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21B" w:rsidRDefault="00F57C82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11</w:t>
      </w:r>
    </w:p>
    <w:p w:rsidR="00EF6485" w:rsidRDefault="00F57C82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</w:t>
      </w:r>
      <w:r w:rsidR="00EF6485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F6485">
        <w:rPr>
          <w:rFonts w:ascii="Times New Roman" w:hAnsi="Times New Roman" w:cs="Times New Roman"/>
          <w:sz w:val="28"/>
          <w:szCs w:val="28"/>
        </w:rPr>
        <w:t xml:space="preserve"> Совета</w:t>
      </w:r>
    </w:p>
    <w:p w:rsidR="00EF6485" w:rsidRDefault="00EF6485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депутатов Северного района </w:t>
      </w:r>
    </w:p>
    <w:p w:rsidR="00EF6485" w:rsidRDefault="00EF6485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F6485" w:rsidRPr="00EF6485" w:rsidRDefault="00F92C7F" w:rsidP="00EF648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о</w:t>
      </w:r>
      <w:r w:rsidR="00EF6485">
        <w:rPr>
          <w:rFonts w:ascii="Times New Roman" w:hAnsi="Times New Roman" w:cs="Times New Roman"/>
          <w:sz w:val="28"/>
          <w:szCs w:val="28"/>
        </w:rPr>
        <w:t xml:space="preserve">т             №  </w:t>
      </w:r>
    </w:p>
    <w:p w:rsidR="00EF6485" w:rsidRDefault="00EF6485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21B" w:rsidRPr="007464DE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4DE">
        <w:rPr>
          <w:rFonts w:ascii="Times New Roman" w:hAnsi="Times New Roman" w:cs="Times New Roman"/>
          <w:b/>
          <w:sz w:val="28"/>
          <w:szCs w:val="28"/>
        </w:rPr>
        <w:t>МЕСТНЫЕ НОРМАТИВЫ</w:t>
      </w:r>
    </w:p>
    <w:p w:rsidR="00E3721B" w:rsidRPr="006336FA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t xml:space="preserve">градостроительного проектирования </w:t>
      </w:r>
      <w:proofErr w:type="spellStart"/>
      <w:r w:rsidR="00C57ECC" w:rsidRPr="006336FA">
        <w:rPr>
          <w:rFonts w:ascii="Times New Roman" w:hAnsi="Times New Roman" w:cs="Times New Roman"/>
          <w:b/>
          <w:sz w:val="26"/>
          <w:szCs w:val="26"/>
        </w:rPr>
        <w:t>Ч</w:t>
      </w:r>
      <w:r w:rsidR="00AC2B47" w:rsidRPr="006336FA">
        <w:rPr>
          <w:rFonts w:ascii="Times New Roman" w:hAnsi="Times New Roman" w:cs="Times New Roman"/>
          <w:b/>
          <w:sz w:val="26"/>
          <w:szCs w:val="26"/>
        </w:rPr>
        <w:t>ебаковского</w:t>
      </w:r>
      <w:proofErr w:type="spellEnd"/>
      <w:r w:rsidR="007464DE" w:rsidRPr="006336FA">
        <w:rPr>
          <w:rFonts w:ascii="Times New Roman" w:hAnsi="Times New Roman" w:cs="Times New Roman"/>
          <w:b/>
          <w:sz w:val="26"/>
          <w:szCs w:val="26"/>
        </w:rPr>
        <w:t xml:space="preserve"> сел</w:t>
      </w:r>
      <w:r w:rsidR="00F92C7F" w:rsidRPr="006336FA">
        <w:rPr>
          <w:rFonts w:ascii="Times New Roman" w:hAnsi="Times New Roman" w:cs="Times New Roman"/>
          <w:b/>
          <w:sz w:val="26"/>
          <w:szCs w:val="26"/>
        </w:rPr>
        <w:t>ь</w:t>
      </w:r>
      <w:r w:rsidR="007464DE" w:rsidRPr="006336FA">
        <w:rPr>
          <w:rFonts w:ascii="Times New Roman" w:hAnsi="Times New Roman" w:cs="Times New Roman"/>
          <w:b/>
          <w:sz w:val="26"/>
          <w:szCs w:val="26"/>
        </w:rPr>
        <w:t>совета Северного района Новосибирской области</w:t>
      </w:r>
    </w:p>
    <w:p w:rsidR="007464DE" w:rsidRPr="006336FA" w:rsidRDefault="007464DE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F57C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Содержание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I. Общие положения.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Перечень используемых сокращений.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II. Основная часть.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1. Термины и определения.</w:t>
      </w:r>
    </w:p>
    <w:p w:rsidR="00E3721B" w:rsidRPr="006336FA" w:rsidRDefault="00E3721B" w:rsidP="00746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2.  Цели  и  задачи  разработки  местных  нормативов градостроительного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proofErr w:type="spellStart"/>
      <w:r w:rsidR="00AC2B47" w:rsidRPr="006336FA">
        <w:rPr>
          <w:rFonts w:ascii="Times New Roman" w:hAnsi="Times New Roman" w:cs="Times New Roman"/>
          <w:sz w:val="26"/>
          <w:szCs w:val="26"/>
        </w:rPr>
        <w:t>Чебаковского</w:t>
      </w:r>
      <w:proofErr w:type="spellEnd"/>
      <w:r w:rsidR="007464DE" w:rsidRPr="006336FA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области.</w:t>
      </w:r>
    </w:p>
    <w:p w:rsidR="00E3721B" w:rsidRPr="006336FA" w:rsidRDefault="00E3721B" w:rsidP="00EF6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3.   Общая  характеристика  состава  и  содержания  местных  нормативов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градостроительного проектирования </w:t>
      </w:r>
      <w:proofErr w:type="spellStart"/>
      <w:r w:rsidR="00AC2B47" w:rsidRPr="006336FA">
        <w:rPr>
          <w:rFonts w:ascii="Times New Roman" w:eastAsia="Times New Roman" w:hAnsi="Times New Roman" w:cs="Times New Roman"/>
          <w:bCs/>
          <w:sz w:val="26"/>
          <w:szCs w:val="26"/>
        </w:rPr>
        <w:t>Чебаковског</w:t>
      </w:r>
      <w:r w:rsidR="00C57ECC" w:rsidRPr="006336FA">
        <w:rPr>
          <w:rFonts w:ascii="Times New Roman" w:eastAsia="Times New Roman" w:hAnsi="Times New Roman" w:cs="Times New Roman"/>
          <w:bCs/>
          <w:sz w:val="26"/>
          <w:szCs w:val="26"/>
        </w:rPr>
        <w:t>о</w:t>
      </w:r>
      <w:proofErr w:type="spellEnd"/>
      <w:r w:rsidR="007464DE" w:rsidRPr="006336FA">
        <w:rPr>
          <w:rFonts w:ascii="Times New Roman" w:eastAsia="Times New Roman" w:hAnsi="Times New Roman" w:cs="Times New Roman"/>
          <w:bCs/>
          <w:sz w:val="26"/>
          <w:szCs w:val="26"/>
        </w:rPr>
        <w:t xml:space="preserve"> сельсовета Северного района Новосибирской области.</w:t>
      </w:r>
    </w:p>
    <w:p w:rsidR="00233691" w:rsidRPr="006336FA" w:rsidRDefault="00E3721B" w:rsidP="00F57C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4.  Расчетные  показатели  минимально допустимого уровня обеспеченности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proofErr w:type="spellStart"/>
      <w:r w:rsidR="00AC2B47" w:rsidRPr="006336FA">
        <w:rPr>
          <w:rFonts w:ascii="Times New Roman" w:eastAsia="Times New Roman" w:hAnsi="Times New Roman" w:cs="Times New Roman"/>
          <w:bCs/>
          <w:sz w:val="26"/>
          <w:szCs w:val="26"/>
        </w:rPr>
        <w:t>Чебаковского</w:t>
      </w:r>
      <w:proofErr w:type="spellEnd"/>
      <w:r w:rsidR="007464DE" w:rsidRPr="006336FA">
        <w:rPr>
          <w:rFonts w:ascii="Times New Roman" w:eastAsia="Times New Roman" w:hAnsi="Times New Roman" w:cs="Times New Roman"/>
          <w:bCs/>
          <w:sz w:val="26"/>
          <w:szCs w:val="26"/>
        </w:rPr>
        <w:t xml:space="preserve"> сельсовета Северного района Новосибирской области </w:t>
      </w:r>
      <w:r w:rsidRPr="006336FA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уровня территориальной доступности таких объектов для населения.</w:t>
      </w:r>
    </w:p>
    <w:p w:rsidR="00E3721B" w:rsidRPr="006336FA" w:rsidRDefault="00E3721B" w:rsidP="00F57C82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III. Правила и область применения расче</w:t>
      </w:r>
      <w:r w:rsidR="00EF6485" w:rsidRPr="006336FA">
        <w:rPr>
          <w:rFonts w:ascii="Times New Roman" w:hAnsi="Times New Roman" w:cs="Times New Roman"/>
          <w:sz w:val="26"/>
          <w:szCs w:val="26"/>
        </w:rPr>
        <w:t xml:space="preserve">тных показателей, содержащихся в </w:t>
      </w:r>
      <w:r w:rsidRPr="006336FA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6336FA" w:rsidRDefault="00E3721B" w:rsidP="00F57C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IV.  Материалы  по  обоснованию  расчетных  показателей, содержащихся в</w:t>
      </w:r>
      <w:r w:rsid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233691" w:rsidRPr="006336FA" w:rsidRDefault="00E3721B" w:rsidP="00F57C82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</w:t>
      </w:r>
      <w:r w:rsidR="00233691" w:rsidRPr="006336FA">
        <w:rPr>
          <w:rFonts w:ascii="Times New Roman" w:eastAsia="Times New Roman" w:hAnsi="Times New Roman" w:cs="Times New Roman"/>
          <w:sz w:val="26"/>
          <w:szCs w:val="26"/>
        </w:rPr>
        <w:t>федеральных законов, Сводов правил по проектированию и стр</w:t>
      </w:r>
      <w:r w:rsidR="00EF6485" w:rsidRPr="006336FA">
        <w:rPr>
          <w:rFonts w:ascii="Times New Roman" w:eastAsia="Times New Roman" w:hAnsi="Times New Roman" w:cs="Times New Roman"/>
          <w:sz w:val="26"/>
          <w:szCs w:val="26"/>
        </w:rPr>
        <w:t xml:space="preserve">оительству и других документов, </w:t>
      </w:r>
      <w:r w:rsidR="00233691" w:rsidRPr="006336FA">
        <w:rPr>
          <w:rFonts w:ascii="Times New Roman" w:eastAsia="Times New Roman" w:hAnsi="Times New Roman" w:cs="Times New Roman"/>
          <w:sz w:val="26"/>
          <w:szCs w:val="26"/>
        </w:rPr>
        <w:t xml:space="preserve">использованных при подготовке </w:t>
      </w:r>
      <w:r w:rsidR="00233691" w:rsidRPr="006336FA">
        <w:rPr>
          <w:rFonts w:ascii="Times New Roman" w:eastAsia="Times New Roman" w:hAnsi="Times New Roman" w:cs="Times New Roman"/>
          <w:bCs/>
          <w:sz w:val="26"/>
          <w:szCs w:val="26"/>
        </w:rPr>
        <w:t>местны</w:t>
      </w:r>
      <w:r w:rsidR="00EF6485" w:rsidRPr="006336FA">
        <w:rPr>
          <w:rFonts w:ascii="Times New Roman" w:eastAsia="Times New Roman" w:hAnsi="Times New Roman" w:cs="Times New Roman"/>
          <w:bCs/>
          <w:sz w:val="26"/>
          <w:szCs w:val="26"/>
        </w:rPr>
        <w:t xml:space="preserve">х нормативов градостроительного </w:t>
      </w:r>
      <w:r w:rsidR="00233691" w:rsidRPr="006336FA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проектирования </w:t>
      </w:r>
      <w:proofErr w:type="spellStart"/>
      <w:r w:rsidR="00AC2B47" w:rsidRPr="006336FA">
        <w:rPr>
          <w:rFonts w:ascii="Times New Roman" w:eastAsia="Times New Roman" w:hAnsi="Times New Roman" w:cs="Times New Roman"/>
          <w:bCs/>
          <w:sz w:val="26"/>
          <w:szCs w:val="26"/>
        </w:rPr>
        <w:t>Чебаковского</w:t>
      </w:r>
      <w:proofErr w:type="spellEnd"/>
      <w:r w:rsidR="00D44633" w:rsidRPr="006336FA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233691" w:rsidRPr="006336FA">
        <w:rPr>
          <w:rFonts w:ascii="Times New Roman" w:eastAsia="Times New Roman" w:hAnsi="Times New Roman" w:cs="Times New Roman"/>
          <w:bCs/>
          <w:sz w:val="26"/>
          <w:szCs w:val="26"/>
        </w:rPr>
        <w:t>сельсовета Северного района Новосибирской области.</w:t>
      </w:r>
    </w:p>
    <w:p w:rsidR="00E3721B" w:rsidRPr="006336FA" w:rsidRDefault="00E3721B" w:rsidP="002336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23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t>I. Общие положения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1.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AC2B47" w:rsidRPr="006336FA">
        <w:rPr>
          <w:rFonts w:ascii="Times New Roman" w:hAnsi="Times New Roman" w:cs="Times New Roman"/>
          <w:sz w:val="26"/>
          <w:szCs w:val="26"/>
        </w:rPr>
        <w:t>Чебаковского</w:t>
      </w:r>
      <w:proofErr w:type="spellEnd"/>
      <w:r w:rsidR="00233691" w:rsidRPr="006336FA">
        <w:rPr>
          <w:rFonts w:ascii="Times New Roman" w:hAnsi="Times New Roman" w:cs="Times New Roman"/>
          <w:sz w:val="26"/>
          <w:szCs w:val="26"/>
        </w:rPr>
        <w:t xml:space="preserve"> сельсовета </w:t>
      </w:r>
      <w:r w:rsidR="00233691" w:rsidRPr="006336FA">
        <w:rPr>
          <w:rFonts w:ascii="Times New Roman" w:hAnsi="Times New Roman" w:cs="Times New Roman"/>
          <w:bCs/>
          <w:sz w:val="26"/>
          <w:szCs w:val="26"/>
        </w:rPr>
        <w:t>Северного района Новосибирской области</w:t>
      </w:r>
      <w:r w:rsidR="00F57C82">
        <w:rPr>
          <w:rFonts w:ascii="Times New Roman" w:hAnsi="Times New Roman" w:cs="Times New Roman"/>
          <w:bCs/>
          <w:sz w:val="26"/>
          <w:szCs w:val="26"/>
        </w:rPr>
        <w:t xml:space="preserve"> (далее – сельсовет)</w:t>
      </w:r>
      <w:r w:rsidRPr="006336FA">
        <w:rPr>
          <w:rFonts w:ascii="Times New Roman" w:hAnsi="Times New Roman" w:cs="Times New Roman"/>
          <w:sz w:val="26"/>
          <w:szCs w:val="26"/>
        </w:rPr>
        <w:t xml:space="preserve">  разработаны  в соответствии с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законодательством    Российской    Федерации   и   Новосибирской   области,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нормативными правовыми актами </w:t>
      </w:r>
      <w:r w:rsidR="00233691" w:rsidRPr="006336FA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  <w:r w:rsidRPr="006336FA">
        <w:rPr>
          <w:rFonts w:ascii="Times New Roman" w:hAnsi="Times New Roman" w:cs="Times New Roman"/>
          <w:sz w:val="26"/>
          <w:szCs w:val="26"/>
        </w:rPr>
        <w:t>,  содержат  совокупность расчетных показателей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минимально  допустимого  уровня обеспеченности объектами местного значения,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относящимися   к   областям,   указанным   в </w:t>
      </w:r>
      <w:hyperlink r:id="rId5" w:history="1">
        <w:r w:rsidR="00233691" w:rsidRPr="006336FA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</w:t>
      </w:r>
      <w:r w:rsidR="00233691" w:rsidRPr="006336FA">
        <w:rPr>
          <w:rFonts w:ascii="Times New Roman" w:hAnsi="Times New Roman" w:cs="Times New Roman"/>
          <w:sz w:val="26"/>
          <w:szCs w:val="26"/>
        </w:rPr>
        <w:t xml:space="preserve">и </w:t>
      </w:r>
      <w:r w:rsidRPr="006336FA">
        <w:rPr>
          <w:rFonts w:ascii="Times New Roman" w:hAnsi="Times New Roman" w:cs="Times New Roman"/>
          <w:sz w:val="26"/>
          <w:szCs w:val="26"/>
        </w:rPr>
        <w:t xml:space="preserve"> и   расчетных   показателей   максимально   допустимого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 уровня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территориальной     доступности     таких     объектов     для    населения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муниципального поселения</w:t>
      </w:r>
      <w:r w:rsidR="00233691" w:rsidRPr="006336FA">
        <w:rPr>
          <w:rFonts w:ascii="Times New Roman" w:hAnsi="Times New Roman" w:cs="Times New Roman"/>
          <w:sz w:val="26"/>
          <w:szCs w:val="26"/>
        </w:rPr>
        <w:t>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2. Местные нормативы градостроительного проектирования </w:t>
      </w:r>
      <w:r w:rsidR="00233691" w:rsidRPr="006336FA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>разработаны для использования их в</w:t>
      </w:r>
      <w:r w:rsidR="00F57C82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процессе   подготовки   документов  территориального  планирования,  правил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землепользования и застройки, документации по планировке территорий.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 xml:space="preserve">    Планировка и застройка населенных пунктов, формирование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жилых   и   рекреационных   зон,  разработка  проектных  решений  на  новое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строительство  и  реконструкцию  зданий,  сооружений  и  их  комплексов без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приспособления  указанных  объектов  для  беспрепятственного  доступа к ним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инвалидов,  маломобильных  групп  граждан  и  использования  их инвалидами,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маломобильными группами граждан не допускаются.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3. Местные нормативы градостроительного проектирования </w:t>
      </w:r>
      <w:r w:rsidR="00233691" w:rsidRPr="006336FA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>разработаны   с   учетом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социально-демографического  состава  и  плотности  населения  на территории  </w:t>
      </w:r>
      <w:r w:rsidR="00EF6485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Pr="006336FA">
        <w:rPr>
          <w:rFonts w:ascii="Times New Roman" w:hAnsi="Times New Roman" w:cs="Times New Roman"/>
          <w:sz w:val="26"/>
          <w:szCs w:val="26"/>
        </w:rPr>
        <w:t>;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планов    и   программ   комплексного   социально-экономического   развития</w:t>
      </w:r>
      <w:r w:rsidR="00233691" w:rsidRPr="006336FA">
        <w:rPr>
          <w:rFonts w:ascii="Times New Roman" w:hAnsi="Times New Roman" w:cs="Times New Roman"/>
          <w:sz w:val="26"/>
          <w:szCs w:val="26"/>
        </w:rPr>
        <w:t xml:space="preserve"> поселения</w:t>
      </w:r>
      <w:r w:rsidRPr="006336FA">
        <w:rPr>
          <w:rFonts w:ascii="Times New Roman" w:hAnsi="Times New Roman" w:cs="Times New Roman"/>
          <w:sz w:val="26"/>
          <w:szCs w:val="26"/>
        </w:rPr>
        <w:t>;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предложений органов местного самоуправления и заинтересованных лиц.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r w:rsidR="00233691" w:rsidRPr="006336FA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Новосибирской   области</w:t>
      </w:r>
      <w:r w:rsidR="008866FD" w:rsidRPr="006336FA">
        <w:rPr>
          <w:rFonts w:ascii="Times New Roman" w:hAnsi="Times New Roman" w:cs="Times New Roman"/>
          <w:sz w:val="26"/>
          <w:szCs w:val="26"/>
        </w:rPr>
        <w:t xml:space="preserve"> и Северного района Новосибирской области (далее – район)</w:t>
      </w:r>
      <w:r w:rsidRPr="006336FA">
        <w:rPr>
          <w:rFonts w:ascii="Times New Roman" w:hAnsi="Times New Roman" w:cs="Times New Roman"/>
          <w:sz w:val="26"/>
          <w:szCs w:val="26"/>
        </w:rPr>
        <w:t>,   определяющими   и   содержащими  цели  и  задачи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социально-экономического развития территории </w:t>
      </w:r>
      <w:r w:rsidR="008866FD" w:rsidRPr="006336FA">
        <w:rPr>
          <w:rFonts w:ascii="Times New Roman" w:hAnsi="Times New Roman" w:cs="Times New Roman"/>
          <w:sz w:val="26"/>
          <w:szCs w:val="26"/>
        </w:rPr>
        <w:t>района</w:t>
      </w:r>
      <w:r w:rsidRPr="006336FA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E3721B" w:rsidRPr="006336FA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5. Местные нормативы градостроительного проектирования </w:t>
      </w:r>
      <w:r w:rsidR="003657AF" w:rsidRPr="006336FA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1)  основную  часть (расчетные показатели минимально допустимого уровня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значения,  относящимися  к  областям,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336FA">
        <w:rPr>
          <w:rFonts w:ascii="Times New Roman" w:hAnsi="Times New Roman" w:cs="Times New Roman"/>
          <w:sz w:val="26"/>
          <w:szCs w:val="26"/>
        </w:rPr>
        <w:t>указанным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в </w:t>
      </w:r>
      <w:hyperlink r:id="rId6" w:history="1">
        <w:r w:rsidR="003657AF" w:rsidRPr="006336FA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 Градостроительного кодекса Российской Федерации, иными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r w:rsidR="003657AF" w:rsidRPr="006336FA">
        <w:rPr>
          <w:rFonts w:ascii="Times New Roman" w:hAnsi="Times New Roman" w:cs="Times New Roman"/>
          <w:sz w:val="26"/>
          <w:szCs w:val="26"/>
        </w:rPr>
        <w:t>поселения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с</w:t>
      </w:r>
      <w:r w:rsidR="008866FD" w:rsidRPr="006336FA">
        <w:rPr>
          <w:rFonts w:ascii="Times New Roman" w:hAnsi="Times New Roman" w:cs="Times New Roman"/>
          <w:sz w:val="26"/>
          <w:szCs w:val="26"/>
        </w:rPr>
        <w:t>ельсовета</w:t>
      </w:r>
      <w:r w:rsidRPr="006336FA">
        <w:rPr>
          <w:rFonts w:ascii="Times New Roman" w:hAnsi="Times New Roman" w:cs="Times New Roman"/>
          <w:sz w:val="26"/>
          <w:szCs w:val="26"/>
        </w:rPr>
        <w:t>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2)  правила  и область применения расчетных показателей, содержащихся в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расчетных  показателей,  содержащихся в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Перечень используемых сокращений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В местных нормативах градостроительного проектирования </w:t>
      </w:r>
      <w:r w:rsidR="003657AF" w:rsidRPr="006336FA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>применяются следующие сокращения: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38"/>
        <w:gridCol w:w="6690"/>
      </w:tblGrid>
      <w:tr w:rsidR="00E3721B" w:rsidRPr="006336FA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Сокращения слов и словосочетаний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Сокращение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Слово/словосочетание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гг.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годы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ГП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Генеральный план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F57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7" w:history="1">
              <w:proofErr w:type="spellStart"/>
              <w:r w:rsidR="00E3721B" w:rsidRPr="006336FA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ГрК</w:t>
              </w:r>
              <w:proofErr w:type="spellEnd"/>
            </w:hyperlink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Градостроительный кодекс Российской Федерации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др.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другие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F57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 w:history="1">
              <w:r w:rsidR="00E3721B" w:rsidRPr="006336FA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ЗК</w:t>
              </w:r>
            </w:hyperlink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Земельный кодекс Российской Федерации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 w:rsidP="00F57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МНГП </w:t>
            </w:r>
            <w:proofErr w:type="spellStart"/>
            <w:r w:rsidR="00AC2B47" w:rsidRPr="006336FA">
              <w:rPr>
                <w:rFonts w:ascii="Times New Roman" w:hAnsi="Times New Roman" w:cs="Times New Roman"/>
                <w:sz w:val="26"/>
                <w:szCs w:val="26"/>
              </w:rPr>
              <w:t>Чебаковского</w:t>
            </w:r>
            <w:proofErr w:type="spellEnd"/>
            <w:r w:rsidR="00D57E44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 w:rsidP="00AC2B4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местные нормативы градостроительного проектирования </w:t>
            </w:r>
            <w:proofErr w:type="spellStart"/>
            <w:r w:rsidR="00AC2B47" w:rsidRPr="006336FA">
              <w:rPr>
                <w:rFonts w:ascii="Times New Roman" w:hAnsi="Times New Roman" w:cs="Times New Roman"/>
                <w:sz w:val="26"/>
                <w:szCs w:val="26"/>
              </w:rPr>
              <w:t>Чебаковского</w:t>
            </w:r>
            <w:proofErr w:type="spellEnd"/>
            <w:r w:rsidR="00D57E44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сельсовета Северного района  </w:t>
            </w:r>
            <w:r w:rsidR="00D57E44"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Новосибирской области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ОМЗ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объект местного значения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пункт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ПЗЗ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Правила землепользования и застройки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пп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подпункт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РНГП Новосибирской области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региональные нормативы градостроительного проектирования Новосибирской области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статья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ст.ст.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статьи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часть</w:t>
            </w:r>
          </w:p>
        </w:tc>
      </w:tr>
      <w:tr w:rsidR="00E3721B" w:rsidRPr="006336FA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Сокращения единиц измерения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Обозначение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единицы измерения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гектар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киловольт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квадратный метр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кв. м/тыс.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квадратных метров на тысячу человек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километр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/час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километр в час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куб.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кубический метр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метр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мин.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минуты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тыс. 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тысяча квадратных метров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тыс. куб. м/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тысяча кубических метров в сутки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тыс. т/год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тысяча тонн в год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тысяча человек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чел.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человек</w:t>
            </w:r>
          </w:p>
        </w:tc>
      </w:tr>
      <w:tr w:rsidR="00E3721B" w:rsidRPr="006336FA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чел./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человек на гектар</w:t>
            </w:r>
          </w:p>
        </w:tc>
      </w:tr>
    </w:tbl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F57C82" w:rsidRDefault="00F57C82" w:rsidP="00E372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F57C82" w:rsidRDefault="00F57C82" w:rsidP="00E372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F57C82" w:rsidRDefault="00F57C82" w:rsidP="00E372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lastRenderedPageBreak/>
        <w:t>II. Основная часть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F57C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1. Термины и определения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В местных нормативах градостроительного проектирования </w:t>
      </w:r>
      <w:proofErr w:type="gramStart"/>
      <w:r w:rsidR="003657AF" w:rsidRPr="006336FA">
        <w:rPr>
          <w:rFonts w:ascii="Times New Roman" w:hAnsi="Times New Roman" w:cs="Times New Roman"/>
          <w:sz w:val="26"/>
          <w:szCs w:val="26"/>
        </w:rPr>
        <w:t>сельсовета</w:t>
      </w:r>
      <w:proofErr w:type="gramEnd"/>
      <w:r w:rsidR="003657AF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приведенные понятия применяются в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следующем значении: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блокированный  жилой  дом  - здание, сос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тоящее из двух квартир и более, </w:t>
      </w:r>
      <w:r w:rsidRPr="006336FA">
        <w:rPr>
          <w:rFonts w:ascii="Times New Roman" w:hAnsi="Times New Roman" w:cs="Times New Roman"/>
          <w:sz w:val="26"/>
          <w:szCs w:val="26"/>
        </w:rPr>
        <w:t>каждая из которых имеет непосредственно выход на придомовую территорию;</w:t>
      </w:r>
    </w:p>
    <w:p w:rsidR="003657AF" w:rsidRPr="006336FA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водопроводные  очистные  сооружения  -  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комплекс  зданий,  сооружений и </w:t>
      </w:r>
      <w:r w:rsidRPr="006336FA">
        <w:rPr>
          <w:rFonts w:ascii="Times New Roman" w:hAnsi="Times New Roman" w:cs="Times New Roman"/>
          <w:sz w:val="26"/>
          <w:szCs w:val="26"/>
        </w:rPr>
        <w:t>устрой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ств  дл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>я  очистки  воды (термин вводит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6336FA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6336FA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6336FA">
        <w:rPr>
          <w:rFonts w:ascii="Times New Roman" w:hAnsi="Times New Roman" w:cs="Times New Roman"/>
          <w:sz w:val="26"/>
          <w:szCs w:val="26"/>
        </w:rPr>
        <w:t>высококомфортное</w:t>
      </w:r>
      <w:proofErr w:type="spellEnd"/>
      <w:r w:rsidRPr="006336FA">
        <w:rPr>
          <w:rFonts w:ascii="Times New Roman" w:hAnsi="Times New Roman" w:cs="Times New Roman"/>
          <w:sz w:val="26"/>
          <w:szCs w:val="26"/>
        </w:rPr>
        <w:t xml:space="preserve">  жилье  -  тип  жилого 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помещения, отвечающий комплексу </w:t>
      </w:r>
      <w:r w:rsidRPr="006336FA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6336FA">
        <w:rPr>
          <w:rFonts w:ascii="Times New Roman" w:hAnsi="Times New Roman" w:cs="Times New Roman"/>
          <w:sz w:val="26"/>
          <w:szCs w:val="26"/>
        </w:rPr>
        <w:t>уровню  требований  к  габаритам  и  площади помещений не менее 40 кв. м</w:t>
      </w:r>
      <w:r w:rsidR="008866FD" w:rsidRPr="006336FA">
        <w:rPr>
          <w:rFonts w:ascii="Times New Roman" w:hAnsi="Times New Roman" w:cs="Times New Roman"/>
          <w:sz w:val="26"/>
          <w:szCs w:val="26"/>
        </w:rPr>
        <w:t>.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на </w:t>
      </w:r>
      <w:r w:rsidRPr="006336FA">
        <w:rPr>
          <w:rFonts w:ascii="Times New Roman" w:hAnsi="Times New Roman" w:cs="Times New Roman"/>
          <w:sz w:val="26"/>
          <w:szCs w:val="26"/>
        </w:rPr>
        <w:t>одного   человека   (термин   вводится   для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  целей   местных   нормативов </w:t>
      </w:r>
      <w:r w:rsidRPr="006336FA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гараж  -  здание  или  сооружение,  пред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назначенное для постоянного или </w:t>
      </w:r>
      <w:r w:rsidRPr="006336FA">
        <w:rPr>
          <w:rFonts w:ascii="Times New Roman" w:hAnsi="Times New Roman" w:cs="Times New Roman"/>
          <w:sz w:val="26"/>
          <w:szCs w:val="26"/>
        </w:rPr>
        <w:t>временного  хранения, а также технического обслуживания автомобилей (термин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градостроительная    документация    -  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 документы    территориального </w:t>
      </w:r>
      <w:r w:rsidRPr="006336FA">
        <w:rPr>
          <w:rFonts w:ascii="Times New Roman" w:hAnsi="Times New Roman" w:cs="Times New Roman"/>
          <w:sz w:val="26"/>
          <w:szCs w:val="26"/>
        </w:rPr>
        <w:t>планирования,  документы  градостроительного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 зонирования,  документация по </w:t>
      </w:r>
      <w:r w:rsidRPr="006336FA">
        <w:rPr>
          <w:rFonts w:ascii="Times New Roman" w:hAnsi="Times New Roman" w:cs="Times New Roman"/>
          <w:sz w:val="26"/>
          <w:szCs w:val="26"/>
        </w:rPr>
        <w:t xml:space="preserve">планировке   территории  (термин  вводится  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для  целей  местных  нормативов </w:t>
      </w:r>
      <w:r w:rsidRPr="006336FA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6336FA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индивидуальный  жилой дом - отдельно сто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ящий жилой дом, предназначенный </w:t>
      </w:r>
      <w:r w:rsidRPr="006336FA">
        <w:rPr>
          <w:rFonts w:ascii="Times New Roman" w:hAnsi="Times New Roman" w:cs="Times New Roman"/>
          <w:sz w:val="26"/>
          <w:szCs w:val="26"/>
        </w:rPr>
        <w:t>для проживания одной семьи;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комфортное   жилье   -   тип  жилого  по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6336FA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6336FA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ещений не менее 30, но не более </w:t>
      </w:r>
      <w:r w:rsidRPr="006336FA">
        <w:rPr>
          <w:rFonts w:ascii="Times New Roman" w:hAnsi="Times New Roman" w:cs="Times New Roman"/>
          <w:sz w:val="26"/>
          <w:szCs w:val="26"/>
        </w:rPr>
        <w:t>40  кв.  м</w:t>
      </w:r>
      <w:r w:rsidR="008866FD" w:rsidRPr="006336FA">
        <w:rPr>
          <w:rFonts w:ascii="Times New Roman" w:hAnsi="Times New Roman" w:cs="Times New Roman"/>
          <w:sz w:val="26"/>
          <w:szCs w:val="26"/>
        </w:rPr>
        <w:t>.</w:t>
      </w:r>
      <w:r w:rsidRPr="006336FA">
        <w:rPr>
          <w:rFonts w:ascii="Times New Roman" w:hAnsi="Times New Roman" w:cs="Times New Roman"/>
          <w:sz w:val="26"/>
          <w:szCs w:val="26"/>
        </w:rPr>
        <w:t xml:space="preserve"> на одного человека (термин вводит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6336FA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коэффициент  застройки  -  отношение  площади,  занятой  под зданиями исооружениями, к площади участка;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коэффициент  плотности застройки - отнош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ение площади всех этажей зданий </w:t>
      </w:r>
      <w:r w:rsidRPr="006336FA">
        <w:rPr>
          <w:rFonts w:ascii="Times New Roman" w:hAnsi="Times New Roman" w:cs="Times New Roman"/>
          <w:sz w:val="26"/>
          <w:szCs w:val="26"/>
        </w:rPr>
        <w:t>и сооружений к площади участка;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линия  электропереда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ч-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 электрическая 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линия,  выходящая  за  пределы </w:t>
      </w:r>
      <w:r w:rsidRPr="006336FA">
        <w:rPr>
          <w:rFonts w:ascii="Times New Roman" w:hAnsi="Times New Roman" w:cs="Times New Roman"/>
          <w:sz w:val="26"/>
          <w:szCs w:val="26"/>
        </w:rPr>
        <w:t>электростанции  или подстанции и предназначе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нная для передачи электрической </w:t>
      </w:r>
      <w:r w:rsidRPr="006336FA">
        <w:rPr>
          <w:rFonts w:ascii="Times New Roman" w:hAnsi="Times New Roman" w:cs="Times New Roman"/>
          <w:sz w:val="26"/>
          <w:szCs w:val="26"/>
        </w:rPr>
        <w:t>энергии;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массовое   жилье   -   тип   жилого   по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6336FA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экологических тре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бований, а также </w:t>
      </w:r>
      <w:r w:rsidRPr="006336FA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ещений не менее 24, но не более </w:t>
      </w:r>
      <w:r w:rsidRPr="006336FA">
        <w:rPr>
          <w:rFonts w:ascii="Times New Roman" w:hAnsi="Times New Roman" w:cs="Times New Roman"/>
          <w:sz w:val="26"/>
          <w:szCs w:val="26"/>
        </w:rPr>
        <w:t>30  кв.  м на одного человека (термин вводит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6336FA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место  погребения  - часть пространства объекта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похоронного назначения, </w:t>
      </w:r>
      <w:r w:rsidRPr="006336FA">
        <w:rPr>
          <w:rFonts w:ascii="Times New Roman" w:hAnsi="Times New Roman" w:cs="Times New Roman"/>
          <w:sz w:val="26"/>
          <w:szCs w:val="26"/>
        </w:rPr>
        <w:t>предназначенная для захоронения останков или праха умерших или погибших;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нормативы     градостроительного    проектирования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   -    совокупность </w:t>
      </w:r>
      <w:r w:rsidRPr="006336FA">
        <w:rPr>
          <w:rFonts w:ascii="Times New Roman" w:hAnsi="Times New Roman" w:cs="Times New Roman"/>
          <w:sz w:val="26"/>
          <w:szCs w:val="26"/>
        </w:rPr>
        <w:t xml:space="preserve">установленных  в  целях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обеспечения благопри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ятных условий жизнедеятельности </w:t>
      </w:r>
      <w:r w:rsidRPr="006336FA">
        <w:rPr>
          <w:rFonts w:ascii="Times New Roman" w:hAnsi="Times New Roman" w:cs="Times New Roman"/>
          <w:sz w:val="26"/>
          <w:szCs w:val="26"/>
        </w:rPr>
        <w:t>человека расчетных показателей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минимально допустимого уровня обеспеченности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объектами, предусмотренными </w:t>
      </w:r>
      <w:hyperlink r:id="rId9" w:history="1">
        <w:r w:rsidRPr="006336FA">
          <w:rPr>
            <w:rFonts w:ascii="Times New Roman" w:hAnsi="Times New Roman" w:cs="Times New Roman"/>
            <w:sz w:val="26"/>
            <w:szCs w:val="26"/>
          </w:rPr>
          <w:t>частями 1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Pr="006336FA">
          <w:rPr>
            <w:rFonts w:ascii="Times New Roman" w:hAnsi="Times New Roman" w:cs="Times New Roman"/>
            <w:sz w:val="26"/>
            <w:szCs w:val="26"/>
          </w:rPr>
          <w:t>3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1" w:history="1">
        <w:r w:rsidRPr="006336FA">
          <w:rPr>
            <w:rFonts w:ascii="Times New Roman" w:hAnsi="Times New Roman" w:cs="Times New Roman"/>
            <w:sz w:val="26"/>
            <w:szCs w:val="26"/>
          </w:rPr>
          <w:t>4 статьи 29.2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336FA">
        <w:rPr>
          <w:rFonts w:ascii="Times New Roman" w:hAnsi="Times New Roman" w:cs="Times New Roman"/>
          <w:sz w:val="26"/>
          <w:szCs w:val="26"/>
        </w:rPr>
        <w:t>Гр</w:t>
      </w:r>
      <w:r w:rsidR="00F57C82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="00F57C82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РФ,    населения   </w:t>
      </w:r>
      <w:r w:rsidR="00C0522E" w:rsidRPr="006336FA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 xml:space="preserve">  и расчетных показателей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максимально  допустимого  уровня </w:t>
      </w:r>
      <w:r w:rsidRPr="006336FA">
        <w:rPr>
          <w:rFonts w:ascii="Times New Roman" w:hAnsi="Times New Roman" w:cs="Times New Roman"/>
          <w:sz w:val="26"/>
          <w:szCs w:val="26"/>
        </w:rPr>
        <w:lastRenderedPageBreak/>
        <w:t xml:space="preserve">территориальной доступности таких объектовдля    населения    </w:t>
      </w:r>
      <w:r w:rsidR="008866FD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Pr="006336FA">
        <w:rPr>
          <w:rFonts w:ascii="Times New Roman" w:hAnsi="Times New Roman" w:cs="Times New Roman"/>
          <w:sz w:val="26"/>
          <w:szCs w:val="26"/>
        </w:rPr>
        <w:t>,   муниципальных   образований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Новосибирской области;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объекты  местного  значения  - объекты капитального строительства, территории, которые необходимы для осуществления органами местного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самоуправления  полномочий  по  вопросам  местного  значения  и  в пределах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переданных   государственных   полномочий  в  соответствии  с  федеральными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законами, законом Новосибирской области, </w:t>
      </w:r>
      <w:r w:rsidR="001E3F2E" w:rsidRPr="006336FA">
        <w:rPr>
          <w:rFonts w:ascii="Times New Roman" w:hAnsi="Times New Roman" w:cs="Times New Roman"/>
          <w:sz w:val="26"/>
          <w:szCs w:val="26"/>
        </w:rPr>
        <w:t xml:space="preserve">Уставом Северного района </w:t>
      </w:r>
      <w:r w:rsidRPr="006336FA">
        <w:rPr>
          <w:rFonts w:ascii="Times New Roman" w:hAnsi="Times New Roman" w:cs="Times New Roman"/>
          <w:sz w:val="26"/>
          <w:szCs w:val="26"/>
        </w:rPr>
        <w:t>Новосибирской    области    и    оказывают    существенное    влияние    на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социально-экономическое    развитие   </w:t>
      </w:r>
      <w:r w:rsidR="001E3F2E" w:rsidRPr="006336FA">
        <w:rPr>
          <w:rFonts w:ascii="Times New Roman" w:hAnsi="Times New Roman" w:cs="Times New Roman"/>
          <w:sz w:val="26"/>
          <w:szCs w:val="26"/>
        </w:rPr>
        <w:t xml:space="preserve">   района</w:t>
      </w:r>
      <w:r w:rsidRPr="006336FA">
        <w:rPr>
          <w:rFonts w:ascii="Times New Roman" w:hAnsi="Times New Roman" w:cs="Times New Roman"/>
          <w:sz w:val="26"/>
          <w:szCs w:val="26"/>
        </w:rPr>
        <w:t xml:space="preserve">.  Виды объектов местного значения района,  указанных в </w:t>
      </w:r>
      <w:hyperlink r:id="rId12" w:history="1">
        <w:r w:rsidRPr="006336FA">
          <w:rPr>
            <w:rFonts w:ascii="Times New Roman" w:hAnsi="Times New Roman" w:cs="Times New Roman"/>
            <w:sz w:val="26"/>
            <w:szCs w:val="26"/>
          </w:rPr>
          <w:t>пункте  1 части 5 статьи 23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336FA">
        <w:rPr>
          <w:rFonts w:ascii="Times New Roman" w:hAnsi="Times New Roman" w:cs="Times New Roman"/>
          <w:sz w:val="26"/>
          <w:szCs w:val="26"/>
        </w:rPr>
        <w:t>Гр</w:t>
      </w:r>
      <w:r w:rsidR="00F57C82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="00F57C82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Р</w:t>
      </w:r>
      <w:r w:rsidR="00F57C82">
        <w:rPr>
          <w:rFonts w:ascii="Times New Roman" w:hAnsi="Times New Roman" w:cs="Times New Roman"/>
          <w:sz w:val="26"/>
          <w:szCs w:val="26"/>
        </w:rPr>
        <w:t>Ф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областях,  подлежащих  отображению  на  схеме территориального планирования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муниципального  района,  генеральном  плане  поселения,  определяются законом Новосибирской области;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парк  - озелененная территория общего пользования, предста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вляющая собой </w:t>
      </w:r>
      <w:r w:rsidRPr="006336FA">
        <w:rPr>
          <w:rFonts w:ascii="Times New Roman" w:hAnsi="Times New Roman" w:cs="Times New Roman"/>
          <w:sz w:val="26"/>
          <w:szCs w:val="26"/>
        </w:rPr>
        <w:t>самостоятельный архитектурно-ландшафтный объект;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 xml:space="preserve">парковка   (парковочное   место)   -   специально  обозначенное  и  принеобходимости  обустроенное  и  оборудованное место, являющееся в том числечастью  автомобильной  дороги  и примыкающее к проезжей части и тротуару,  обочине, эстакаде или мосту либо являющееся частью </w:t>
      </w:r>
      <w:proofErr w:type="spellStart"/>
      <w:r w:rsidRPr="006336FA">
        <w:rPr>
          <w:rFonts w:ascii="Times New Roman" w:hAnsi="Times New Roman" w:cs="Times New Roman"/>
          <w:sz w:val="26"/>
          <w:szCs w:val="26"/>
        </w:rPr>
        <w:t>подэстакадных</w:t>
      </w:r>
      <w:proofErr w:type="spellEnd"/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или </w:t>
      </w:r>
      <w:proofErr w:type="spellStart"/>
      <w:r w:rsidRPr="006336FA">
        <w:rPr>
          <w:rFonts w:ascii="Times New Roman" w:hAnsi="Times New Roman" w:cs="Times New Roman"/>
          <w:sz w:val="26"/>
          <w:szCs w:val="26"/>
        </w:rPr>
        <w:t>подмостовых</w:t>
      </w:r>
      <w:proofErr w:type="spellEnd"/>
      <w:r w:rsidRPr="006336FA">
        <w:rPr>
          <w:rFonts w:ascii="Times New Roman" w:hAnsi="Times New Roman" w:cs="Times New Roman"/>
          <w:sz w:val="26"/>
          <w:szCs w:val="26"/>
        </w:rPr>
        <w:t xml:space="preserve"> пространств, площадей и иных объектов улично-дорожной сети,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зданий,  строений  или  сооружений  и  предназначенное  для  организованной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стоянки  транспортных  средств  на платной основе или без взимания платы порешению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собственника или иного владельца автомобильной дороги, собственника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земельного участка либо собственника соответствующей части здания, строенияили сооружения;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переработка   отходов   -   деятельность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,   связанная   с   выполнением </w:t>
      </w:r>
      <w:r w:rsidRPr="006336FA">
        <w:rPr>
          <w:rFonts w:ascii="Times New Roman" w:hAnsi="Times New Roman" w:cs="Times New Roman"/>
          <w:sz w:val="26"/>
          <w:szCs w:val="26"/>
        </w:rPr>
        <w:t>технологических   процессов   по   обращению  с  отходами  для  обеспечения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повторного  использования  в  народном хозяйстве полученных сырья, энергии,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изделий и материалов;</w:t>
      </w:r>
    </w:p>
    <w:p w:rsidR="00E3721B" w:rsidRPr="006336FA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подстанция   -   электроустановка,   слу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жащая   для   преобразования  и </w:t>
      </w:r>
      <w:r w:rsidRPr="006336FA">
        <w:rPr>
          <w:rFonts w:ascii="Times New Roman" w:hAnsi="Times New Roman" w:cs="Times New Roman"/>
          <w:sz w:val="26"/>
          <w:szCs w:val="26"/>
        </w:rPr>
        <w:t xml:space="preserve">распределения  электроэнергии  и  состоящая 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из  трансформаторов или других </w:t>
      </w:r>
      <w:r w:rsidRPr="006336FA">
        <w:rPr>
          <w:rFonts w:ascii="Times New Roman" w:hAnsi="Times New Roman" w:cs="Times New Roman"/>
          <w:sz w:val="26"/>
          <w:szCs w:val="26"/>
        </w:rPr>
        <w:t xml:space="preserve">преобразователей энергии, распределительных 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устройств, устройств управления </w:t>
      </w:r>
      <w:r w:rsidRPr="006336FA">
        <w:rPr>
          <w:rFonts w:ascii="Times New Roman" w:hAnsi="Times New Roman" w:cs="Times New Roman"/>
          <w:sz w:val="26"/>
          <w:szCs w:val="26"/>
        </w:rPr>
        <w:t>и вспомогательных сооружений;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распределительный пункт - распределитель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ное устройство, предназначенное </w:t>
      </w:r>
      <w:r w:rsidRPr="006336FA">
        <w:rPr>
          <w:rFonts w:ascii="Times New Roman" w:hAnsi="Times New Roman" w:cs="Times New Roman"/>
          <w:sz w:val="26"/>
          <w:szCs w:val="26"/>
        </w:rPr>
        <w:t>для   приема   и  распределения  электроэнер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гии  на  одном  напряжении  без </w:t>
      </w:r>
      <w:r w:rsidRPr="006336FA">
        <w:rPr>
          <w:rFonts w:ascii="Times New Roman" w:hAnsi="Times New Roman" w:cs="Times New Roman"/>
          <w:sz w:val="26"/>
          <w:szCs w:val="26"/>
        </w:rPr>
        <w:t>преобразования и трансформации, не входящее в состав подстанции;</w:t>
      </w:r>
    </w:p>
    <w:p w:rsidR="00E3721B" w:rsidRPr="006336FA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расчетные  показатели объектов местного значения - расч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етные показатели </w:t>
      </w:r>
      <w:r w:rsidRPr="006336FA">
        <w:rPr>
          <w:rFonts w:ascii="Times New Roman" w:hAnsi="Times New Roman" w:cs="Times New Roman"/>
          <w:sz w:val="26"/>
          <w:szCs w:val="26"/>
        </w:rPr>
        <w:t>минимально  допустимого уровня обеспеченност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и объектами местного значения и </w:t>
      </w:r>
      <w:r w:rsidRPr="006336FA">
        <w:rPr>
          <w:rFonts w:ascii="Times New Roman" w:hAnsi="Times New Roman" w:cs="Times New Roman"/>
          <w:sz w:val="26"/>
          <w:szCs w:val="26"/>
        </w:rPr>
        <w:t>расчетные   показатели   максимально   допус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тимого  уровня  территориальной </w:t>
      </w:r>
      <w:r w:rsidRPr="006336FA">
        <w:rPr>
          <w:rFonts w:ascii="Times New Roman" w:hAnsi="Times New Roman" w:cs="Times New Roman"/>
          <w:sz w:val="26"/>
          <w:szCs w:val="26"/>
        </w:rPr>
        <w:t>доступности   объектов   местного   значения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 для  населения  муниципальных </w:t>
      </w:r>
      <w:r w:rsidRPr="006336FA">
        <w:rPr>
          <w:rFonts w:ascii="Times New Roman" w:hAnsi="Times New Roman" w:cs="Times New Roman"/>
          <w:sz w:val="26"/>
          <w:szCs w:val="26"/>
        </w:rPr>
        <w:t>образований;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сельский  населенный  пункт  -  населенн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ый  пункт,  население  которого </w:t>
      </w:r>
      <w:r w:rsidRPr="006336FA">
        <w:rPr>
          <w:rFonts w:ascii="Times New Roman" w:hAnsi="Times New Roman" w:cs="Times New Roman"/>
          <w:sz w:val="26"/>
          <w:szCs w:val="26"/>
        </w:rPr>
        <w:t>преимущественно  занято в сельском хозяйстве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, в сфере аграрно-промышленного </w:t>
      </w:r>
      <w:r w:rsidRPr="006336FA">
        <w:rPr>
          <w:rFonts w:ascii="Times New Roman" w:hAnsi="Times New Roman" w:cs="Times New Roman"/>
          <w:sz w:val="26"/>
          <w:szCs w:val="26"/>
        </w:rPr>
        <w:t>комплекса,  а  также  в  традиционной  хозяй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ственной  деятельности  (термин </w:t>
      </w:r>
      <w:r w:rsidRPr="006336FA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сквер - озелененная территория общего по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льзования, являющаяся элементом </w:t>
      </w:r>
      <w:r w:rsidRPr="006336FA">
        <w:rPr>
          <w:rFonts w:ascii="Times New Roman" w:hAnsi="Times New Roman" w:cs="Times New Roman"/>
          <w:sz w:val="26"/>
          <w:szCs w:val="26"/>
        </w:rPr>
        <w:t>оформления  площади,  общественного  центра,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  магистрали,  используемая для </w:t>
      </w:r>
      <w:r w:rsidRPr="006336FA">
        <w:rPr>
          <w:rFonts w:ascii="Times New Roman" w:hAnsi="Times New Roman" w:cs="Times New Roman"/>
          <w:sz w:val="26"/>
          <w:szCs w:val="26"/>
        </w:rPr>
        <w:t>кратковременного отдыха и пешеходного транзитного движения;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трансформаторная подстанция - электричес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кая подстанция, предназначенная </w:t>
      </w:r>
      <w:r w:rsidRPr="006336FA">
        <w:rPr>
          <w:rFonts w:ascii="Times New Roman" w:hAnsi="Times New Roman" w:cs="Times New Roman"/>
          <w:sz w:val="26"/>
          <w:szCs w:val="26"/>
        </w:rPr>
        <w:t>для  преобразования электрической энергии од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ного напряжения в электрическую </w:t>
      </w:r>
      <w:r w:rsidRPr="006336FA">
        <w:rPr>
          <w:rFonts w:ascii="Times New Roman" w:hAnsi="Times New Roman" w:cs="Times New Roman"/>
          <w:sz w:val="26"/>
          <w:szCs w:val="26"/>
        </w:rPr>
        <w:t>энергию другого напряжения с помощью трансформаторов;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 xml:space="preserve">    улица,  площадь  - территории общего польз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ования, ограниченные красными </w:t>
      </w:r>
      <w:r w:rsidRPr="006336FA">
        <w:rPr>
          <w:rFonts w:ascii="Times New Roman" w:hAnsi="Times New Roman" w:cs="Times New Roman"/>
          <w:sz w:val="26"/>
          <w:szCs w:val="26"/>
        </w:rPr>
        <w:t>линиями улично-дорожной сети населенного пункта;</w:t>
      </w:r>
    </w:p>
    <w:p w:rsidR="00E3721B" w:rsidRPr="006336FA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F57C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2. Цели и задачи разработки местных нормативов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градостроительного</w:t>
      </w:r>
      <w:proofErr w:type="gramEnd"/>
    </w:p>
    <w:p w:rsidR="00E3721B" w:rsidRPr="006336FA" w:rsidRDefault="00E3721B" w:rsidP="00F57C82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proofErr w:type="spellStart"/>
      <w:r w:rsidR="00AC2B47" w:rsidRPr="006336FA">
        <w:rPr>
          <w:rFonts w:ascii="Times New Roman" w:eastAsia="Times New Roman" w:hAnsi="Times New Roman" w:cs="Times New Roman"/>
          <w:sz w:val="26"/>
          <w:szCs w:val="26"/>
        </w:rPr>
        <w:t>Чебаковского</w:t>
      </w:r>
      <w:proofErr w:type="spellEnd"/>
      <w:r w:rsidR="001E3F2E" w:rsidRPr="006336FA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="001E3F2E" w:rsidRPr="006336FA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</w:p>
    <w:p w:rsidR="008866FD" w:rsidRPr="006336FA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r w:rsidR="001E3F2E" w:rsidRPr="006336FA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Новосибирской   области,   определяющими   и   содержащими  цели  и  задачи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социально-экономического развития территории </w:t>
      </w:r>
      <w:r w:rsidR="001E3F2E" w:rsidRPr="006336FA">
        <w:rPr>
          <w:rFonts w:ascii="Times New Roman" w:hAnsi="Times New Roman" w:cs="Times New Roman"/>
          <w:sz w:val="26"/>
          <w:szCs w:val="26"/>
        </w:rPr>
        <w:t>сельсовета.</w:t>
      </w:r>
    </w:p>
    <w:p w:rsidR="00E3721B" w:rsidRPr="006336FA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r w:rsidR="001E3F2E" w:rsidRPr="006336FA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Pr="006336FA">
        <w:rPr>
          <w:rFonts w:ascii="Times New Roman" w:hAnsi="Times New Roman" w:cs="Times New Roman"/>
          <w:sz w:val="26"/>
          <w:szCs w:val="26"/>
        </w:rPr>
        <w:t>направлены  на  решение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следующих основных задач: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1)  установление  расчетных  показателей, применение которых необходимо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при разработке или корректировке градостроительной документации;</w:t>
      </w:r>
    </w:p>
    <w:p w:rsidR="00E3721B" w:rsidRPr="006336FA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2)  распределение используемых при проектировании расчетных показателей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на   группы   по   видам   градостроительной  документации  (словосочетания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"документы    градостроительного   проектирования"   и   "градостроительная</w:t>
      </w:r>
      <w:r w:rsidR="00F57C82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документация"   используются   в   местных   нормативах  градостроительного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r w:rsidR="001B018B" w:rsidRPr="006336FA">
        <w:rPr>
          <w:rFonts w:ascii="Times New Roman" w:eastAsia="Times New Roman" w:hAnsi="Times New Roman" w:cs="Times New Roman"/>
          <w:sz w:val="26"/>
          <w:szCs w:val="26"/>
        </w:rPr>
        <w:t>сельсовета</w:t>
      </w:r>
      <w:r w:rsidR="0081110A" w:rsidRPr="006336F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как равнозначные);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3)  обеспечение  оценки качества градостроит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ельной документации в плане </w:t>
      </w:r>
      <w:r w:rsidRPr="006336FA">
        <w:rPr>
          <w:rFonts w:ascii="Times New Roman" w:hAnsi="Times New Roman" w:cs="Times New Roman"/>
          <w:sz w:val="26"/>
          <w:szCs w:val="26"/>
        </w:rPr>
        <w:t>соответствия   ее   решений   целям  повышения  качества  жизни  населения,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установленным   в  документах </w:t>
      </w:r>
      <w:r w:rsidR="008866FD" w:rsidRPr="006336FA">
        <w:rPr>
          <w:rFonts w:ascii="Times New Roman" w:hAnsi="Times New Roman" w:cs="Times New Roman"/>
          <w:sz w:val="26"/>
          <w:szCs w:val="26"/>
        </w:rPr>
        <w:t xml:space="preserve"> стратегического  планирования</w:t>
      </w:r>
      <w:r w:rsidRPr="006336FA">
        <w:rPr>
          <w:rFonts w:ascii="Times New Roman" w:hAnsi="Times New Roman" w:cs="Times New Roman"/>
          <w:sz w:val="26"/>
          <w:szCs w:val="26"/>
        </w:rPr>
        <w:t>;</w:t>
      </w:r>
    </w:p>
    <w:p w:rsidR="00E3721B" w:rsidRPr="006336FA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4)   обеспечение   постоянного   контрол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я   за   соответствием  решений </w:t>
      </w:r>
      <w:r w:rsidRPr="006336FA">
        <w:rPr>
          <w:rFonts w:ascii="Times New Roman" w:hAnsi="Times New Roman" w:cs="Times New Roman"/>
          <w:sz w:val="26"/>
          <w:szCs w:val="26"/>
        </w:rPr>
        <w:t xml:space="preserve">градостроительной   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документации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   изменяю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щимся   социально-экономическим </w:t>
      </w:r>
      <w:r w:rsidRPr="006336FA">
        <w:rPr>
          <w:rFonts w:ascii="Times New Roman" w:hAnsi="Times New Roman" w:cs="Times New Roman"/>
          <w:sz w:val="26"/>
          <w:szCs w:val="26"/>
        </w:rPr>
        <w:t>условиям  на территории поселения</w:t>
      </w:r>
    </w:p>
    <w:p w:rsidR="00335423" w:rsidRPr="006336FA" w:rsidRDefault="00E3721B" w:rsidP="00F57C82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proofErr w:type="spellStart"/>
      <w:r w:rsidR="00AC2B47" w:rsidRPr="006336FA">
        <w:rPr>
          <w:rFonts w:ascii="Times New Roman" w:eastAsia="Times New Roman" w:hAnsi="Times New Roman" w:cs="Times New Roman"/>
          <w:sz w:val="26"/>
          <w:szCs w:val="26"/>
        </w:rPr>
        <w:t>Чебаковского</w:t>
      </w:r>
      <w:proofErr w:type="spellEnd"/>
      <w:r w:rsidR="00335423" w:rsidRPr="006336FA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="00335423" w:rsidRPr="006336FA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  <w:r w:rsidRPr="006336FA">
        <w:rPr>
          <w:rFonts w:ascii="Times New Roman" w:hAnsi="Times New Roman" w:cs="Times New Roman"/>
          <w:sz w:val="26"/>
          <w:szCs w:val="26"/>
        </w:rPr>
        <w:t xml:space="preserve"> разработаны с учетом следующихтребований:</w:t>
      </w:r>
    </w:p>
    <w:p w:rsidR="00335423" w:rsidRPr="006336FA" w:rsidRDefault="00F57C82" w:rsidP="00F57C82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E3721B" w:rsidRPr="006336FA">
        <w:rPr>
          <w:rFonts w:ascii="Times New Roman" w:hAnsi="Times New Roman" w:cs="Times New Roman"/>
          <w:sz w:val="26"/>
          <w:szCs w:val="26"/>
        </w:rPr>
        <w:t>охраны окружающей среды;</w:t>
      </w:r>
    </w:p>
    <w:p w:rsidR="00335423" w:rsidRPr="006336FA" w:rsidRDefault="00F57C82" w:rsidP="00F57C82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335423" w:rsidRPr="006336FA">
        <w:rPr>
          <w:rFonts w:ascii="Times New Roman" w:hAnsi="Times New Roman" w:cs="Times New Roman"/>
          <w:sz w:val="26"/>
          <w:szCs w:val="26"/>
        </w:rPr>
        <w:t>санитарно-гигиенических норм;</w:t>
      </w:r>
    </w:p>
    <w:p w:rsidR="00E3721B" w:rsidRPr="006336FA" w:rsidRDefault="00E3721B" w:rsidP="00F57C82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="00F57C82">
        <w:rPr>
          <w:rFonts w:ascii="Times New Roman" w:hAnsi="Times New Roman" w:cs="Times New Roman"/>
          <w:sz w:val="26"/>
          <w:szCs w:val="26"/>
        </w:rPr>
        <w:t>-</w:t>
      </w:r>
      <w:r w:rsidRPr="006336FA">
        <w:rPr>
          <w:rFonts w:ascii="Times New Roman" w:hAnsi="Times New Roman" w:cs="Times New Roman"/>
          <w:sz w:val="26"/>
          <w:szCs w:val="26"/>
        </w:rPr>
        <w:t>охраны памятников истории и культуры;</w:t>
      </w:r>
    </w:p>
    <w:p w:rsidR="00E3721B" w:rsidRPr="006336FA" w:rsidRDefault="00F57C82" w:rsidP="00F57C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-</w:t>
      </w:r>
      <w:r w:rsidR="0033542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интенсивности использования территорий иного назначения, выраженной в процентах застройки, иных показателях</w:t>
      </w:r>
      <w:r w:rsidR="00E3721B" w:rsidRPr="006336FA">
        <w:rPr>
          <w:rFonts w:ascii="Times New Roman" w:hAnsi="Times New Roman" w:cs="Times New Roman"/>
          <w:sz w:val="26"/>
          <w:szCs w:val="26"/>
        </w:rPr>
        <w:t>;</w:t>
      </w:r>
    </w:p>
    <w:p w:rsidR="00E3721B" w:rsidRPr="006336FA" w:rsidRDefault="00F57C82" w:rsidP="00F57C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-</w:t>
      </w:r>
      <w:r w:rsidR="00E3721B" w:rsidRPr="006336FA">
        <w:rPr>
          <w:rFonts w:ascii="Times New Roman" w:hAnsi="Times New Roman" w:cs="Times New Roman"/>
          <w:sz w:val="26"/>
          <w:szCs w:val="26"/>
        </w:rPr>
        <w:t>пожарной безопасности.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D446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3. Общая характеристика состава и содержания местных</w:t>
      </w:r>
    </w:p>
    <w:p w:rsidR="00E3721B" w:rsidRPr="006336FA" w:rsidRDefault="00E3721B" w:rsidP="00D446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нормативов градостроительного проектирования</w:t>
      </w:r>
    </w:p>
    <w:p w:rsidR="00E3721B" w:rsidRPr="006336FA" w:rsidRDefault="00AC2B47" w:rsidP="0081110A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proofErr w:type="spellStart"/>
      <w:r w:rsidRPr="006336FA">
        <w:rPr>
          <w:rFonts w:ascii="Times New Roman" w:eastAsia="Times New Roman" w:hAnsi="Times New Roman" w:cs="Times New Roman"/>
          <w:sz w:val="26"/>
          <w:szCs w:val="26"/>
        </w:rPr>
        <w:t>Чебаковского</w:t>
      </w:r>
      <w:proofErr w:type="spellEnd"/>
      <w:r w:rsidR="00335423" w:rsidRPr="006336FA">
        <w:rPr>
          <w:rFonts w:ascii="Times New Roman" w:eastAsia="Times New Roman" w:hAnsi="Times New Roman" w:cs="Times New Roman"/>
          <w:sz w:val="26"/>
          <w:szCs w:val="26"/>
        </w:rPr>
        <w:t xml:space="preserve"> сельсовета </w:t>
      </w:r>
      <w:r w:rsidR="00335423" w:rsidRPr="006336FA">
        <w:rPr>
          <w:rFonts w:ascii="Times New Roman" w:hAnsi="Times New Roman" w:cs="Times New Roman"/>
          <w:sz w:val="26"/>
          <w:szCs w:val="26"/>
        </w:rPr>
        <w:t>Северного района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6336FA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В соответствии с </w:t>
      </w:r>
      <w:hyperlink r:id="rId13" w:history="1">
        <w:r w:rsidRPr="006336FA">
          <w:rPr>
            <w:rFonts w:ascii="Times New Roman" w:hAnsi="Times New Roman" w:cs="Times New Roman"/>
            <w:sz w:val="26"/>
            <w:szCs w:val="26"/>
          </w:rPr>
          <w:t>ч. 5 ст. 29.2</w:t>
        </w:r>
      </w:hyperlink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336FA">
        <w:rPr>
          <w:rFonts w:ascii="Times New Roman" w:hAnsi="Times New Roman" w:cs="Times New Roman"/>
          <w:sz w:val="26"/>
          <w:szCs w:val="26"/>
        </w:rPr>
        <w:t>ГрК</w:t>
      </w:r>
      <w:proofErr w:type="spellEnd"/>
      <w:r w:rsidRPr="006336FA">
        <w:rPr>
          <w:rFonts w:ascii="Times New Roman" w:hAnsi="Times New Roman" w:cs="Times New Roman"/>
          <w:sz w:val="26"/>
          <w:szCs w:val="26"/>
        </w:rPr>
        <w:t xml:space="preserve"> РФ МНГП </w:t>
      </w:r>
      <w:r w:rsidR="00335423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1)  основную  часть (расчетные показател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и минимально допустимого уровня </w:t>
      </w:r>
      <w:r w:rsidRPr="006336FA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ия,  относящимися  к  областям, </w:t>
      </w:r>
      <w:r w:rsidRPr="006336FA">
        <w:rPr>
          <w:rFonts w:ascii="Times New Roman" w:hAnsi="Times New Roman" w:cs="Times New Roman"/>
          <w:sz w:val="26"/>
          <w:szCs w:val="26"/>
        </w:rPr>
        <w:t xml:space="preserve">указанным в </w:t>
      </w:r>
      <w:hyperlink r:id="rId14" w:history="1">
        <w:r w:rsidRPr="006336FA">
          <w:rPr>
            <w:rFonts w:ascii="Times New Roman" w:hAnsi="Times New Roman" w:cs="Times New Roman"/>
            <w:sz w:val="26"/>
            <w:szCs w:val="26"/>
          </w:rPr>
          <w:t>пункт</w:t>
        </w:r>
        <w:r w:rsidR="00335423" w:rsidRPr="006336FA">
          <w:rPr>
            <w:rFonts w:ascii="Times New Roman" w:hAnsi="Times New Roman" w:cs="Times New Roman"/>
            <w:sz w:val="26"/>
            <w:szCs w:val="26"/>
          </w:rPr>
          <w:t>е</w:t>
        </w:r>
        <w:r w:rsidRPr="006336FA">
          <w:rPr>
            <w:rFonts w:ascii="Times New Roman" w:hAnsi="Times New Roman" w:cs="Times New Roman"/>
            <w:sz w:val="26"/>
            <w:szCs w:val="26"/>
          </w:rPr>
          <w:t xml:space="preserve">  1  части  5  статьи  23</w:t>
        </w:r>
      </w:hyperlink>
      <w:r w:rsidRPr="006336FA">
        <w:rPr>
          <w:rFonts w:ascii="Times New Roman" w:hAnsi="Times New Roman" w:cs="Times New Roman"/>
          <w:sz w:val="26"/>
          <w:szCs w:val="26"/>
        </w:rPr>
        <w:t>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336FA">
        <w:rPr>
          <w:rFonts w:ascii="Times New Roman" w:hAnsi="Times New Roman" w:cs="Times New Roman"/>
          <w:sz w:val="26"/>
          <w:szCs w:val="26"/>
        </w:rPr>
        <w:t>Гр</w:t>
      </w:r>
      <w:r w:rsidR="00F57C82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Pr="006336FA">
        <w:rPr>
          <w:rFonts w:ascii="Times New Roman" w:hAnsi="Times New Roman" w:cs="Times New Roman"/>
          <w:sz w:val="26"/>
          <w:szCs w:val="26"/>
        </w:rPr>
        <w:t xml:space="preserve"> РФ, </w:t>
      </w:r>
      <w:r w:rsidR="00335423" w:rsidRPr="006336FA">
        <w:rPr>
          <w:rFonts w:ascii="Times New Roman" w:hAnsi="Times New Roman" w:cs="Times New Roman"/>
          <w:sz w:val="26"/>
          <w:szCs w:val="26"/>
        </w:rPr>
        <w:t xml:space="preserve">для населения сельсовета </w:t>
      </w:r>
      <w:r w:rsidRPr="006336FA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335423" w:rsidRPr="006336FA">
        <w:rPr>
          <w:rFonts w:ascii="Times New Roman" w:hAnsi="Times New Roman" w:cs="Times New Roman"/>
          <w:sz w:val="26"/>
          <w:szCs w:val="26"/>
        </w:rPr>
        <w:t xml:space="preserve"> сельсовета;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 xml:space="preserve">    2)  правила  и область применения расчет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ных показателей, содержащихся в </w:t>
      </w:r>
      <w:r w:rsidRPr="006336FA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r w:rsidR="00A85F05" w:rsidRPr="006336FA">
        <w:rPr>
          <w:rFonts w:ascii="Times New Roman" w:hAnsi="Times New Roman" w:cs="Times New Roman"/>
          <w:sz w:val="26"/>
          <w:szCs w:val="26"/>
        </w:rPr>
        <w:t>сельсовета;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х  показателей,  содержащихся в </w:t>
      </w:r>
      <w:r w:rsidRPr="006336FA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6336FA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r w:rsidR="00A85F05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Pr="006336FA">
        <w:rPr>
          <w:rFonts w:ascii="Times New Roman" w:hAnsi="Times New Roman" w:cs="Times New Roman"/>
          <w:sz w:val="26"/>
          <w:szCs w:val="26"/>
        </w:rPr>
        <w:t>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A85F05" w:rsidRPr="006336FA" w:rsidRDefault="00A85F05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  <w:sectPr w:rsidR="00A85F05" w:rsidRPr="006336FA">
          <w:pgSz w:w="11905" w:h="16838"/>
          <w:pgMar w:top="567" w:right="567" w:bottom="1134" w:left="1418" w:header="0" w:footer="0" w:gutter="0"/>
          <w:cols w:space="720"/>
          <w:noEndnote/>
        </w:sectPr>
      </w:pPr>
    </w:p>
    <w:p w:rsidR="00E3721B" w:rsidRPr="006336FA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>4. Расчетные показатели минимально допустимого уровня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обеспеченности объектами местного значения </w:t>
      </w:r>
      <w:r w:rsidR="004537A1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 уровня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территориальной доступнос</w:t>
      </w:r>
      <w:r w:rsidR="00A93310" w:rsidRPr="006336FA">
        <w:rPr>
          <w:rFonts w:ascii="Times New Roman" w:hAnsi="Times New Roman" w:cs="Times New Roman"/>
          <w:sz w:val="26"/>
          <w:szCs w:val="26"/>
        </w:rPr>
        <w:t>ти таких объектов для населения</w:t>
      </w:r>
    </w:p>
    <w:p w:rsidR="00A93310" w:rsidRPr="006336FA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4.1. Расчетные показатели минимально допустимого уровня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допустимого уровня территориальной доступности объектов местного значения в области инженерных коммуникаций</w:t>
      </w:r>
    </w:p>
    <w:tbl>
      <w:tblPr>
        <w:tblW w:w="148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1276"/>
        <w:gridCol w:w="1559"/>
        <w:gridCol w:w="1560"/>
        <w:gridCol w:w="1701"/>
        <w:gridCol w:w="990"/>
        <w:gridCol w:w="567"/>
        <w:gridCol w:w="510"/>
        <w:gridCol w:w="284"/>
        <w:gridCol w:w="793"/>
        <w:gridCol w:w="1077"/>
        <w:gridCol w:w="567"/>
        <w:gridCol w:w="510"/>
        <w:gridCol w:w="256"/>
        <w:gridCol w:w="2100"/>
      </w:tblGrid>
      <w:tr w:rsidR="00E3721B" w:rsidRPr="006336FA" w:rsidTr="00C5199A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F57C8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</w:t>
            </w:r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6336FA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 w:rsidP="008111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Электростанции, подстанция </w:t>
            </w:r>
            <w:r w:rsidR="0081110A" w:rsidRPr="006336FA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кВ, переключательные пункты, трансформаторные подстанции, линии электропередачи </w:t>
            </w:r>
            <w:r w:rsidR="0081110A" w:rsidRPr="006336FA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кВ, линии электропередачи 10 кВ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Норматив потребления коммунальных услуг по электроснабжению, кВт·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/чел./мес. при количестве проживающих человек в квартире (жилом доме)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Количество комнат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 человек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 человека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 человека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 человека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 человек и более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 наличии электрической плиты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 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165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79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180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61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 наличии газовой плиты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131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51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142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6336FA" w:rsidTr="00C5199A"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 w:rsidP="008111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для понизительных подстанций </w:t>
            </w:r>
            <w:r w:rsidR="0081110A" w:rsidRPr="006336FA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 и переключательных пунктов, кв. м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для трансформаторных подстанций, распределительных и секционирующих пунктов, кв. м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Вид объекта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Мачтовые подстанции мощностью от 25 до 250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Комплектные подстанции с одним трансформатором мощностью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от 25 до 630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Комплектные подстанции с двумя трансформаторами мощностью от 160 до 630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Подстанции с двумя трансформаторами закрытого типа мощностью от 160 до 630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более 150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наружной установки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более 250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закрытого типа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более 200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Секционирующие пункты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272F0" w:rsidRPr="006336FA" w:rsidTr="00C5199A">
        <w:trPr>
          <w:gridAfter w:val="13"/>
          <w:wAfter w:w="12474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6336FA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6336FA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Котельные, тепловые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перекачивающие насосные станции, центральные тепловые пункты, теплопровод магистральный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Удельные расходы тепла на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отопление жилых зданий, кДж/(кв. м °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C·сут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.), общей площади здания по этажности</w:t>
            </w:r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Отапливаемая площадь дома, кв. м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Этажность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4, 5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60 и менее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135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1000 и более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отдельно стоящих котельных в зависимости от мощности,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Теплопроизводительность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котельной, Гкал/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(МВт)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земельных участков,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, котельных, работающих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 твердом топливе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на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газомазутном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топливе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5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св. 5 до 10 (св. 6 до 12)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св. 10 до 50 (св. 12 до 58)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св. 50 до 100 (св. 58 до 116)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св. 100 до 200 (св. 16 до 233)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св. 200 до 400 (св. 233 до 466)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4,3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Водозаборы, станции водоподготовки (водопроводные очистные сооружения), насосные станции, резервуары, водонапорные башни, водопровод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Показатель удельного водопотребления,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. на 1 чел.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Степень благоустройства районов жилой застройки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Минимальная норма удельного хозяйственно-питьевого водопотребления на одного жителя, среднесуточная (за год),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. на человека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без ванн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местными водонагревателями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160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централизованным горячим водоснабжением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220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размещения станций водоподготовки в зависимости от их производительности следует принимать по проекту, но не более,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Производительность станций водоподготовки, тыс. куб. м/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0,1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0,1 до 0,2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0,2 до 0,4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0,4 до 0,8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0,8 до 12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12 до 32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32 до 80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80 до 125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125 до 250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250 до 400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400 до 800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6336FA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B5316" w:rsidRPr="006336FA" w:rsidTr="00C5199A">
        <w:trPr>
          <w:gridAfter w:val="14"/>
          <w:wAfter w:w="13750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316" w:rsidRPr="006336FA" w:rsidRDefault="00AB531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488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1. Расстояние от инженерных коммуникаций до объектов культурного наследия и их территорий следует принимать из расчета,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, не менее: от сетей водопровода, канализации и теплоснабжения (кроме разводящих) - 15, до других подземных инженерных сетей - 5.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2. В условиях реконструкции объектов культурного наследия указанные расстояния допускается сокращать, но принимать,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, не менее: от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водонесущих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сетей - 5,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неводонесущих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- 2</w:t>
            </w:r>
          </w:p>
        </w:tc>
      </w:tr>
    </w:tbl>
    <w:p w:rsidR="00E3721B" w:rsidRPr="006336FA" w:rsidRDefault="00E3721B" w:rsidP="00A06A53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  <w:sectPr w:rsidR="00E3721B" w:rsidRPr="006336FA" w:rsidSect="00A93310">
          <w:pgSz w:w="16838" w:h="11905" w:orient="landscape"/>
          <w:pgMar w:top="993" w:right="567" w:bottom="567" w:left="1134" w:header="0" w:footer="0" w:gutter="0"/>
          <w:cols w:space="720"/>
          <w:noEndnote/>
        </w:sectPr>
      </w:pPr>
    </w:p>
    <w:p w:rsidR="00A06A53" w:rsidRPr="006336FA" w:rsidRDefault="00A06A53" w:rsidP="00A06A5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>4.2. Расчетные показатели минимально допустимого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 максимально</w:t>
      </w:r>
    </w:p>
    <w:p w:rsidR="00A06A53" w:rsidRPr="006336FA" w:rsidRDefault="00A06A53" w:rsidP="00C57E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 объектов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местного значения в области автомобильных дорог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42"/>
        <w:gridCol w:w="4111"/>
        <w:gridCol w:w="3827"/>
        <w:gridCol w:w="284"/>
        <w:gridCol w:w="1338"/>
        <w:gridCol w:w="79"/>
        <w:gridCol w:w="2160"/>
      </w:tblGrid>
      <w:tr w:rsidR="00BE779C" w:rsidRPr="006336FA" w:rsidTr="00C5199A">
        <w:trPr>
          <w:trHeight w:val="20"/>
        </w:trPr>
        <w:tc>
          <w:tcPr>
            <w:tcW w:w="534" w:type="dxa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409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4253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BE779C" w:rsidRPr="006336FA" w:rsidTr="00C5199A">
        <w:trPr>
          <w:trHeight w:val="20"/>
        </w:trPr>
        <w:tc>
          <w:tcPr>
            <w:tcW w:w="14884" w:type="dxa"/>
            <w:gridSpan w:val="9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В области автомобильных дорог местного значения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 w:val="restart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Автомобильные дороги местного значения</w:t>
            </w: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улично-дорожной сети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6336FA" w:rsidRDefault="00BE779C" w:rsidP="007435D7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Классификация улиц и дорог населенных пунктов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исходя из функционального назначения, скоростей движения и состава потока, а также расшифровка приведенных ниже сокращений приведены</w:t>
            </w:r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 таблице № 1 приложения 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C5199A">
            <w:pPr>
              <w:widowControl w:val="0"/>
              <w:autoSpaceDE w:val="0"/>
              <w:autoSpaceDN w:val="0"/>
              <w:adjustRightInd w:val="0"/>
              <w:ind w:right="74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Par59"/>
            <w:bookmarkEnd w:id="0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**В условиях реконструкции, а также для улиц районного значения допускается устройство магистралей или их участков, предназначенных только для пропуска средств общественного 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транспорта с организацией автобусно-пешеходного движения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6336FA" w:rsidTr="00C5199A">
        <w:trPr>
          <w:trHeight w:val="7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2,75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2,75-3*****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с преимущественным движением грузовых автомобилей следует увеличивать ширину полосы движения до 4 м. Для подъезда к отдельно стоящим трансформаторным подстанциям, газораспределительным пунктам допускается предусматривать проезды с шириной проезжей части 4 м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1" w:name="Par106"/>
            <w:bookmarkEnd w:id="1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****Вдоль проездов допускается устраивать места для временного складирования снега, счищаемого с проездов, в виде полос с твердым покрытием шириной не менее 0,5 м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2" w:name="Par109"/>
            <w:bookmarkEnd w:id="2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*****На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ними, на территории малоэтажной жилой застройки расстояние между 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разъездными площадками следует принимать не более 200 метров; в пределах фасадов зданий, имеющих входы, проезды следует принимать шириной 5,5 метра</w:t>
            </w:r>
            <w:proofErr w:type="gramEnd"/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2-3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Наибольший продольный уклон, °/00</w:t>
            </w: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улиц и дорог в красных линиях,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15-25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краевых полос между проезжей частью и бортовым камнем (окаймляющими плитами или лотками) на магистральных улицах и дорогах,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непрерывного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0,75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общегородского и районного значения регулируемого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0,75 м и 0,5 м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 улиц и дорог,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улиц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160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реконструкции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и дороги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160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местного значения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проезды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боковых проездов,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без устройства специальных полос для стоянки автомобилей</w:t>
            </w:r>
          </w:p>
        </w:tc>
        <w:tc>
          <w:tcPr>
            <w:tcW w:w="2160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7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одном направлении</w:t>
            </w:r>
          </w:p>
        </w:tc>
        <w:tc>
          <w:tcPr>
            <w:tcW w:w="2160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двух направлениях</w:t>
            </w:r>
          </w:p>
        </w:tc>
        <w:tc>
          <w:tcPr>
            <w:tcW w:w="2160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10,5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примыканий </w:t>
            </w: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пешеходно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-транспортных улиц, улиц и дорог местного значения, проездов к другим магистральным улицам и дорогам регулируемого 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движения,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не менее 50 от конца кривой радиуса закругления на ближайшем пересечении и не менее 150 друг от друга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магистральных дорог до линии регулирования жилой застройки,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менее 50, при условии применения </w:t>
            </w: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шумозащитных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устройств – не менее 25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Расстояния от края основной проезжей части магистральных дорог до объектов культурного наследия и их территорий,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сложного рельефа – не менее 100, на плоском рельефе – 50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улиц, местных или боковых проездов до линии застройки,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более 25, в случаях превышения указанного расстояния следует предусматривать на расстоянии не ближе 5 м от линии застройки полосу шириной 6 м, пригодную для проезда пожарных машин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въездов и выездов на территории кварталов и микрорайонов, иных прилегающих территорий,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границы пересечений улиц, дорог и проездов местного значения (от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стоп-линии</w:t>
            </w:r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от остановочного пункта общественного транспорта при отсутствии островка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остановочного пункта общественного транспорта при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поднятом</w:t>
            </w:r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над уровнем проезжей части островком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20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Тупиковые проезды следует принимать протяженностью не более 150 метров. В конце проезжих частей тупиковых улиц и дорог следует устраивать площадки с островками диаметром не менее 16 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м для разворота автомобилей и не менее 30 м при организации конечного пункта для разворота средств общественного пассажирского транспорта. Использование поворотных площадок для стоянки автомобилей не допускается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пешеходными переходами,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регулируемого движения в пределах застроенной территории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300 м в одном уровне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автомобильных дорог общей сети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Расчетная скорость движения,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/ч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BE779C" w:rsidRPr="006336FA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3" w:name="Par309"/>
            <w:bookmarkEnd w:id="3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*Количество полос движения на дорогах I категории устанавливают в зависимости от интенсивности движения: свыше 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14000 до 40000 ед./</w:t>
            </w: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. – 4 полосы; свыше 40000 до 80000 ед./</w:t>
            </w: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. – 6 полос; свыше 80000 ед./</w:t>
            </w: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. – 8 полос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обочины,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1,75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600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Наибольший продольный уклон, 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°/00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V***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4" w:name="Par381"/>
            <w:bookmarkEnd w:id="4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***На участках дорог категории V с уклонами более 60°/00 в местах с неблагоприятными гидрологическими условиями и с легкоразмываемыми грунтами, с уменьшенной шириной обочин предусматривают устройство разъездов. Расстояния между разъездами принимают равными расстояниям видимости встречного автомобиля, но не более 1 км. Ширину земляного полотна и проезжей части на разъездах принимают по нормам дорог категории IV, а наименьшую длину разъезда – 30 м. Переход от однополосной проезжей части к </w:t>
            </w:r>
            <w:proofErr w:type="spell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двухполосной</w:t>
            </w:r>
            <w:proofErr w:type="spell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осуществляют на протяжении 10 м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Общая площадь полосы отвода под автомобильную дорогу,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/км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4,6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3,3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Минимально допустимая обеспеченность подъездами до границы земельных участков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и дороги местного значения, автомобильная дорога IV категории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Минимальные радиусы кривых в 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плане для размещения остановок на автомобильных дорогах категории,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на дорогах III категории – 600, на дорогах IV</w:t>
            </w: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noBreakHyphen/>
              <w:t>V категорий – 400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Минимальная длина остановочной площадки,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 допустимые радиусы кривых в плане для размещения остановок,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автомобильных дорогах III категории – 600, на автомобильных дорогах IV-V категорий – 400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Минимальное расстояние между остановочными пунктами,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для автомобильных дорог I-III категорий – 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 w:val="restart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Автостанции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Вместимость автостанции, пассажир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200 до 400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Количество постов (посадки/высадки)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2 (1/1)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600 до 1000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5 (3/2)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 на один пост посадки-высадки пассажиров (без учета привокзальной площади),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0,13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 w:val="restart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Автозаправочные станции</w:t>
            </w: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Уровень обеспеченности, колонка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1 на 1200 автомобилей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2 колонки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5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7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9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0,35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на 11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 w:val="restart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Автокемпинги, мотели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объектами,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 автомобильных дорогах категории </w:t>
            </w:r>
            <w:proofErr w:type="gramStart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I</w:t>
            </w:r>
            <w:proofErr w:type="gramEnd"/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В, II, III, IV,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BE779C" w:rsidRPr="006336FA" w:rsidTr="00C5199A">
        <w:trPr>
          <w:trHeight w:val="20"/>
        </w:trPr>
        <w:tc>
          <w:tcPr>
            <w:tcW w:w="534" w:type="dxa"/>
            <w:vMerge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6336FA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6336FA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6336FA" w:rsidSect="00AB5316">
          <w:pgSz w:w="16838" w:h="11905" w:orient="landscape"/>
          <w:pgMar w:top="1418" w:right="567" w:bottom="567" w:left="1134" w:header="0" w:footer="0" w:gutter="0"/>
          <w:cols w:space="720"/>
          <w:noEndnote/>
        </w:sectPr>
      </w:pPr>
    </w:p>
    <w:p w:rsidR="00E3721B" w:rsidRPr="006336FA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C3746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4.3. Расчетные показатели минимально допустимого уровня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</w:p>
    <w:p w:rsidR="00E3721B" w:rsidRPr="006336FA" w:rsidRDefault="00E3721B" w:rsidP="00C374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объектов местного значения в области образования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1474"/>
        <w:gridCol w:w="1474"/>
        <w:gridCol w:w="2041"/>
        <w:gridCol w:w="3572"/>
        <w:gridCol w:w="4509"/>
      </w:tblGrid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Дошкольные 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70% охват от общего числа детей в возрасте от 1 до 7 лет;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 мест на 1 тыс. человек общей численности населения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 кв. м/место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м/место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комплексе организаций свыше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групповой площадки для детей ясельного возраста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допустимого уровня территориальной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6336FA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1.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вместимости, объединенные с начальными классами. Минимальную обеспеченность такими организациями и их вместимость следует принимать по заданию на проектирование в зависимости от местных условий.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могут быть уменьшены на 25% - в условиях реконструкции; на 15% - при размещении на рельефе с уклоном более 20%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Общеобразовательные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учащийся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100% охват от общего числа детей в возрасте от 7 до 16 лет начальным и основным общим образованием, 90% охват общего числа детей в возрасте от 16 до 18 лет средним общим образованием;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 учащихся на 1 тыс. человек общей численности населения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м/учащийся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м/учащийся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40 до 400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400 до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500 до 600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600 до 800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800 до 1100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1100 до 1500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1500 до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- 2000;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- 4000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- 15 в одну сторону;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- 30 в одну сторону</w:t>
            </w:r>
          </w:p>
        </w:tc>
      </w:tr>
      <w:tr w:rsidR="00E3721B" w:rsidRPr="006336FA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488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1. Для учащихся, проживающих на расстоянии свыше предельно допустимого транспортного обслуживания,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10% мест общей вместимости организации.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школ могут быть уменьшены на 20% - в условиях реконструкции; увеличены на 30% - в сельских поселениях, если для организации учебно-опытной работы не предусмотрены специальные.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3. Спортивная зона школы может быть объединена с физкультурно-оздоровительным комплексом микрорайона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Организации дополнительного образования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80% охват от общего числа детей в возрасте от 5 до 18 лет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 для отдельно стоящего здания либо в первых этажах жилых зданий, общественных центров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30 в одну сторону</w:t>
            </w:r>
          </w:p>
        </w:tc>
      </w:tr>
      <w:tr w:rsidR="00E3721B" w:rsidRPr="006336FA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 1. Норматив обеспеченности следует определять исходя из количества детей, фактически охваченных дополнительным образованием.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2. Проектная мощность организаций дополнительного образования определяется согласно удельному нормативу 60 мест на 1 тыс. человек общей численности населения, установленному с учетом сменности данных организаций</w:t>
            </w:r>
          </w:p>
        </w:tc>
      </w:tr>
    </w:tbl>
    <w:p w:rsidR="000434A0" w:rsidRPr="006336FA" w:rsidRDefault="000434A0" w:rsidP="00A93310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C57EC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4.4. Расчетные показатели минимально допустимого уровняобеспеченности и расчетные показатели максимальнодопустимого уровня территориальной доступностиобъектов местного значения в областифизической культуры и массового спорта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4509"/>
      </w:tblGrid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залы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пола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350 на 1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Плавательные бассейны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зеркала воды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75 на 1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Плоскостные сооружения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1950 на 1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6336FA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1. Значения расчетных показателей минимально допустимого уровня обеспеченности определены суммарно для объектов физической культуры и спорта, находящихся в ведении Новосибирской области, муниципальных районов, городских округов и поселений.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2. Физкультурно-спортивные сооружения сети общего пользования следует объединять со спортивными объектами образовательных школ и других учебных заведений, учреждений отдыха и культуры с возможным сокращением территории.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3.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требованиям. Комплексы физкультурно-оздоровительных площадок предусматриваются в каждом поселении.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4. В поселениях с числом жителей от 2 до 5 тыс. следует предусматривать один спортивный зал площадью 540 кв. м.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5. Долю физкультурно-спортивных сооружений, размещаемых в жилом районе, следует принимать от общей нормы территории - 35%, спортивные залы - 50%, бассейны - 45%.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6. Общая площадь территорий, занимаемых объектами физической культуры и массового спорта, не менее 7000 кв. м/1 тыс. чел.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7. Прочие виды объектов физической культуры и массового спорта местного значения муниципального района размещаются по заданию на проектирование.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8. Доступность физкультурно-спортивных сооружений городского значения не должна превышать 30 мин.</w:t>
            </w:r>
          </w:p>
        </w:tc>
      </w:tr>
    </w:tbl>
    <w:p w:rsidR="00E3721B" w:rsidRPr="006336FA" w:rsidRDefault="00E3721B" w:rsidP="00A93310">
      <w:pPr>
        <w:jc w:val="center"/>
        <w:rPr>
          <w:rFonts w:ascii="Times New Roman" w:hAnsi="Times New Roman" w:cs="Times New Roman"/>
          <w:sz w:val="26"/>
          <w:szCs w:val="26"/>
        </w:rPr>
        <w:sectPr w:rsidR="00E3721B" w:rsidRPr="006336FA" w:rsidSect="000434A0">
          <w:pgSz w:w="16838" w:h="11905" w:orient="landscape"/>
          <w:pgMar w:top="709" w:right="567" w:bottom="426" w:left="1134" w:header="0" w:footer="0" w:gutter="0"/>
          <w:cols w:space="720"/>
          <w:noEndnote/>
        </w:sectPr>
      </w:pPr>
    </w:p>
    <w:p w:rsidR="00E3721B" w:rsidRPr="006336FA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>4.5. Расчетные показатели минимально допустимого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максимально допустимого уровня территориальной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доступности объектов местного значения в области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утилизации и переработки бытовых и промышленных отходов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4"/>
        <w:gridCol w:w="2381"/>
        <w:gridCol w:w="2381"/>
        <w:gridCol w:w="2211"/>
        <w:gridCol w:w="1991"/>
        <w:gridCol w:w="5386"/>
      </w:tblGrid>
      <w:tr w:rsidR="00E3721B" w:rsidRPr="006336FA" w:rsidTr="00C5199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6336FA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утилизации и переработки бытовых и промышленных отходов</w:t>
            </w:r>
          </w:p>
        </w:tc>
      </w:tr>
      <w:tr w:rsidR="00E3721B" w:rsidRPr="006336FA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Полигоны бытовых и промышленных отходов, объекты по транспортировке, обезвреживанию и переработке бытовых отходов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предприятия и сооружения по транспортировке, обезвреживанию и переработке бытовых отходов,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/1 тыс. тонн твердых бытовых отходов в год</w:t>
            </w: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предприятия по промышленной переработке бытовых отходов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склады свежего компоста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полигоны (кроме полигонов по обезвреживанию и захоронению токсичных промышленных отходов)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поля компостирования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0,5 - 1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поля ассенизации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2 - 4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сливные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мусороперегрузочные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поля складирования и захоронения обезвреженных осадков (по сухому веществу)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мусоросжигательные и мусороперерабатывающие объекты мощностью, тыс. т в год: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40</w:t>
            </w:r>
          </w:p>
        </w:tc>
        <w:tc>
          <w:tcPr>
            <w:tcW w:w="5386" w:type="dxa"/>
            <w:tcBorders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свыше 40</w:t>
            </w:r>
          </w:p>
        </w:tc>
        <w:tc>
          <w:tcPr>
            <w:tcW w:w="53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D6179" w:rsidRPr="006336FA" w:rsidTr="000434A0">
        <w:trPr>
          <w:gridAfter w:val="5"/>
          <w:wAfter w:w="14350" w:type="dxa"/>
          <w:trHeight w:val="322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100 тыс. т и более отходов в год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жилой застройки, ландшафтно-рекреационных зон, зон отдыха, территорий санаториев, домов отдыха, садоводческих товариществ, дачных и садово-огородных участков, спортивных сооружений, детских площадок, образовательных и детских организаций, лечебно-профилактических и оздоровительных организаций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менее 100 тыс. т отходов в год</w:t>
            </w: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Участки захоронения токсичных промышленных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регламентируется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Мощность, тыс. тонн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определяется количеством токсичных отходов, которое может быть принято на полигон в течение одного года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населенных пунктов и открытых водоемов, а также до объектов, используемых в культурно-оздоровительных 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сельскохозяйственных угодий, автомобильных и железных дорог общей сети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до границ леса и лесопосадок, не предназначенных для использования в рекреационных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Скотомогильники (биотермические ямы)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менее 600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 от скотомогильника (биотермической ямы),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жилых, общественных 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автомобильных, железных дорог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скотопрогонов и пастбищ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Установки термической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утилизации биологических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Минимальные расстояния,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до жилых, общественных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1000</w:t>
            </w:r>
          </w:p>
        </w:tc>
      </w:tr>
      <w:tr w:rsidR="00E3721B" w:rsidRPr="006336FA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6336FA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6336FA" w:rsidSect="000434A0">
          <w:pgSz w:w="16838" w:h="11905" w:orient="landscape"/>
          <w:pgMar w:top="426" w:right="567" w:bottom="567" w:left="1134" w:header="0" w:footer="0" w:gutter="0"/>
          <w:cols w:space="720"/>
          <w:noEndnote/>
        </w:sectPr>
      </w:pPr>
    </w:p>
    <w:p w:rsidR="00E3721B" w:rsidRPr="006336FA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6D03F3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4.6. Расчетные показатели минимально допустимого уровня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</w:p>
    <w:p w:rsidR="00E3721B" w:rsidRPr="006336FA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объектов местного значения в иных областях,</w:t>
      </w:r>
    </w:p>
    <w:p w:rsidR="00E3721B" w:rsidRPr="006336FA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связанных с решением вопросов местного значения</w:t>
      </w:r>
    </w:p>
    <w:p w:rsidR="00E3721B" w:rsidRPr="006336FA" w:rsidRDefault="00E3721B" w:rsidP="006D03F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794"/>
        <w:gridCol w:w="567"/>
        <w:gridCol w:w="497"/>
        <w:gridCol w:w="750"/>
        <w:gridCol w:w="1901"/>
      </w:tblGrid>
      <w:tr w:rsidR="00E3721B" w:rsidRPr="006336FA" w:rsidTr="00C5199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вида объекта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ед. измерения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Территории рекреационного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Суммарная площадь озелененных территорий общего пользования, кв. м на 1 человека </w:t>
            </w:r>
            <w:hyperlink w:anchor="Par1543" w:history="1">
              <w:r w:rsidRPr="006336FA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&lt;*&gt;</w:t>
              </w:r>
            </w:hyperlink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средних городов и поселений - 13;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малых городов и поселений - 8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скверы - 0,5;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озелененные территории - менее 0,5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Ширина бульвара,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Ширина бульвара с одной продольной пешеходной аллеей по оси улиц - 18;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 одной стороны улицы между проезжей частью и застройкой - 10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садов, скверов и бульваров - не более 10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ландшафтных парков, лесопарков - не более 20 на транспорте (без учета времени ожидания транспорта)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5" w:name="Par1543"/>
            <w:bookmarkEnd w:id="5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&lt;*&gt; Примечание: в сельских населенных пунктах, расположенных в окружении лесов, в прибрежных зонах рек и водоемов площадь озелененных территорий общего пользования допускается уменьшать, но не более чем на 20%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Места погребени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на 1 тыс.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Кладбища смешанного и традиционного захоронения - 0,24.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Особо охраняемые природные территории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Объекты культурного наследия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Объекты производственного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Коэффициент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0,8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Коэффициент плотности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2,4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Объекты пищевой промышленности и сельского хозяйства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интенсивности использования территории для размещения данного вида объектов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Минимальная плотность застройки земельных участков, %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производству молока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доращиванию и откорму крупного рогатого скота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AD6179" w:rsidRPr="006336FA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6336FA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6336FA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6336FA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Объекты туризма и рекреации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 гостиницами, мест на 1000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жилищного строительства на территории поселения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Жилой квартал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обеспеченность, кв. м/чел.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 для многоквартирных жилых домов, кв. м площади жилых помещений на человека в зависимости от уровня комфортности жилья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высококомфортное</w:t>
            </w:r>
            <w:proofErr w:type="spell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40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комфортное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30 до 40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массовое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24 до 30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максимальной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Плотность населения в границах квартала, чел./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тип застройки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населения, чел./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блокированная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малоэтажная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среднеэтажная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многоэтажная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1. Показатель приведен с учетом средней расчетной жилищной обеспеченности 24 кв. м/чел. в многоквартирной жилой застройке.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2. В условиях реконструкции плотность застройки может увеличиваться не более чем на 10% при наличии соответствующего обоснования.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3. Размеры земельных участков индивидуальной жилой застройки, приквартирных земельных участков рекомендуется принимать с учетом особенностей градостроительной ситуации территорий, характера сложившейся и формируемой жилой застройки (среды), условий ее размещения в структурном элементе жилой зоны.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4.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отдыха, игровых, спортивных, хозяйственных площадок, стоянок автотранспорта, зеленых насаждений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Площадки общего пользования различного функционального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территории в границах земельного участка для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Удельный размер площадок общего пользования различного назначения, 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машино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-место/квартира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менее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более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Примечание: обеспеченность местами для хранения автомобилей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принимается в границах земельного участка для жилых домов не менее 50% от расчетного количества.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(квартала). В случае проектирования и строительства жилых домов со встроенными, встроенно-пристроенными, подземными автостоянками не менее 15% от расчетных 50%, размещаемых в границах земельного участка автостоянок, предусматриваются открытыми на придомовой территории. Гостевые автостоянки жилых домов не должны превышать 20% от количества открытых автостоянок, предусмотренных на придомовой территории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Удельный размер площадок общего пользования различного назначения, кв. м/чел.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озеленение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площадки для отдыха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0,1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площадки и сооружения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расстояния от окон жилых и общественных зданий до площадок общего пользования различного назначения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Назначение площадки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расстояние не менее,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площадки для отдыха 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физкультурно-спортивные площадки и сооружения (в зависимости от шумовых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характеристик)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10 - 40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Примечания: </w:t>
            </w:r>
          </w:p>
          <w:p w:rsidR="00E3721B" w:rsidRPr="006336FA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>. Допускается уменьшать удельный размер площадки для игр детей до 0,4 кв. м/чел. на застроенных территориях, подлежащих развитию.</w:t>
            </w:r>
          </w:p>
          <w:p w:rsidR="00E3721B" w:rsidRPr="006336FA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>. При расчете обеспеченности площадками дворового благоустройства необходимо учитывать демографический состав населения.</w:t>
            </w:r>
          </w:p>
          <w:p w:rsidR="00E3721B" w:rsidRPr="006336FA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>.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м.</w:t>
            </w:r>
          </w:p>
          <w:p w:rsidR="00E3721B" w:rsidRPr="006336FA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Расстояния от наземных и наземно-подземных гаражей, открытых стоянок, предназначенных для постоянного и временного хранения легковых автомобилей, и станций технического обслуживания до жилых домов и общественных зданий, а также до участков школ, детских яслей-садов и лечебных учреждений стационарного типа, размещаемых на селитебных территориях, следует принимать не менее приведенных в </w:t>
            </w:r>
            <w:hyperlink r:id="rId15" w:history="1">
              <w:r w:rsidR="00E3721B" w:rsidRPr="006336FA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таблице 10</w:t>
              </w:r>
            </w:hyperlink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"СП 42.13330.2011.</w:t>
            </w:r>
            <w:proofErr w:type="gramEnd"/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Свод правил. Градостроительство. Планировка и застройка городских и сельских поселений. Актуализированная редакция СНиП 2.07.01-89*", </w:t>
            </w:r>
            <w:proofErr w:type="gramStart"/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>утвержденных</w:t>
            </w:r>
            <w:proofErr w:type="gramEnd"/>
            <w:r w:rsidR="00E3721B"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приказом Минрегиона Российской Федерации от 28.12.2010 N 820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Зона индивидуальной жилой застройки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 жилой зоны, чел./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индивидуальной застройки, кв. м:</w:t>
            </w:r>
          </w:p>
        </w:tc>
        <w:tc>
          <w:tcPr>
            <w:tcW w:w="3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Плотность населения, чел./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, при среднем размере семьи, чел.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58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Примечание: хозяйственные площадки в зонах индивидуальной жилой застройки предусматриваются на придомовых участках (кроме площадок для мусоросборников, размещаемых на территориях общего пользования из расчета 1 контейнер на 10 - 15 домов)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фармацевтики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Аптеки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 объект на 6,2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рекомендуется размещать в составе помещений общественных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малоэтажная жилая застройка - 800 м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- 30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Примечание: нормативы минимально допустимого уровня обеспеченности аптечными организациями определены суммарно с учетом объектов, находящихся в ведении Новосибирской области, муниципальных районов, городских округов, сельских поселений, а также объектов иного значения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культуры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Помещения для культурно-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досуговой деятельности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кв. м площади пола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50 на 1 тыс. населения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Кинотеатры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1 - на муниципальный район;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муниципальны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й район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 пределах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транспортной доступности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1. Целесообразно размещать на территории </w:t>
            </w:r>
            <w:r w:rsidR="00A24C6C" w:rsidRPr="006336FA">
              <w:rPr>
                <w:rFonts w:ascii="Times New Roman" w:hAnsi="Times New Roman" w:cs="Times New Roman"/>
                <w:sz w:val="26"/>
                <w:szCs w:val="26"/>
              </w:rPr>
              <w:t>поселения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универсальный объект культурно-досугового назначения, который при необходимости мог исполнять функции различных видов объектов (кинотеатр, выставочный зал, учреждение культуры клубного типа и др.).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2. Необходимое количество зрительских мест для кинотеатров устанавливается из расчета 2 места на 1 тыс. человек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физической культуры и спорта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Помещения для физкультурных занятий и тренировок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общей площади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70 на 1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составе помещений спортивных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Примечание: общая площадь территории, занимаемой объектами физической культуры и массового спорта, не менее 7000 кв. м/1 тыс. чел.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 области торговли, общественного питания и бытового обслуживания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Предприятия торговли (магазины, торговые центры, торговые комплексы)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торговых объектов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соответствии с региональным нормативно-правовым актом, регламентирующим нормативы минимальной обеспеченности площадью торговых объектов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торговые центры местного значения с обслуживаемым населением,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4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6 до 10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0,6 - 0,8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торговые центры поселений с числом жителей,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1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1 до 3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0,2 - 0,4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3 до 4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5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0,6 - 1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Примечание: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- 80 кв. м площади торговых объектов на 1 тыс. человек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Предприятия общественного питания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- 23 места на 1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/100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/100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мест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0,2 - 0,25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 50 до 150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0,15 - 0,2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Предприятия бытового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обслуживания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допустимого уровня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рабочее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рабочих мест на 1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мощность, рабочих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10 - 50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допустимого доступности показатель максимально уровня территориальной</w:t>
            </w:r>
            <w:proofErr w:type="gramEnd"/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1. Предприятия бытового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обслуживания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возможно размещать во встроенно-пристроенных помещениях.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2.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- 1,6 рабочего места на 1 тыс. человек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Прачечные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белья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60 на 1 тыс. человек, в том числе 20 - прачечные самообслуживания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Химчистки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вещей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3,5 на 1 тыс. человек, в том числе 1,2 - химчистки самообслуживания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Примечание: химчистки рекомендуется размещать в производственно-коммунальной зоне, вжилой и общественной зонах рекомендуется организовывать пункты сбора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Бани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на 1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кредитно-финансового обслуживания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Отделения банков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операционная касса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 2 операционных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кассах</w:t>
            </w:r>
            <w:proofErr w:type="gram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 7 операционных кассах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пределах транспортной доступности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Отделения и филиалы сберегательного банка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операционное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1 операционное место на 1 - 2 тыс. человек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 3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 20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почтовой связи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Отделения почтовой связи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 нормам и правилам Министерства связи Российской Федерации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Отделения связи микрорайона, жилого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района,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групп: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IV - V (до 9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0,07 - 0,08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III - IV (9 - 18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0,09 - 0,1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II - III (20 - 25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0,11 - 0,12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Отделения связи сельского поселения,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V - VI (0,5 - 2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0,3 - 0,35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III - IV (2 - 6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0,4 - 0,45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6336FA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 области транспортного обслуживания</w:t>
            </w: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Сооружения и устройства для хранения и обслуживания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транспортных средств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 гаражами и открытыми стоянками для постоянного хранения легковых 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 стоянками для временного хранения легковых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 менее чем для 70% расчетного парка индивидуальных легковых автомобилей, в том числе: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жилые районы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промышленные и коммунально-складские зоны (районы)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зоны массового кратковременного отдыха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 гаражей и стоянок для постоянного хранения автомобилей, </w:t>
            </w: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 стоянок временного хранения легковых автомобилей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входов в жилые дома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пассажирских помещений вокзалов,</w:t>
            </w:r>
          </w:p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входов в места крупных учреждений торговли и общественного питания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до прочих </w:t>
            </w: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учреждений и предприятий обслуживания населения и административных зданий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250</w:t>
            </w:r>
          </w:p>
        </w:tc>
      </w:tr>
      <w:tr w:rsidR="00E3721B" w:rsidRPr="006336FA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до входов в парки, на выставки и стадионы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6336FA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</w:tr>
    </w:tbl>
    <w:p w:rsidR="00A06A53" w:rsidRPr="006336FA" w:rsidRDefault="00A06A53" w:rsidP="006D03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A06A53" w:rsidRPr="006336FA" w:rsidSect="00A93310">
          <w:pgSz w:w="16838" w:h="11905" w:orient="landscape"/>
          <w:pgMar w:top="709" w:right="567" w:bottom="567" w:left="1134" w:header="0" w:footer="0" w:gutter="0"/>
          <w:cols w:space="720"/>
          <w:noEndnote/>
        </w:sectPr>
      </w:pPr>
    </w:p>
    <w:p w:rsidR="00E3721B" w:rsidRPr="006336FA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lastRenderedPageBreak/>
        <w:t>III. Правила и область применения расчетных показателей,</w:t>
      </w:r>
    </w:p>
    <w:p w:rsidR="00E3721B" w:rsidRPr="006336FA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6336FA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Расчетные   показатели  минимально  допустимого  уровня  обеспеченности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объектами  местного значения и расчетные показатели максимально допустимого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Pr="006336FA">
        <w:rPr>
          <w:rFonts w:ascii="Times New Roman" w:hAnsi="Times New Roman" w:cs="Times New Roman"/>
          <w:sz w:val="26"/>
          <w:szCs w:val="26"/>
        </w:rPr>
        <w:t>, установленные   в   местных  нормативах  градостроительного  проектирования</w:t>
      </w:r>
      <w:r w:rsidR="002C5433" w:rsidRPr="006336FA">
        <w:rPr>
          <w:rFonts w:ascii="Times New Roman" w:hAnsi="Times New Roman" w:cs="Times New Roman"/>
          <w:sz w:val="26"/>
          <w:szCs w:val="26"/>
        </w:rPr>
        <w:t xml:space="preserve"> сельсовета</w:t>
      </w:r>
      <w:r w:rsidR="000A2E20" w:rsidRPr="006336FA">
        <w:rPr>
          <w:rFonts w:ascii="Times New Roman" w:hAnsi="Times New Roman" w:cs="Times New Roman"/>
          <w:sz w:val="26"/>
          <w:szCs w:val="26"/>
        </w:rPr>
        <w:t>,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применяются при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подготовке  и  внесении  изменений  в  схему  территориального планирования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6336FA">
        <w:rPr>
          <w:rFonts w:ascii="Times New Roman" w:hAnsi="Times New Roman" w:cs="Times New Roman"/>
          <w:sz w:val="26"/>
          <w:szCs w:val="26"/>
        </w:rPr>
        <w:t>района</w:t>
      </w:r>
      <w:r w:rsidR="002C5433" w:rsidRPr="006336FA">
        <w:rPr>
          <w:rFonts w:ascii="Times New Roman" w:hAnsi="Times New Roman" w:cs="Times New Roman"/>
          <w:sz w:val="26"/>
          <w:szCs w:val="26"/>
        </w:rPr>
        <w:t xml:space="preserve">,  </w:t>
      </w:r>
      <w:r w:rsidRPr="006336FA">
        <w:rPr>
          <w:rFonts w:ascii="Times New Roman" w:hAnsi="Times New Roman" w:cs="Times New Roman"/>
          <w:sz w:val="26"/>
          <w:szCs w:val="26"/>
        </w:rPr>
        <w:t xml:space="preserve">ГП </w:t>
      </w:r>
      <w:r w:rsidR="000A2E20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="002C5433" w:rsidRPr="006336FA">
        <w:rPr>
          <w:rFonts w:ascii="Times New Roman" w:hAnsi="Times New Roman" w:cs="Times New Roman"/>
          <w:sz w:val="26"/>
          <w:szCs w:val="26"/>
        </w:rPr>
        <w:t>,</w:t>
      </w:r>
      <w:r w:rsidRPr="006336FA">
        <w:rPr>
          <w:rFonts w:ascii="Times New Roman" w:hAnsi="Times New Roman" w:cs="Times New Roman"/>
          <w:sz w:val="26"/>
          <w:szCs w:val="26"/>
        </w:rPr>
        <w:t xml:space="preserve"> ДППТ, ПЗЗ</w:t>
      </w:r>
      <w:r w:rsidR="007435D7">
        <w:rPr>
          <w:rFonts w:ascii="Times New Roman" w:hAnsi="Times New Roman" w:cs="Times New Roman"/>
          <w:sz w:val="26"/>
          <w:szCs w:val="26"/>
        </w:rPr>
        <w:t xml:space="preserve"> сельсовета</w:t>
      </w:r>
      <w:r w:rsidRPr="006336FA">
        <w:rPr>
          <w:rFonts w:ascii="Times New Roman" w:hAnsi="Times New Roman" w:cs="Times New Roman"/>
          <w:sz w:val="26"/>
          <w:szCs w:val="26"/>
        </w:rPr>
        <w:t>.</w:t>
      </w:r>
    </w:p>
    <w:p w:rsidR="00E3721B" w:rsidRPr="006336FA" w:rsidRDefault="00E3721B" w:rsidP="002C54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336FA">
        <w:rPr>
          <w:rFonts w:ascii="Times New Roman" w:hAnsi="Times New Roman" w:cs="Times New Roman"/>
          <w:sz w:val="26"/>
          <w:szCs w:val="26"/>
        </w:rPr>
        <w:t>Утвержденные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МНГП </w:t>
      </w:r>
      <w:r w:rsidR="002C5433" w:rsidRPr="006336FA">
        <w:rPr>
          <w:rFonts w:ascii="Times New Roman" w:hAnsi="Times New Roman" w:cs="Times New Roman"/>
          <w:sz w:val="26"/>
          <w:szCs w:val="26"/>
        </w:rPr>
        <w:t xml:space="preserve">сельсовета  </w:t>
      </w:r>
      <w:r w:rsidRPr="006336FA">
        <w:rPr>
          <w:rFonts w:ascii="Times New Roman" w:hAnsi="Times New Roman" w:cs="Times New Roman"/>
          <w:sz w:val="26"/>
          <w:szCs w:val="26"/>
        </w:rPr>
        <w:t>подлежат применению: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органами государственной власти Новосибирской области при осуществлении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ими   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контроля    за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   соблюдением   органами   местного   самоуправления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законодательства о градостроительной деятельности;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органами местного самоуправления при осуществлении постоянного контроля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соответствия  проектных решений градостроительной документации изменяющимся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социально-экономическим  условиям  на  территории  при  принятии  решений оразвитии    застроенных    территорий    соответствующего    муниципальногообразования;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разработчиками      градостроительной     документации,     заказчиками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градостроительной  документации и иными заинтересованными лицами при оценке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качества  градостроительной  документации  в  плане соответствия ее решений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целям повышения качества жизни населения.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    Расчетные   показатели  минимально  допустимого  уровня  обеспеченности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объектами   местного  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значения   населения   муниципального   образования,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установленные МНГП </w:t>
      </w:r>
      <w:r w:rsidR="002C5433" w:rsidRPr="006336FA">
        <w:rPr>
          <w:rFonts w:ascii="Times New Roman" w:hAnsi="Times New Roman" w:cs="Times New Roman"/>
          <w:sz w:val="26"/>
          <w:szCs w:val="26"/>
        </w:rPr>
        <w:t xml:space="preserve">сельсовета  </w:t>
      </w:r>
      <w:r w:rsidRPr="006336FA">
        <w:rPr>
          <w:rFonts w:ascii="Times New Roman" w:hAnsi="Times New Roman" w:cs="Times New Roman"/>
          <w:sz w:val="26"/>
          <w:szCs w:val="26"/>
        </w:rPr>
        <w:t>не</w:t>
      </w:r>
      <w:r w:rsidR="007435D7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могут</w:t>
      </w:r>
      <w:proofErr w:type="gramEnd"/>
      <w:r w:rsidRPr="006336FA">
        <w:rPr>
          <w:rFonts w:ascii="Times New Roman" w:hAnsi="Times New Roman" w:cs="Times New Roman"/>
          <w:sz w:val="26"/>
          <w:szCs w:val="26"/>
        </w:rPr>
        <w:t xml:space="preserve">  быть  ниже  предельных  значений  расчетных  показателей  минимально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допустимого  уровня  обеспеченности  объектами  местного значения населения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муниципальных   образований   Новосибирской   области,  установленных  РНГП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Новосибирской области.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336FA">
        <w:rPr>
          <w:rFonts w:ascii="Times New Roman" w:hAnsi="Times New Roman" w:cs="Times New Roman"/>
          <w:sz w:val="26"/>
          <w:szCs w:val="26"/>
        </w:rPr>
        <w:t>В  случае внесения изменений в РНГП Новосибирской области, в результате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которых  предельные  значения  расчетных пок</w:t>
      </w:r>
      <w:r w:rsidR="000434A0" w:rsidRPr="006336FA">
        <w:rPr>
          <w:rFonts w:ascii="Times New Roman" w:hAnsi="Times New Roman" w:cs="Times New Roman"/>
          <w:sz w:val="26"/>
          <w:szCs w:val="26"/>
        </w:rPr>
        <w:t xml:space="preserve">азателей минимально допустимого </w:t>
      </w:r>
      <w:r w:rsidRPr="006336FA">
        <w:rPr>
          <w:rFonts w:ascii="Times New Roman" w:hAnsi="Times New Roman" w:cs="Times New Roman"/>
          <w:sz w:val="26"/>
          <w:szCs w:val="26"/>
        </w:rPr>
        <w:t>уровня  обеспеченности  объектами местного зна</w:t>
      </w:r>
      <w:r w:rsidR="000434A0" w:rsidRPr="006336FA">
        <w:rPr>
          <w:rFonts w:ascii="Times New Roman" w:hAnsi="Times New Roman" w:cs="Times New Roman"/>
          <w:sz w:val="26"/>
          <w:szCs w:val="26"/>
        </w:rPr>
        <w:t xml:space="preserve">чения населения муниципальных </w:t>
      </w:r>
      <w:r w:rsidRPr="006336FA">
        <w:rPr>
          <w:rFonts w:ascii="Times New Roman" w:hAnsi="Times New Roman" w:cs="Times New Roman"/>
          <w:sz w:val="26"/>
          <w:szCs w:val="26"/>
        </w:rPr>
        <w:t>образований   Новосибирской   области  станут  выше  расчетных  показателей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минимально  допустимого  уровня  обеспеченно</w:t>
      </w:r>
      <w:r w:rsidR="000434A0" w:rsidRPr="006336FA">
        <w:rPr>
          <w:rFonts w:ascii="Times New Roman" w:hAnsi="Times New Roman" w:cs="Times New Roman"/>
          <w:sz w:val="26"/>
          <w:szCs w:val="26"/>
        </w:rPr>
        <w:t xml:space="preserve">сти объектами местного значения </w:t>
      </w:r>
      <w:r w:rsidRPr="006336FA">
        <w:rPr>
          <w:rFonts w:ascii="Times New Roman" w:hAnsi="Times New Roman" w:cs="Times New Roman"/>
          <w:sz w:val="26"/>
          <w:szCs w:val="26"/>
        </w:rPr>
        <w:t>населения      муниципального      образования,      установленных     МНГП</w:t>
      </w:r>
      <w:r w:rsidR="00D44633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6336FA">
        <w:rPr>
          <w:rFonts w:ascii="Times New Roman" w:hAnsi="Times New Roman" w:cs="Times New Roman"/>
          <w:sz w:val="26"/>
          <w:szCs w:val="26"/>
        </w:rPr>
        <w:t>района</w:t>
      </w:r>
      <w:r w:rsidRPr="006336FA">
        <w:rPr>
          <w:rFonts w:ascii="Times New Roman" w:hAnsi="Times New Roman" w:cs="Times New Roman"/>
          <w:sz w:val="26"/>
          <w:szCs w:val="26"/>
        </w:rPr>
        <w:t>, применению подлежат расчетные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показатели  РНГП  Новосибирской  области  с  учетом требований федерального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законодательства.</w:t>
      </w:r>
      <w:proofErr w:type="gramEnd"/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Расчетные  показатели  максимально  допустимого  уровня территориальной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доступности   объектов   местного  значения  для  населения  муниципального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образования, установленные МНГП </w:t>
      </w:r>
      <w:r w:rsidR="009B1EA7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Pr="006336FA">
        <w:rPr>
          <w:rFonts w:ascii="Times New Roman" w:hAnsi="Times New Roman" w:cs="Times New Roman"/>
          <w:sz w:val="26"/>
          <w:szCs w:val="26"/>
        </w:rPr>
        <w:t>, немогут  превышать  предельные  значения  расчетных  показателей  максимально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допустимого  уровня  территориальной доступности объектов местного значениядля    населения    муниципальных    образований   Новосибирской   области,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установленных РНГП Новосибирской области.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336FA">
        <w:rPr>
          <w:rFonts w:ascii="Times New Roman" w:hAnsi="Times New Roman" w:cs="Times New Roman"/>
          <w:sz w:val="26"/>
          <w:szCs w:val="26"/>
        </w:rPr>
        <w:t>В  случае внесения изменений в РНГП Новосибирской области, в результате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которых  предельные  значения расчетных пока</w:t>
      </w:r>
      <w:r w:rsidR="000434A0" w:rsidRPr="006336FA">
        <w:rPr>
          <w:rFonts w:ascii="Times New Roman" w:hAnsi="Times New Roman" w:cs="Times New Roman"/>
          <w:sz w:val="26"/>
          <w:szCs w:val="26"/>
        </w:rPr>
        <w:t xml:space="preserve">зателей максимально допустимого </w:t>
      </w:r>
      <w:r w:rsidRPr="006336FA">
        <w:rPr>
          <w:rFonts w:ascii="Times New Roman" w:hAnsi="Times New Roman" w:cs="Times New Roman"/>
          <w:sz w:val="26"/>
          <w:szCs w:val="26"/>
        </w:rPr>
        <w:t>уровня территориальной доступности объектов местного значения для населения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муниципальных  образований  Новосибирской  области  станут  ниже  расчетных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показателей  максимально  допустимого  уровня  территориальной  доступности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lastRenderedPageBreak/>
        <w:t>объектов   местного  значения  для  населения  муниципального  образования,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 xml:space="preserve">установленных МНГП </w:t>
      </w:r>
      <w:r w:rsidR="00CD35CC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="002C5433" w:rsidRPr="006336FA">
        <w:rPr>
          <w:rFonts w:ascii="Times New Roman" w:hAnsi="Times New Roman" w:cs="Times New Roman"/>
          <w:sz w:val="26"/>
          <w:szCs w:val="26"/>
        </w:rPr>
        <w:t xml:space="preserve">, </w:t>
      </w:r>
      <w:r w:rsidRPr="006336FA">
        <w:rPr>
          <w:rFonts w:ascii="Times New Roman" w:hAnsi="Times New Roman" w:cs="Times New Roman"/>
          <w:sz w:val="26"/>
          <w:szCs w:val="26"/>
        </w:rPr>
        <w:t>применению  подлежат  расчетные  показатели  РНГП  Новосибирской  области с</w:t>
      </w:r>
      <w:r w:rsidR="0081110A" w:rsidRPr="006336FA">
        <w:rPr>
          <w:rFonts w:ascii="Times New Roman" w:hAnsi="Times New Roman" w:cs="Times New Roman"/>
          <w:sz w:val="26"/>
          <w:szCs w:val="26"/>
        </w:rPr>
        <w:t xml:space="preserve"> </w:t>
      </w:r>
      <w:r w:rsidRPr="006336FA">
        <w:rPr>
          <w:rFonts w:ascii="Times New Roman" w:hAnsi="Times New Roman" w:cs="Times New Roman"/>
          <w:sz w:val="26"/>
          <w:szCs w:val="26"/>
        </w:rPr>
        <w:t>учетом требований федерального законодательства.</w:t>
      </w:r>
      <w:proofErr w:type="gramEnd"/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t>IV. Материалы по обоснованию расчетных показателей,</w:t>
      </w:r>
    </w:p>
    <w:p w:rsidR="00E3721B" w:rsidRPr="006336FA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6336FA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336FA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и </w:t>
      </w:r>
      <w:r w:rsidR="000434A0" w:rsidRPr="006336FA">
        <w:rPr>
          <w:rFonts w:ascii="Times New Roman" w:hAnsi="Times New Roman" w:cs="Times New Roman"/>
          <w:sz w:val="26"/>
          <w:szCs w:val="26"/>
        </w:rPr>
        <w:t xml:space="preserve">иных документов, использованных </w:t>
      </w:r>
      <w:r w:rsidRPr="006336FA">
        <w:rPr>
          <w:rFonts w:ascii="Times New Roman" w:hAnsi="Times New Roman" w:cs="Times New Roman"/>
          <w:sz w:val="26"/>
          <w:szCs w:val="26"/>
        </w:rPr>
        <w:t>при   подготовке   местных   нормативов  гра</w:t>
      </w:r>
      <w:r w:rsidR="000434A0" w:rsidRPr="006336FA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r w:rsidR="00A06A53" w:rsidRPr="006336FA">
        <w:rPr>
          <w:rFonts w:ascii="Times New Roman" w:hAnsi="Times New Roman" w:cs="Times New Roman"/>
          <w:sz w:val="26"/>
          <w:szCs w:val="26"/>
        </w:rPr>
        <w:t>сельсовета</w:t>
      </w:r>
      <w:r w:rsidRPr="006336FA">
        <w:rPr>
          <w:rFonts w:ascii="Times New Roman" w:hAnsi="Times New Roman" w:cs="Times New Roman"/>
          <w:sz w:val="26"/>
          <w:szCs w:val="26"/>
        </w:rPr>
        <w:t>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Федеральные законы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Водный </w:t>
      </w:r>
      <w:hyperlink r:id="rId16" w:history="1">
        <w:r w:rsidRPr="006336FA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Градостроительный </w:t>
      </w:r>
      <w:hyperlink r:id="rId17" w:history="1">
        <w:r w:rsidRPr="006336FA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Земельный </w:t>
      </w:r>
      <w:hyperlink r:id="rId18" w:history="1">
        <w:r w:rsidRPr="006336FA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Лесной </w:t>
      </w:r>
      <w:hyperlink r:id="rId19" w:history="1">
        <w:r w:rsidRPr="006336FA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0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1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06.10.1999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2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12.02.1998 N 28-ФЗ "О гражданской обороне";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3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04.05.1999 N 96-ФЗ "Об охране атмосферного воздуха";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4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25.06.2002 N 73-ФЗ "Об объектах культурного наследия (памятниках истории и культуры) народов Российской Федерации";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25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Российской Федерации от 21.02.1992 N 2395-1 "О недрах";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6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26.03.2003 N 35-ФЗ "Об электроэнергетике";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7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31.03.1999 N 69-ФЗ "О газоснабжении в Российской Федерации";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8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07.07.2003 N 126-ФЗ "О связи";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9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27.07.2010 N 190-ФЗ "О теплоснабжении";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0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07.12.2011 N 416-ФЗ "О водоснабжении и водоотведении";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1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28.12.2013 N 442-ФЗ "Об основах социального обслуживания граждан в Российской Федерации";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2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19.05.1995 N 81-ФЗ "О государственных пособиях гражданам, имеющим детей";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3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22.07.2008 N 123-ФЗ "Технический регламент о требованиях пожарной безопасности";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4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22.08.1995 N 151-ФЗ "Об аварийно-спасательных службах и статусе спасателей";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5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29.12.2012 N 273-ФЗ "Об образовании в Российской Федерации";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6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24.06.1998 N 89-ФЗ "Об отходах производства и потребления";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7" w:history="1">
        <w:r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от 30.03.1999 N 52-ФЗ "О санитарно-эпидемиологическом благополучии населения".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CD35CC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Н</w:t>
      </w:r>
      <w:r w:rsidR="00E3721B" w:rsidRPr="006336FA">
        <w:rPr>
          <w:rFonts w:ascii="Times New Roman" w:hAnsi="Times New Roman" w:cs="Times New Roman"/>
          <w:sz w:val="26"/>
          <w:szCs w:val="26"/>
        </w:rPr>
        <w:t>ормативные акты Российской Федерации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8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03.07.1996 N 1063-р (О Социальных нормативах и нормах);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9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25.05.2004 N 707-р (Об утверждении перечней субъектов Российской Федерации и отдельных районов субъектов Российской Федерации (в существующих границах), относящихся к территориям с низкой либо с высокой плотностью населения);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0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29.10.2009 N 860 "О требованиях к обеспеченности автомобильных дорог общего пользования объектами дорожного сервиса, размещаемыми в границах полос отвода";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1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02.09.2009 N 717 "О нормах отвода земель для размещения автомобильных дорог и (или) объектов дорожного сервиса";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2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15.04.2014 N 296 "Об утверждении государственной программы Российской Федерации "Социальная поддержка граждан";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3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Министерства труда и социальной защиты Российской Федерации от 17.04.2014 N 258н "Об утверждении примерной номенклатуры организаций социального обслуживания";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4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Министерства здравоохранения и социального развития Российской Федерации от 15.05.2012 N 543н "Об утверждении Положения об организации оказания первичной медико-санитарной помощи взрослому населению";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5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Министерства образования и науки Российской Федерации от 30.08.2013 N 1014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Ветеринарно-санитарные </w:t>
      </w:r>
      <w:hyperlink r:id="rId46" w:history="1">
        <w:r w:rsidRPr="006336FA">
          <w:rPr>
            <w:rFonts w:ascii="Times New Roman" w:hAnsi="Times New Roman" w:cs="Times New Roman"/>
            <w:sz w:val="26"/>
            <w:szCs w:val="26"/>
          </w:rPr>
          <w:t>правила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сбора, утилизации и уничтожения биологических отходов;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7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Министерства транспорта Российской Федерации от 06.08.2008 N 126 "Об утверждении Норм отвода земельных участков, необходимых для формирования полосы отвода железных дорог, а также норм расчета охранных зон железных дорог".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Нормативные правовые акты Новосибирской области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8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Новосибирской области от 30.12.2003 N 162-ОЗ "Об обороте земель сельскохозяйственного назначения на территории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9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Новосибирской области от 02.06.2004 N 200-ОЗ "О статусе и границах муниципальных образований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0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Новосибирской области от 26.09.2005 N 325-ОЗ "Об особо охраняемых природных территориях в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1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Новосибирской области от 16.03.2006 N 4-ОЗ "Об административно-территориальном устройстве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2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Новосибирской области от 25.12.2006 N 79-ОЗ "Об объектах культурного наследия (памятниках истории и культуры) народов Российской Федерации, расположенных на территории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3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Новосибирской области от 06.04.2007 N 102-ОЗ "О некоторых вопросах организации розничных рынков на территории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4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Новосибирской области от 27.04.2010 N 481-ОЗ "О регулировании градостроительной деятельности в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5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администрации Новосибирской области от 07.09.2009 N 339-па "Об утверждении Схемы территориального планирования Новосибирской области";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6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Губернатора Новосибирской области от 03.12.2007 N 474 "О Стратегии социально-экономического развития Новосибирской области на период до 2025 года".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Своды правил по проектированию и строительству (СП)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7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42.13330.2011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Градостроительство. Планировка и застройка городских и сельских поселений. Актуализированная редакция СНиП 2.07.01-89*;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8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145.13330.2012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Дома-интернаты. Правила проектирования;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9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35-106-2003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Расчет и размещение учреждений социального обслуживания пожилых людей;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0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31.13330.2012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Водоснабжение. Наружные сети и сооружения. Актуализированная редакция СНиП 2.04.02-84*;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1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32.13330.2012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Канализация. Наружные сети и сооружения. Актуализированная редакция СНиП 2.04.03-85;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2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62.13330.2011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Газораспределительные системы. Актуализированная редакция СНиП 42-01-2002;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3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50.13330.2012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Тепловая защита зданий. Актуализированная редакция СНиП 23-02-2003;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4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113.13330.2012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Стоянки автомобилей. Актуализированная редакция СНиП 21-02-99*;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5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34.13330.2012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Автомобильные дороги. Актуализированная редакция СНиП 2.05.02-85*;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6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39.13330.2012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Плотины из грунтовых материалов. Актуализированная редакция СНиП 2.06.05-84*;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7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131.13330.2012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Строительная климатология. Актуализированная редакция СНиП 23-01-99*;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8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31-115-2006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Открытые плоскостные физкультурно-спортивные сооружения;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9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31-113-2004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Бассейны для плавания;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СП 31-112-2004. Физкультурно-спортивные залы. </w:t>
      </w:r>
      <w:hyperlink r:id="rId70" w:history="1">
        <w:r w:rsidRPr="006336FA">
          <w:rPr>
            <w:rFonts w:ascii="Times New Roman" w:hAnsi="Times New Roman" w:cs="Times New Roman"/>
            <w:sz w:val="26"/>
            <w:szCs w:val="26"/>
          </w:rPr>
          <w:t>Части 1</w:t>
        </w:r>
      </w:hyperlink>
      <w:r w:rsidRPr="006336FA">
        <w:rPr>
          <w:rFonts w:ascii="Times New Roman" w:hAnsi="Times New Roman" w:cs="Times New Roman"/>
          <w:sz w:val="26"/>
          <w:szCs w:val="26"/>
        </w:rPr>
        <w:t xml:space="preserve"> и </w:t>
      </w:r>
      <w:hyperlink r:id="rId71" w:history="1">
        <w:r w:rsidRPr="006336FA">
          <w:rPr>
            <w:rFonts w:ascii="Times New Roman" w:hAnsi="Times New Roman" w:cs="Times New Roman"/>
            <w:sz w:val="26"/>
            <w:szCs w:val="26"/>
          </w:rPr>
          <w:t>2</w:t>
        </w:r>
      </w:hyperlink>
      <w:r w:rsidRPr="006336FA">
        <w:rPr>
          <w:rFonts w:ascii="Times New Roman" w:hAnsi="Times New Roman" w:cs="Times New Roman"/>
          <w:sz w:val="26"/>
          <w:szCs w:val="26"/>
        </w:rPr>
        <w:t>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2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59.13330.2012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Доступность зданий и сооружений для маломобильных групп населения. Актуализированная редакция СНиП 35-01-2001;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3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35-101-2001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Проектирование зданий и сооружений с учетом доступности для маломобильных групп населения. Общие положения;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4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35-102-2001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Жилая среда с планировочными элементами, доступными инвалидам;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5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31-102-99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Требования доступности общественных зданий и сооружений для инвалидов и других маломобильных посетителей;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6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35-103-2001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Общественные здания и сооружения, доступные маломобильным посетителям;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7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54.13330.2011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Свод правил. Здания жилые многоквартирные. Актуализированная редакция СНиП 31-01-2003.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435D7" w:rsidRDefault="007435D7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>Строительные нормы и правила (СНиП)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8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СНиП 2.07.01-89*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Градостроительство. Планировка и застройка городских и сельских поселений;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9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Рекомендации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по проектированию улиц и дорог городов и сельских поселений (составлены к главе СНиП 2.07.01-89*);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0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СНиП 2.05.02-85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Автомобильные дороги;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1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СНиП 2.01.51-90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Инженерно-технические мероприятия гражданской обороны;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2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СНиП 2.06.15-85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Инженерная защита территории от затопления и подтопления;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3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СНиП 2.01.28-85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Полигоны по обезвреживанию и захоронению токсичных промышленных отходов. Основные положения по проектированию.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Санитарно-эпидемиологические правила и нормативы (СанПиН)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4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СанПиН 2.4.1.3049-13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устройству, содержанию и организации режима работы дошкольных образовательных организаций";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5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СанПиН 2.4.2.2821-10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условиям и организации обучения в общеобразовательных учреждениях";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6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СанПиН 2.1.3.2630-10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организациям, осуществляющим медицинскую деятельность";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7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СанПиН 2.2.1/2.1.1.1200-03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"Санитарно-защитные зоны и санитарная классификация предприятий, сооружений и иных объектов";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8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СанПиН 2.1.6.1032-01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обеспечению качества атмосферного воздуха населенных мест";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9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СанПиН 2.1.8/2.2.4.1383-03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передающих радиотехнических объектов";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0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СанПиН 2.1.8/2.2.4.1190-03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средств сухопутной подвижной радиосвязи";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1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СП 2.1.7.1038-01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устройству и содержанию полигонов для твердых бытовых отходов".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Государственные стандарты (ГОСТ)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2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6336FA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6336FA">
          <w:rPr>
            <w:rFonts w:ascii="Times New Roman" w:hAnsi="Times New Roman" w:cs="Times New Roman"/>
            <w:sz w:val="26"/>
            <w:szCs w:val="26"/>
          </w:rPr>
          <w:t xml:space="preserve"> 52498-2005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Социальное обслуживание населения. Классификация учреждений социального обслуживания;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3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ГОСТ 30772-2001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Межгосударственный стандарт. Ресурсосбережение. Обращение с отходами. Термины и определения;</w:t>
      </w: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4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6336FA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6336FA">
          <w:rPr>
            <w:rFonts w:ascii="Times New Roman" w:hAnsi="Times New Roman" w:cs="Times New Roman"/>
            <w:sz w:val="26"/>
            <w:szCs w:val="26"/>
          </w:rPr>
          <w:t xml:space="preserve"> 55528-2013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Состав и содержание научно-проектной документации по сохранению объектов культурного наследия. Памятники истории и культуры. Общие требования.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Нормы пожарной безопасности (НПБ)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5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НПБ 101-95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Нормы проектирования объектов пожарной охраны.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435D7" w:rsidRDefault="007435D7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lastRenderedPageBreak/>
        <w:t>Санитарные нормы (СН)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6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СН 2.2.4/2.1.8.562-96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 xml:space="preserve"> "Шум на рабочих местах, в помещениях жилых, общественных зданий и на территории жилой застройки. Санитарные нормы".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534D40" w:rsidRPr="006336FA" w:rsidRDefault="00534D40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Ведомственные строительные нормы (ВСН)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7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ВСН 56-78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Инструкция по проектированию станций и узлов на железных дорогах Союза ССР.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 xml:space="preserve">Руководящие документы системы </w:t>
      </w:r>
      <w:proofErr w:type="gramStart"/>
      <w:r w:rsidRPr="006336FA">
        <w:rPr>
          <w:rFonts w:ascii="Times New Roman" w:hAnsi="Times New Roman" w:cs="Times New Roman"/>
          <w:sz w:val="26"/>
          <w:szCs w:val="26"/>
        </w:rPr>
        <w:t>нормативных</w:t>
      </w:r>
      <w:proofErr w:type="gramEnd"/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документов в строительстве (РДС)</w:t>
      </w:r>
    </w:p>
    <w:p w:rsidR="00E3721B" w:rsidRPr="006336FA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6336FA" w:rsidRDefault="00F57C82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8" w:history="1">
        <w:r w:rsidR="00E3721B" w:rsidRPr="006336FA">
          <w:rPr>
            <w:rFonts w:ascii="Times New Roman" w:hAnsi="Times New Roman" w:cs="Times New Roman"/>
            <w:sz w:val="26"/>
            <w:szCs w:val="26"/>
          </w:rPr>
          <w:t>РДС 35-201-99</w:t>
        </w:r>
      </w:hyperlink>
      <w:r w:rsidR="00E3721B" w:rsidRPr="006336FA">
        <w:rPr>
          <w:rFonts w:ascii="Times New Roman" w:hAnsi="Times New Roman" w:cs="Times New Roman"/>
          <w:sz w:val="26"/>
          <w:szCs w:val="26"/>
        </w:rPr>
        <w:t>. Порядок реализации требований доступности для инвалидов к объектам социальной инфраструктуры.</w:t>
      </w:r>
    </w:p>
    <w:p w:rsidR="00616BF9" w:rsidRPr="006336FA" w:rsidRDefault="007435D7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bookmarkStart w:id="6" w:name="_GoBack"/>
      <w:bookmarkEnd w:id="6"/>
    </w:p>
    <w:p w:rsidR="00A06A53" w:rsidRPr="006336FA" w:rsidRDefault="00A06A53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  <w:sectPr w:rsidR="00A06A53" w:rsidRPr="006336FA" w:rsidSect="000434A0">
          <w:pgSz w:w="11905" w:h="16838"/>
          <w:pgMar w:top="1134" w:right="1418" w:bottom="567" w:left="1134" w:header="0" w:footer="0" w:gutter="0"/>
          <w:cols w:space="720"/>
          <w:noEndnote/>
        </w:sectPr>
      </w:pPr>
    </w:p>
    <w:p w:rsidR="00616BF9" w:rsidRPr="006336FA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16BF9" w:rsidRPr="006336FA" w:rsidRDefault="00534D40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Таблица N 1</w:t>
      </w:r>
      <w:r w:rsidR="00616BF9" w:rsidRPr="006336FA">
        <w:rPr>
          <w:rFonts w:ascii="Times New Roman" w:hAnsi="Times New Roman" w:cs="Times New Roman"/>
          <w:sz w:val="26"/>
          <w:szCs w:val="26"/>
        </w:rPr>
        <w:t>. Классификация улиц и дорог</w:t>
      </w:r>
    </w:p>
    <w:p w:rsidR="00616BF9" w:rsidRPr="006336FA" w:rsidRDefault="00616BF9" w:rsidP="00616B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6336FA">
        <w:rPr>
          <w:rFonts w:ascii="Times New Roman" w:hAnsi="Times New Roman" w:cs="Times New Roman"/>
          <w:sz w:val="26"/>
          <w:szCs w:val="26"/>
        </w:rPr>
        <w:t>сельских поселений. Основное назначение</w:t>
      </w:r>
    </w:p>
    <w:p w:rsidR="00616BF9" w:rsidRPr="006336FA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1757"/>
        <w:gridCol w:w="12334"/>
      </w:tblGrid>
      <w:tr w:rsidR="00616BF9" w:rsidRPr="006336FA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Категория сельских улиц и дорог сельских поселений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Основное назначение</w:t>
            </w:r>
          </w:p>
        </w:tc>
      </w:tr>
      <w:tr w:rsidR="00616BF9" w:rsidRPr="006336FA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Поселковая дорога (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ДПос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Связь сельского поселения с внешними дорогами общей сети</w:t>
            </w:r>
          </w:p>
        </w:tc>
      </w:tr>
      <w:tr w:rsidR="00616BF9" w:rsidRPr="006336FA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Главная улица (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УГл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Связь жилых территорий с общественным центром</w:t>
            </w:r>
          </w:p>
        </w:tc>
      </w:tr>
      <w:tr w:rsidR="00616BF9" w:rsidRPr="006336FA" w:rsidTr="006D03F3"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Улица в жилой застройке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Основная (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УЖо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Связь внутри жилых территорий и с главной улицей по направлениям с интенсивным движением</w:t>
            </w:r>
          </w:p>
        </w:tc>
      </w:tr>
      <w:tr w:rsidR="00616BF9" w:rsidRPr="006336FA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Второстепенная</w:t>
            </w:r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 xml:space="preserve"> (переулок) (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УЖв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Связь между основными жилыми улицами</w:t>
            </w:r>
          </w:p>
        </w:tc>
      </w:tr>
      <w:tr w:rsidR="00616BF9" w:rsidRPr="006336FA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Проезд (</w:t>
            </w:r>
            <w:proofErr w:type="spellStart"/>
            <w:proofErr w:type="gram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Связь жилых домов, расположенных в глубине квартала, с улицей</w:t>
            </w:r>
          </w:p>
        </w:tc>
      </w:tr>
      <w:tr w:rsidR="00616BF9" w:rsidRPr="006336FA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Хозяйственный проезд, скотопрогон (</w:t>
            </w:r>
            <w:proofErr w:type="spellStart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Прх</w:t>
            </w:r>
            <w:proofErr w:type="spellEnd"/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6336FA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36FA">
              <w:rPr>
                <w:rFonts w:ascii="Times New Roman" w:hAnsi="Times New Roman" w:cs="Times New Roman"/>
                <w:sz w:val="26"/>
                <w:szCs w:val="26"/>
              </w:rPr>
              <w:t>Прогон личного скота и проезд грузового транспорта к приусадебным участкам</w:t>
            </w:r>
          </w:p>
        </w:tc>
      </w:tr>
    </w:tbl>
    <w:p w:rsidR="00616BF9" w:rsidRPr="006336FA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16BF9" w:rsidRPr="006336FA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20FDE" w:rsidRPr="006336FA" w:rsidRDefault="00320FDE">
      <w:pPr>
        <w:rPr>
          <w:rFonts w:ascii="Times New Roman" w:hAnsi="Times New Roman" w:cs="Times New Roman"/>
          <w:sz w:val="26"/>
          <w:szCs w:val="26"/>
        </w:rPr>
      </w:pPr>
    </w:p>
    <w:sectPr w:rsidR="00320FDE" w:rsidRPr="006336FA" w:rsidSect="00A93310">
      <w:pgSz w:w="16838" w:h="11905" w:orient="landscape"/>
      <w:pgMar w:top="567" w:right="1134" w:bottom="709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3721B"/>
    <w:rsid w:val="000434A0"/>
    <w:rsid w:val="000A2E20"/>
    <w:rsid w:val="000C78FF"/>
    <w:rsid w:val="0012057E"/>
    <w:rsid w:val="00167772"/>
    <w:rsid w:val="001B018B"/>
    <w:rsid w:val="001E3F2E"/>
    <w:rsid w:val="00233691"/>
    <w:rsid w:val="002C5433"/>
    <w:rsid w:val="00320FDE"/>
    <w:rsid w:val="0032213C"/>
    <w:rsid w:val="00335423"/>
    <w:rsid w:val="003657AF"/>
    <w:rsid w:val="004537A1"/>
    <w:rsid w:val="00465743"/>
    <w:rsid w:val="00534D40"/>
    <w:rsid w:val="00616BF9"/>
    <w:rsid w:val="006336FA"/>
    <w:rsid w:val="006D03F3"/>
    <w:rsid w:val="007340A3"/>
    <w:rsid w:val="007435D7"/>
    <w:rsid w:val="007464DE"/>
    <w:rsid w:val="00756834"/>
    <w:rsid w:val="007F6E77"/>
    <w:rsid w:val="0081110A"/>
    <w:rsid w:val="008866FD"/>
    <w:rsid w:val="0092279D"/>
    <w:rsid w:val="009B1EA7"/>
    <w:rsid w:val="00A06A53"/>
    <w:rsid w:val="00A1247F"/>
    <w:rsid w:val="00A24C6C"/>
    <w:rsid w:val="00A85F05"/>
    <w:rsid w:val="00A93310"/>
    <w:rsid w:val="00AB5316"/>
    <w:rsid w:val="00AC2B47"/>
    <w:rsid w:val="00AD6179"/>
    <w:rsid w:val="00B272F0"/>
    <w:rsid w:val="00B82B54"/>
    <w:rsid w:val="00BE779C"/>
    <w:rsid w:val="00C0522E"/>
    <w:rsid w:val="00C3746C"/>
    <w:rsid w:val="00C5199A"/>
    <w:rsid w:val="00C57ECC"/>
    <w:rsid w:val="00CD35CC"/>
    <w:rsid w:val="00D44633"/>
    <w:rsid w:val="00D57E44"/>
    <w:rsid w:val="00E3721B"/>
    <w:rsid w:val="00EF6485"/>
    <w:rsid w:val="00F57C82"/>
    <w:rsid w:val="00F92C7F"/>
    <w:rsid w:val="00FD5F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862BF38074F586FCD8A546FB316941F17ABBA4777087CA9F94C2F768FFVBN1F" TargetMode="External"/><Relationship Id="rId21" Type="http://schemas.openxmlformats.org/officeDocument/2006/relationships/hyperlink" Target="consultantplus://offline/ref=862BF38074F586FCD8A546FB316941F179B2A37A728CCA9F94C2F768FFVBN1F" TargetMode="External"/><Relationship Id="rId34" Type="http://schemas.openxmlformats.org/officeDocument/2006/relationships/hyperlink" Target="consultantplus://offline/ref=862BF38074F586FCD8A546FB316941F17AB6AB74748ACA9F94C2F768FFVBN1F" TargetMode="External"/><Relationship Id="rId42" Type="http://schemas.openxmlformats.org/officeDocument/2006/relationships/hyperlink" Target="consultantplus://offline/ref=862BF38074F586FCD8A546FB316941F17AB4A173778FCA9F94C2F768FFVBN1F" TargetMode="External"/><Relationship Id="rId47" Type="http://schemas.openxmlformats.org/officeDocument/2006/relationships/hyperlink" Target="consultantplus://offline/ref=862BF38074F586FCD8A546FB316941F17CBBAB73798597959C9BFB6AVFN8F" TargetMode="External"/><Relationship Id="rId50" Type="http://schemas.openxmlformats.org/officeDocument/2006/relationships/hyperlink" Target="consultantplus://offline/ref=862BF38074F586FCD8A558F627051FF872B9FD7F778CC2CBC09DAC35A8B844B8V2N3F" TargetMode="External"/><Relationship Id="rId55" Type="http://schemas.openxmlformats.org/officeDocument/2006/relationships/hyperlink" Target="consultantplus://offline/ref=862BF38074F586FCD8A558F627051FF872B9FD7F7388C6CEC19DAC35A8B844B8V2N3F" TargetMode="External"/><Relationship Id="rId63" Type="http://schemas.openxmlformats.org/officeDocument/2006/relationships/hyperlink" Target="consultantplus://offline/ref=862BF38074F586FCD8A559EE346941F17AB4A175758597959C9BFB6AVFN8F" TargetMode="External"/><Relationship Id="rId68" Type="http://schemas.openxmlformats.org/officeDocument/2006/relationships/hyperlink" Target="consultantplus://offline/ref=862BF38074F586FCD8A559EE346941F173B3A3747BD89D9DC597F9V6NDF" TargetMode="External"/><Relationship Id="rId76" Type="http://schemas.openxmlformats.org/officeDocument/2006/relationships/hyperlink" Target="consultantplus://offline/ref=862BF38074F586FCD8A559EE346941F17AB4A2737BD89D9DC597F9V6NDF" TargetMode="External"/><Relationship Id="rId84" Type="http://schemas.openxmlformats.org/officeDocument/2006/relationships/hyperlink" Target="consultantplus://offline/ref=862BF38074F586FCD8A546FB316941F17ABAA6757489CA9F94C2F768FFB14EEF6465F5EA1D6BE26CV6NAF" TargetMode="External"/><Relationship Id="rId89" Type="http://schemas.openxmlformats.org/officeDocument/2006/relationships/hyperlink" Target="consultantplus://offline/ref=862BF38074F586FCD8A546FB316941F17CB6A770758597959C9BFB6AF8BE11F8632CF9EB1D6BE3V6N9F" TargetMode="External"/><Relationship Id="rId97" Type="http://schemas.openxmlformats.org/officeDocument/2006/relationships/hyperlink" Target="consultantplus://offline/ref=862BF38074F586FCD8A559EE346941F17AB6A47B768597959C9BFB6AVFN8F" TargetMode="External"/><Relationship Id="rId7" Type="http://schemas.openxmlformats.org/officeDocument/2006/relationships/hyperlink" Target="consultantplus://offline/ref=862BF38074F586FCD8A546FB316941F179B2A37B7888CA9F94C2F768FFVBN1F" TargetMode="External"/><Relationship Id="rId71" Type="http://schemas.openxmlformats.org/officeDocument/2006/relationships/hyperlink" Target="consultantplus://offline/ref=862BF38074F586FCD8A559EE346941F17EB1A1727BD89D9DC597F9V6NDF" TargetMode="External"/><Relationship Id="rId92" Type="http://schemas.openxmlformats.org/officeDocument/2006/relationships/hyperlink" Target="consultantplus://offline/ref=862BF38074F586FCD8A545EE286941F173BAA7757BD89D9DC597F9V6ND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862BF38074F586FCD8A546FB316941F17ABAA0727886CA9F94C2F768FFVBN1F" TargetMode="External"/><Relationship Id="rId29" Type="http://schemas.openxmlformats.org/officeDocument/2006/relationships/hyperlink" Target="consultantplus://offline/ref=862BF38074F586FCD8A546FB316941F17ABBA477718ECA9F94C2F768FFVBN1F" TargetMode="External"/><Relationship Id="rId11" Type="http://schemas.openxmlformats.org/officeDocument/2006/relationships/hyperlink" Target="consultantplus://offline/ref=862BF38074F586FCD8A546FB316941F179B2A37B7888CA9F94C2F768FFB14EEF6465F5EA1D6AEA6EV6N8F" TargetMode="External"/><Relationship Id="rId24" Type="http://schemas.openxmlformats.org/officeDocument/2006/relationships/hyperlink" Target="consultantplus://offline/ref=862BF38074F586FCD8A546FB316941F17ABBA5717487CA9F94C2F768FFVBN1F" TargetMode="External"/><Relationship Id="rId32" Type="http://schemas.openxmlformats.org/officeDocument/2006/relationships/hyperlink" Target="consultantplus://offline/ref=862BF38074F586FCD8A546FB316941F179B2A37B738BCA9F94C2F768FFVBN1F" TargetMode="External"/><Relationship Id="rId37" Type="http://schemas.openxmlformats.org/officeDocument/2006/relationships/hyperlink" Target="consultantplus://offline/ref=862BF38074F586FCD8A546FB316941F179B2A2737788CA9F94C2F768FFVBN1F" TargetMode="External"/><Relationship Id="rId40" Type="http://schemas.openxmlformats.org/officeDocument/2006/relationships/hyperlink" Target="consultantplus://offline/ref=862BF38074F586FCD8A546FB316941F17ABBA4767988CA9F94C2F768FFVBN1F" TargetMode="External"/><Relationship Id="rId45" Type="http://schemas.openxmlformats.org/officeDocument/2006/relationships/hyperlink" Target="consultantplus://offline/ref=862BF38074F586FCD8A546FB316941F17AB7A1747989CA9F94C2F768FFVBN1F" TargetMode="External"/><Relationship Id="rId53" Type="http://schemas.openxmlformats.org/officeDocument/2006/relationships/hyperlink" Target="consultantplus://offline/ref=862BF38074F586FCD8A558F627051FF872B9FD7F758DC2CCC99DAC35A8B844B8V2N3F" TargetMode="External"/><Relationship Id="rId58" Type="http://schemas.openxmlformats.org/officeDocument/2006/relationships/hyperlink" Target="consultantplus://offline/ref=862BF38074F586FCD8A559EE346941F17AB5A271778597959C9BFB6AVFN8F" TargetMode="External"/><Relationship Id="rId66" Type="http://schemas.openxmlformats.org/officeDocument/2006/relationships/hyperlink" Target="consultantplus://offline/ref=862BF38074F586FCD8A559EE346941F17AB7AA7A798597959C9BFB6AVFN8F" TargetMode="External"/><Relationship Id="rId74" Type="http://schemas.openxmlformats.org/officeDocument/2006/relationships/hyperlink" Target="consultantplus://offline/ref=862BF38074F586FCD8A559EE346941F17FB1AB7926D295C4C995VFNEF" TargetMode="External"/><Relationship Id="rId79" Type="http://schemas.openxmlformats.org/officeDocument/2006/relationships/hyperlink" Target="consultantplus://offline/ref=862BF38074F586FCD8A559EE346941F17AB4A270748597959C9BFB6AVFN8F" TargetMode="External"/><Relationship Id="rId87" Type="http://schemas.openxmlformats.org/officeDocument/2006/relationships/hyperlink" Target="consultantplus://offline/ref=862BF38074F586FCD8A546FB316941F17AB4A077748DCA9F94C2F768FFB14EEF6465F5EA1D6BE26CV6NBF" TargetMode="External"/><Relationship Id="rId5" Type="http://schemas.openxmlformats.org/officeDocument/2006/relationships/hyperlink" Target="consultantplus://offline/ref=862BF38074F586FCD8A546FB316941F179B2A37B7888CA9F94C2F768FFB14EEF6465F5EA1D6AE465V6N9F" TargetMode="External"/><Relationship Id="rId61" Type="http://schemas.openxmlformats.org/officeDocument/2006/relationships/hyperlink" Target="consultantplus://offline/ref=862BF38074F586FCD8A559EE346941F17ABBA472708597959C9BFB6AVFN8F" TargetMode="External"/><Relationship Id="rId82" Type="http://schemas.openxmlformats.org/officeDocument/2006/relationships/hyperlink" Target="consultantplus://offline/ref=862BF38074F586FCD8A559EE346941F17DB5AB7926D295C4C995VFNEF" TargetMode="External"/><Relationship Id="rId90" Type="http://schemas.openxmlformats.org/officeDocument/2006/relationships/hyperlink" Target="consultantplus://offline/ref=862BF38074F586FCD8A546FB316941F17FB3A674738597959C9BFB6AF8BE11F8632CF9EB1D6BE3V6N8F" TargetMode="External"/><Relationship Id="rId95" Type="http://schemas.openxmlformats.org/officeDocument/2006/relationships/hyperlink" Target="consultantplus://offline/ref=862BF38074F586FCD8A54FE2366941F178B0A37A788CCA9F94C2F768FFVBN1F" TargetMode="External"/><Relationship Id="rId19" Type="http://schemas.openxmlformats.org/officeDocument/2006/relationships/hyperlink" Target="consultantplus://offline/ref=862BF38074F586FCD8A546FB316941F17ABBA4747288CA9F94C2F768FFVBN1F" TargetMode="External"/><Relationship Id="rId14" Type="http://schemas.openxmlformats.org/officeDocument/2006/relationships/hyperlink" Target="consultantplus://offline/ref=862BF38074F586FCD8A546FB316941F179B2A37B7888CA9F94C2F768FFB14EEF6465F5EA1D6AE465V6N9F" TargetMode="External"/><Relationship Id="rId22" Type="http://schemas.openxmlformats.org/officeDocument/2006/relationships/hyperlink" Target="consultantplus://offline/ref=862BF38074F586FCD8A546FB316941F17ABBA2757689CA9F94C2F768FFVBN1F" TargetMode="External"/><Relationship Id="rId27" Type="http://schemas.openxmlformats.org/officeDocument/2006/relationships/hyperlink" Target="consultantplus://offline/ref=862BF38074F586FCD8A546FB316941F179B2A37A748CCA9F94C2F768FFVBN1F" TargetMode="External"/><Relationship Id="rId30" Type="http://schemas.openxmlformats.org/officeDocument/2006/relationships/hyperlink" Target="consultantplus://offline/ref=862BF38074F586FCD8A546FB316941F17ABBA276748ECA9F94C2F768FFVBN1F" TargetMode="External"/><Relationship Id="rId35" Type="http://schemas.openxmlformats.org/officeDocument/2006/relationships/hyperlink" Target="consultantplus://offline/ref=862BF38074F586FCD8A546FB316941F179B2A2717387CA9F94C2F768FFVBN1F" TargetMode="External"/><Relationship Id="rId43" Type="http://schemas.openxmlformats.org/officeDocument/2006/relationships/hyperlink" Target="consultantplus://offline/ref=862BF38074F586FCD8A546FB316941F17AB4A077738CCA9F94C2F768FFVBN1F" TargetMode="External"/><Relationship Id="rId48" Type="http://schemas.openxmlformats.org/officeDocument/2006/relationships/hyperlink" Target="consultantplus://offline/ref=862BF38074F586FCD8A558F627051FF872B9FD7F7788C4C8CC9DAC35A8B844B8V2N3F" TargetMode="External"/><Relationship Id="rId56" Type="http://schemas.openxmlformats.org/officeDocument/2006/relationships/hyperlink" Target="consultantplus://offline/ref=862BF38074F586FCD8A558F627051FF872B9FD7F738CC9C9CD9DAC35A8B844B8V2N3F" TargetMode="External"/><Relationship Id="rId64" Type="http://schemas.openxmlformats.org/officeDocument/2006/relationships/hyperlink" Target="consultantplus://offline/ref=862BF38074F586FCD8A559EE346941F17ABBA375768597959C9BFB6AVFN8F" TargetMode="External"/><Relationship Id="rId69" Type="http://schemas.openxmlformats.org/officeDocument/2006/relationships/hyperlink" Target="consultantplus://offline/ref=862BF38074F586FCD8A559EE346941F17EB7A5727BD89D9DC597F9V6NDF" TargetMode="External"/><Relationship Id="rId77" Type="http://schemas.openxmlformats.org/officeDocument/2006/relationships/hyperlink" Target="consultantplus://offline/ref=862BF38074F586FCD8A559EE346941F17AB1A57B758597959C9BFB6AVFN8F" TargetMode="External"/><Relationship Id="rId100" Type="http://schemas.openxmlformats.org/officeDocument/2006/relationships/theme" Target="theme/theme1.xml"/><Relationship Id="rId8" Type="http://schemas.openxmlformats.org/officeDocument/2006/relationships/hyperlink" Target="consultantplus://offline/ref=862BF38074F586FCD8A546FB316941F179B2A373718ACA9F94C2F768FFVBN1F" TargetMode="External"/><Relationship Id="rId51" Type="http://schemas.openxmlformats.org/officeDocument/2006/relationships/hyperlink" Target="consultantplus://offline/ref=862BF38074F586FCD8A558F627051FF872B9FD7F7587C9CBCB9DAC35A8B844B8V2N3F" TargetMode="External"/><Relationship Id="rId72" Type="http://schemas.openxmlformats.org/officeDocument/2006/relationships/hyperlink" Target="consultantplus://offline/ref=862BF38074F586FCD8A559EE346941F17ABBA776768597959C9BFB6AVFN8F" TargetMode="External"/><Relationship Id="rId80" Type="http://schemas.openxmlformats.org/officeDocument/2006/relationships/hyperlink" Target="consultantplus://offline/ref=862BF38074F586FCD8A559EE346941F17AB4A075788597959C9BFB6AVFN8F" TargetMode="External"/><Relationship Id="rId85" Type="http://schemas.openxmlformats.org/officeDocument/2006/relationships/hyperlink" Target="consultantplus://offline/ref=862BF38074F586FCD8A546FB316941F17ABBA2727289CA9F94C2F768FFB14EEF6465F5EA1D6BE26CV6NBF" TargetMode="External"/><Relationship Id="rId93" Type="http://schemas.openxmlformats.org/officeDocument/2006/relationships/hyperlink" Target="consultantplus://offline/ref=862BF38074F586FCD8A546FB316941F17AB1A675738BCA9F94C2F768FFVBN1F" TargetMode="External"/><Relationship Id="rId98" Type="http://schemas.openxmlformats.org/officeDocument/2006/relationships/hyperlink" Target="consultantplus://offline/ref=862BF38074F586FCD8A559EE346941F17CBBA0737BD89D9DC597F9V6NDF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862BF38074F586FCD8A546FB316941F179B2A37B7888CA9F94C2F768FFB14EEF6465F5EA1D6AE465V6N9F" TargetMode="External"/><Relationship Id="rId17" Type="http://schemas.openxmlformats.org/officeDocument/2006/relationships/hyperlink" Target="consultantplus://offline/ref=862BF38074F586FCD8A546FB316941F179B2A37B7888CA9F94C2F768FFB14EEF6465F5EA1D6AEA68V6N8F" TargetMode="External"/><Relationship Id="rId25" Type="http://schemas.openxmlformats.org/officeDocument/2006/relationships/hyperlink" Target="consultantplus://offline/ref=862BF38074F586FCD8A546FB316941F179B2A276708CCA9F94C2F768FFVBN1F" TargetMode="External"/><Relationship Id="rId33" Type="http://schemas.openxmlformats.org/officeDocument/2006/relationships/hyperlink" Target="consultantplus://offline/ref=862BF38074F586FCD8A546FB316941F179B2A37A728ECA9F94C2F768FFVBN1F" TargetMode="External"/><Relationship Id="rId38" Type="http://schemas.openxmlformats.org/officeDocument/2006/relationships/hyperlink" Target="consultantplus://offline/ref=862BF38074F586FCD8A546FB316941F17AB4A77B7786CA9F94C2F768FFVBN1F" TargetMode="External"/><Relationship Id="rId46" Type="http://schemas.openxmlformats.org/officeDocument/2006/relationships/hyperlink" Target="consultantplus://offline/ref=862BF38074F586FCD8A546FB316941F17CB3A376718597959C9BFB6AVFN8F" TargetMode="External"/><Relationship Id="rId59" Type="http://schemas.openxmlformats.org/officeDocument/2006/relationships/hyperlink" Target="consultantplus://offline/ref=862BF38074F586FCD8A559EE346941F17EB7AB707BD89D9DC597F9V6NDF" TargetMode="External"/><Relationship Id="rId67" Type="http://schemas.openxmlformats.org/officeDocument/2006/relationships/hyperlink" Target="consultantplus://offline/ref=862BF38074F586FCD8A559EE346941F17AB4A074768597959C9BFB6AVFN8F" TargetMode="External"/><Relationship Id="rId20" Type="http://schemas.openxmlformats.org/officeDocument/2006/relationships/hyperlink" Target="consultantplus://offline/ref=862BF38074F586FCD8A546FB316941F179B2A37A728ACA9F94C2F768FFB14EEF6465F5ED1CV6NDF" TargetMode="External"/><Relationship Id="rId41" Type="http://schemas.openxmlformats.org/officeDocument/2006/relationships/hyperlink" Target="consultantplus://offline/ref=862BF38074F586FCD8A546FB316941F17AB3A2747087CA9F94C2F768FFVBN1F" TargetMode="External"/><Relationship Id="rId54" Type="http://schemas.openxmlformats.org/officeDocument/2006/relationships/hyperlink" Target="consultantplus://offline/ref=862BF38074F586FCD8A558F627051FF872B9FD7F7887C2CFC09DAC35A8B844B8V2N3F" TargetMode="External"/><Relationship Id="rId62" Type="http://schemas.openxmlformats.org/officeDocument/2006/relationships/hyperlink" Target="consultantplus://offline/ref=862BF38074F586FCD8A559EE346941F17AB4A571718597959C9BFB6AVFN8F" TargetMode="External"/><Relationship Id="rId70" Type="http://schemas.openxmlformats.org/officeDocument/2006/relationships/hyperlink" Target="consultantplus://offline/ref=862BF38074F586FCD8A559EE346941F17EB1A27B7BD89D9DC597F9V6NDF" TargetMode="External"/><Relationship Id="rId75" Type="http://schemas.openxmlformats.org/officeDocument/2006/relationships/hyperlink" Target="consultantplus://offline/ref=862BF38074F586FCD8A559EE346941F17FBBA27926D295C4C995VFNEF" TargetMode="External"/><Relationship Id="rId83" Type="http://schemas.openxmlformats.org/officeDocument/2006/relationships/hyperlink" Target="consultantplus://offline/ref=862BF38074F586FCD8A559EE346941F17FBBAB767BD89D9DC597F9V6NDF" TargetMode="External"/><Relationship Id="rId88" Type="http://schemas.openxmlformats.org/officeDocument/2006/relationships/hyperlink" Target="consultantplus://offline/ref=862BF38074F586FCD8A546FB316941F178B3A473758597959C9BFB6AF8BE11F8632CF9EB1D6BE3V6N9F" TargetMode="External"/><Relationship Id="rId91" Type="http://schemas.openxmlformats.org/officeDocument/2006/relationships/hyperlink" Target="consultantplus://offline/ref=862BF38074F586FCD8A546FB316941F178B0A574728597959C9BFB6AF8BE11F8632CF9EB1D6BE3V6NEF" TargetMode="External"/><Relationship Id="rId96" Type="http://schemas.openxmlformats.org/officeDocument/2006/relationships/hyperlink" Target="consultantplus://offline/ref=862BF38074F586FCD8A546FB316941F17AB2A07A708BCA9F94C2F768FFVBN1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62BF38074F586FCD8A546FB316941F179B2A37B7888CA9F94C2F768FFB14EEF6465F5EA1D6AE465V6N9F" TargetMode="External"/><Relationship Id="rId15" Type="http://schemas.openxmlformats.org/officeDocument/2006/relationships/hyperlink" Target="consultantplus://offline/ref=862BF38074F586FCD8A559EE346941F17AB1AB75798597959C9BFB6AF8BE11F8632CF9EB1D6DE4V6N8F" TargetMode="External"/><Relationship Id="rId23" Type="http://schemas.openxmlformats.org/officeDocument/2006/relationships/hyperlink" Target="consultantplus://offline/ref=862BF38074F586FCD8A546FB316941F17ABAA0727287CA9F94C2F768FFVBN1F" TargetMode="External"/><Relationship Id="rId28" Type="http://schemas.openxmlformats.org/officeDocument/2006/relationships/hyperlink" Target="consultantplus://offline/ref=862BF38074F586FCD8A546FB316941F179B2A277768ACA9F94C2F768FFVBN1F" TargetMode="External"/><Relationship Id="rId36" Type="http://schemas.openxmlformats.org/officeDocument/2006/relationships/hyperlink" Target="consultantplus://offline/ref=862BF38074F586FCD8A546FB316941F179B2A3747087CA9F94C2F768FFVBN1F" TargetMode="External"/><Relationship Id="rId49" Type="http://schemas.openxmlformats.org/officeDocument/2006/relationships/hyperlink" Target="consultantplus://offline/ref=862BF38074F586FCD8A558F627051FF872B9FD7F788EC2C8CD9DAC35A8B844B8V2N3F" TargetMode="External"/><Relationship Id="rId57" Type="http://schemas.openxmlformats.org/officeDocument/2006/relationships/hyperlink" Target="consultantplus://offline/ref=862BF38074F586FCD8A559EE346941F17AB1AB75798597959C9BFB6AVFN8F" TargetMode="External"/><Relationship Id="rId10" Type="http://schemas.openxmlformats.org/officeDocument/2006/relationships/hyperlink" Target="consultantplus://offline/ref=862BF38074F586FCD8A546FB316941F179B2A37B7888CA9F94C2F768FFB14EEF6465F5EA1D6AEA6EV6N9F" TargetMode="External"/><Relationship Id="rId31" Type="http://schemas.openxmlformats.org/officeDocument/2006/relationships/hyperlink" Target="consultantplus://offline/ref=862BF38074F586FCD8A546FB316941F17AB4A572748ACA9F94C2F768FFVBN1F" TargetMode="External"/><Relationship Id="rId44" Type="http://schemas.openxmlformats.org/officeDocument/2006/relationships/hyperlink" Target="consultantplus://offline/ref=862BF38074F586FCD8A546FB316941F17ABAAA747989CA9F94C2F768FFVBN1F" TargetMode="External"/><Relationship Id="rId52" Type="http://schemas.openxmlformats.org/officeDocument/2006/relationships/hyperlink" Target="consultantplus://offline/ref=862BF38074F586FCD8A558F627051FF872B9FD7F788FC6CCC89DAC35A8B844B8V2N3F" TargetMode="External"/><Relationship Id="rId60" Type="http://schemas.openxmlformats.org/officeDocument/2006/relationships/hyperlink" Target="consultantplus://offline/ref=862BF38074F586FCD8A559EE346941F17ABBA475788597959C9BFB6AVFN8F" TargetMode="External"/><Relationship Id="rId65" Type="http://schemas.openxmlformats.org/officeDocument/2006/relationships/hyperlink" Target="consultantplus://offline/ref=862BF38074F586FCD8A559EE346941F17AB4A075788597959C9BFB6AVFN8F" TargetMode="External"/><Relationship Id="rId73" Type="http://schemas.openxmlformats.org/officeDocument/2006/relationships/hyperlink" Target="consultantplus://offline/ref=862BF38074F586FCD8A559EE346941F17AB7AA767BD89D9DC597F9V6NDF" TargetMode="External"/><Relationship Id="rId78" Type="http://schemas.openxmlformats.org/officeDocument/2006/relationships/hyperlink" Target="consultantplus://offline/ref=862BF38074F586FCD8A559EE346941F179B5A2717BD89D9DC597F9V6NDF" TargetMode="External"/><Relationship Id="rId81" Type="http://schemas.openxmlformats.org/officeDocument/2006/relationships/hyperlink" Target="consultantplus://offline/ref=862BF38074F586FCD8A559EE346941F17AB0A574788597959C9BFB6AVFN8F" TargetMode="External"/><Relationship Id="rId86" Type="http://schemas.openxmlformats.org/officeDocument/2006/relationships/hyperlink" Target="consultantplus://offline/ref=862BF38074F586FCD8A546FB316941F179B2A373788BCA9F94C2F768FFB14EEF6465F5EA1D6BE26CV6NAF" TargetMode="External"/><Relationship Id="rId94" Type="http://schemas.openxmlformats.org/officeDocument/2006/relationships/hyperlink" Target="consultantplus://offline/ref=862BF38074F586FCD8A559EE346941F17AB5A67A778597959C9BFB6AVFN8F" TargetMode="Externa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2BF38074F586FCD8A546FB316941F179B2A37B7888CA9F94C2F768FFB14EEF6465F5EA1D6AEA6EV6NBF" TargetMode="External"/><Relationship Id="rId13" Type="http://schemas.openxmlformats.org/officeDocument/2006/relationships/hyperlink" Target="consultantplus://offline/ref=862BF38074F586FCD8A546FB316941F179B2A37B7888CA9F94C2F768FFB14EEF6465F5EA1D6AEA6EV6N7F" TargetMode="External"/><Relationship Id="rId18" Type="http://schemas.openxmlformats.org/officeDocument/2006/relationships/hyperlink" Target="consultantplus://offline/ref=862BF38074F586FCD8A546FB316941F179B2A373718ACA9F94C2F768FFVBN1F" TargetMode="External"/><Relationship Id="rId39" Type="http://schemas.openxmlformats.org/officeDocument/2006/relationships/hyperlink" Target="consultantplus://offline/ref=862BF38074F586FCD8A546FB316941F17EB2A27B738597959C9BFB6AVFN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1</Pages>
  <Words>12990</Words>
  <Characters>74048</Characters>
  <Application>Microsoft Office Word</Application>
  <DocSecurity>0</DocSecurity>
  <Lines>617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specstroit</dc:creator>
  <cp:keywords/>
  <dc:description/>
  <cp:lastModifiedBy>adm</cp:lastModifiedBy>
  <cp:revision>24</cp:revision>
  <cp:lastPrinted>2016-11-11T06:35:00Z</cp:lastPrinted>
  <dcterms:created xsi:type="dcterms:W3CDTF">2016-11-07T05:13:00Z</dcterms:created>
  <dcterms:modified xsi:type="dcterms:W3CDTF">2017-03-31T08:12:00Z</dcterms:modified>
</cp:coreProperties>
</file>