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21B" w:rsidRDefault="0052455D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52455D" w:rsidRDefault="0052455D" w:rsidP="0052455D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к </w:t>
      </w:r>
      <w:r w:rsidR="00EF6485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F6485">
        <w:rPr>
          <w:rFonts w:ascii="Times New Roman" w:hAnsi="Times New Roman" w:cs="Times New Roman"/>
          <w:sz w:val="28"/>
          <w:szCs w:val="28"/>
        </w:rPr>
        <w:t xml:space="preserve"> 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485">
        <w:rPr>
          <w:rFonts w:ascii="Times New Roman" w:hAnsi="Times New Roman" w:cs="Times New Roman"/>
          <w:sz w:val="28"/>
          <w:szCs w:val="28"/>
        </w:rPr>
        <w:t xml:space="preserve">депутатов </w:t>
      </w:r>
    </w:p>
    <w:p w:rsidR="00EF6485" w:rsidRDefault="0052455D" w:rsidP="0052455D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EF6485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EF6485" w:rsidRPr="00EF6485" w:rsidRDefault="00F92C7F" w:rsidP="00EF648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B04E14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о</w:t>
      </w:r>
      <w:r w:rsidR="00EF6485">
        <w:rPr>
          <w:rFonts w:ascii="Times New Roman" w:hAnsi="Times New Roman" w:cs="Times New Roman"/>
          <w:sz w:val="28"/>
          <w:szCs w:val="28"/>
        </w:rPr>
        <w:t xml:space="preserve">т             №  </w:t>
      </w:r>
    </w:p>
    <w:p w:rsidR="00EF6485" w:rsidRDefault="00EF6485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21B" w:rsidRPr="007464DE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4DE">
        <w:rPr>
          <w:rFonts w:ascii="Times New Roman" w:hAnsi="Times New Roman" w:cs="Times New Roman"/>
          <w:b/>
          <w:sz w:val="28"/>
          <w:szCs w:val="28"/>
        </w:rPr>
        <w:t>МЕСТНЫЕ НОРМАТИВЫ</w:t>
      </w:r>
    </w:p>
    <w:p w:rsidR="00E3721B" w:rsidRPr="00FB24A0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 xml:space="preserve">градостроительного проектирования </w:t>
      </w:r>
      <w:proofErr w:type="spellStart"/>
      <w:r w:rsidR="00747142" w:rsidRPr="00FB24A0">
        <w:rPr>
          <w:rFonts w:ascii="Times New Roman" w:hAnsi="Times New Roman" w:cs="Times New Roman"/>
          <w:b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464DE" w:rsidRPr="00FB24A0">
        <w:rPr>
          <w:rFonts w:ascii="Times New Roman" w:hAnsi="Times New Roman" w:cs="Times New Roman"/>
          <w:b/>
          <w:sz w:val="26"/>
          <w:szCs w:val="26"/>
        </w:rPr>
        <w:t>сел</w:t>
      </w:r>
      <w:r w:rsidR="00F92C7F" w:rsidRPr="00FB24A0">
        <w:rPr>
          <w:rFonts w:ascii="Times New Roman" w:hAnsi="Times New Roman" w:cs="Times New Roman"/>
          <w:b/>
          <w:sz w:val="26"/>
          <w:szCs w:val="26"/>
        </w:rPr>
        <w:t>ь</w:t>
      </w:r>
      <w:r w:rsidR="007464DE" w:rsidRPr="00FB24A0">
        <w:rPr>
          <w:rFonts w:ascii="Times New Roman" w:hAnsi="Times New Roman" w:cs="Times New Roman"/>
          <w:b/>
          <w:sz w:val="26"/>
          <w:szCs w:val="26"/>
        </w:rPr>
        <w:t>совета Северного района Новосибирской области</w:t>
      </w:r>
    </w:p>
    <w:p w:rsidR="007464DE" w:rsidRPr="00FB24A0" w:rsidRDefault="007464DE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5245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Содержание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I. Общие положения.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Перечень используемых сокращений.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II. Основная часть.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1. Термины и определения.</w:t>
      </w:r>
    </w:p>
    <w:p w:rsidR="00E3721B" w:rsidRPr="00FB24A0" w:rsidRDefault="00E3721B" w:rsidP="00746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2.  Цели  и  задачи  разработки  местных  нормативов градостроительного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7464DE" w:rsidRPr="00FB24A0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области.</w:t>
      </w:r>
    </w:p>
    <w:p w:rsidR="00E3721B" w:rsidRPr="00FB24A0" w:rsidRDefault="00E3721B" w:rsidP="00EF6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3.   Общая  характеристика  состава  и  содержания  местных  нормативов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градостроительного проектирования </w:t>
      </w:r>
      <w:proofErr w:type="spellStart"/>
      <w:r w:rsidR="00747142" w:rsidRPr="00FB24A0">
        <w:rPr>
          <w:rFonts w:ascii="Times New Roman" w:eastAsia="Times New Roman" w:hAnsi="Times New Roman" w:cs="Times New Roman"/>
          <w:bCs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7464DE" w:rsidRPr="00FB24A0">
        <w:rPr>
          <w:rFonts w:ascii="Times New Roman" w:eastAsia="Times New Roman" w:hAnsi="Times New Roman" w:cs="Times New Roman"/>
          <w:bCs/>
          <w:sz w:val="26"/>
          <w:szCs w:val="26"/>
        </w:rPr>
        <w:t>сельсовета Северного района Новосибирской области.</w:t>
      </w:r>
    </w:p>
    <w:p w:rsidR="00233691" w:rsidRPr="00FB24A0" w:rsidRDefault="00E3721B" w:rsidP="00EF6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4.  Расчетные  показатели  минимально допустимого уровня обеспеченности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proofErr w:type="spellStart"/>
      <w:r w:rsidR="00747142" w:rsidRPr="00FB24A0">
        <w:rPr>
          <w:rFonts w:ascii="Times New Roman" w:eastAsia="Times New Roman" w:hAnsi="Times New Roman" w:cs="Times New Roman"/>
          <w:bCs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7464DE" w:rsidRPr="00FB24A0">
        <w:rPr>
          <w:rFonts w:ascii="Times New Roman" w:eastAsia="Times New Roman" w:hAnsi="Times New Roman" w:cs="Times New Roman"/>
          <w:bCs/>
          <w:sz w:val="26"/>
          <w:szCs w:val="26"/>
        </w:rPr>
        <w:t xml:space="preserve">сельсовета Северного района Новосибирской области </w:t>
      </w:r>
      <w:r w:rsidRPr="00FB24A0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уровня территориальной доступности таких объектов для населения.</w:t>
      </w:r>
    </w:p>
    <w:p w:rsidR="00E3721B" w:rsidRPr="00FB24A0" w:rsidRDefault="00E3721B" w:rsidP="0052455D">
      <w:pPr>
        <w:widowControl w:val="0"/>
        <w:autoSpaceDE w:val="0"/>
        <w:autoSpaceDN w:val="0"/>
        <w:adjustRightInd w:val="0"/>
        <w:spacing w:after="0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III. Правила и область применения расче</w:t>
      </w:r>
      <w:r w:rsidR="00EF6485" w:rsidRPr="00FB24A0">
        <w:rPr>
          <w:rFonts w:ascii="Times New Roman" w:hAnsi="Times New Roman" w:cs="Times New Roman"/>
          <w:sz w:val="26"/>
          <w:szCs w:val="26"/>
        </w:rPr>
        <w:t xml:space="preserve">тных показателей, содержащихся в </w:t>
      </w:r>
      <w:r w:rsidRPr="00FB24A0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FB24A0" w:rsidRDefault="00E3721B" w:rsidP="005245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IV.  Материалы  по  обоснованию  расчетных  показателей, содержащихся в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233691" w:rsidRPr="00FB24A0" w:rsidRDefault="00E3721B" w:rsidP="0052455D">
      <w:pPr>
        <w:widowControl w:val="0"/>
        <w:autoSpaceDE w:val="0"/>
        <w:autoSpaceDN w:val="0"/>
        <w:adjustRightInd w:val="0"/>
        <w:spacing w:after="0"/>
        <w:ind w:firstLine="709"/>
        <w:outlineLvl w:val="2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</w:t>
      </w:r>
      <w:r w:rsidR="00B04E14" w:rsidRPr="00FB24A0">
        <w:rPr>
          <w:rFonts w:ascii="Times New Roman" w:eastAsia="Times New Roman" w:hAnsi="Times New Roman" w:cs="Times New Roman"/>
          <w:sz w:val="26"/>
          <w:szCs w:val="26"/>
        </w:rPr>
        <w:t xml:space="preserve">федеральных законов, Сводов </w:t>
      </w:r>
      <w:r w:rsidR="00233691" w:rsidRPr="00FB24A0">
        <w:rPr>
          <w:rFonts w:ascii="Times New Roman" w:eastAsia="Times New Roman" w:hAnsi="Times New Roman" w:cs="Times New Roman"/>
          <w:sz w:val="26"/>
          <w:szCs w:val="26"/>
        </w:rPr>
        <w:t>правил по проектированию и стр</w:t>
      </w:r>
      <w:r w:rsidR="00B04E14" w:rsidRPr="00FB24A0">
        <w:rPr>
          <w:rFonts w:ascii="Times New Roman" w:eastAsia="Times New Roman" w:hAnsi="Times New Roman" w:cs="Times New Roman"/>
          <w:sz w:val="26"/>
          <w:szCs w:val="26"/>
        </w:rPr>
        <w:t xml:space="preserve">оительству и других документов, </w:t>
      </w:r>
      <w:r w:rsidR="00233691" w:rsidRPr="00FB24A0">
        <w:rPr>
          <w:rFonts w:ascii="Times New Roman" w:eastAsia="Times New Roman" w:hAnsi="Times New Roman" w:cs="Times New Roman"/>
          <w:sz w:val="26"/>
          <w:szCs w:val="26"/>
        </w:rPr>
        <w:t xml:space="preserve">использованных при подготовке </w:t>
      </w:r>
      <w:r w:rsidR="00233691" w:rsidRPr="00FB24A0">
        <w:rPr>
          <w:rFonts w:ascii="Times New Roman" w:eastAsia="Times New Roman" w:hAnsi="Times New Roman" w:cs="Times New Roman"/>
          <w:bCs/>
          <w:sz w:val="26"/>
          <w:szCs w:val="26"/>
        </w:rPr>
        <w:t>местны</w:t>
      </w:r>
      <w:r w:rsidR="00B04E14" w:rsidRPr="00FB24A0">
        <w:rPr>
          <w:rFonts w:ascii="Times New Roman" w:eastAsia="Times New Roman" w:hAnsi="Times New Roman" w:cs="Times New Roman"/>
          <w:bCs/>
          <w:sz w:val="26"/>
          <w:szCs w:val="26"/>
        </w:rPr>
        <w:t xml:space="preserve">х нормативов градостроительного </w:t>
      </w:r>
      <w:r w:rsidR="00233691" w:rsidRPr="00FB24A0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проектирования </w:t>
      </w:r>
      <w:proofErr w:type="spellStart"/>
      <w:r w:rsidR="00747142" w:rsidRPr="00FB24A0">
        <w:rPr>
          <w:rFonts w:ascii="Times New Roman" w:eastAsia="Times New Roman" w:hAnsi="Times New Roman" w:cs="Times New Roman"/>
          <w:bCs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233691" w:rsidRPr="00FB24A0">
        <w:rPr>
          <w:rFonts w:ascii="Times New Roman" w:eastAsia="Times New Roman" w:hAnsi="Times New Roman" w:cs="Times New Roman"/>
          <w:bCs/>
          <w:sz w:val="26"/>
          <w:szCs w:val="26"/>
        </w:rPr>
        <w:t>сельсовета Северного района Новосибирской области.</w:t>
      </w:r>
    </w:p>
    <w:p w:rsidR="00E3721B" w:rsidRPr="00FB24A0" w:rsidRDefault="00E3721B" w:rsidP="002336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23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I. Общие положения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1.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Местные нормативы гр</w:t>
      </w:r>
      <w:r w:rsidR="00747142" w:rsidRPr="00FB24A0">
        <w:rPr>
          <w:rFonts w:ascii="Times New Roman" w:hAnsi="Times New Roman" w:cs="Times New Roman"/>
          <w:sz w:val="26"/>
          <w:szCs w:val="26"/>
        </w:rPr>
        <w:t xml:space="preserve">адостроительного проектирования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233691" w:rsidRPr="00FB24A0">
        <w:rPr>
          <w:rFonts w:ascii="Times New Roman" w:hAnsi="Times New Roman" w:cs="Times New Roman"/>
          <w:sz w:val="26"/>
          <w:szCs w:val="26"/>
        </w:rPr>
        <w:t xml:space="preserve"> сельсовета </w:t>
      </w:r>
      <w:r w:rsidR="00233691" w:rsidRPr="00FB24A0">
        <w:rPr>
          <w:rFonts w:ascii="Times New Roman" w:hAnsi="Times New Roman" w:cs="Times New Roman"/>
          <w:bCs/>
          <w:sz w:val="26"/>
          <w:szCs w:val="26"/>
        </w:rPr>
        <w:t>Северного района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 xml:space="preserve">  разработаны  в соответствии с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законодательством    Российской    Федерации   и   Новосибирской   области,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нормативными правовыми актами </w:t>
      </w:r>
      <w:r w:rsidR="00233691" w:rsidRPr="00FB24A0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>,  содержат  совокупность расчетных показателей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минимально  допустимого  уровня обеспеченности объектами местного значения,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относящимися   к   областям,   указанным   в </w:t>
      </w:r>
      <w:hyperlink r:id="rId5" w:history="1">
        <w:r w:rsidR="00233691" w:rsidRPr="00FB24A0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</w:t>
      </w:r>
      <w:r w:rsidR="00233691" w:rsidRPr="00FB24A0">
        <w:rPr>
          <w:rFonts w:ascii="Times New Roman" w:hAnsi="Times New Roman" w:cs="Times New Roman"/>
          <w:sz w:val="26"/>
          <w:szCs w:val="26"/>
        </w:rPr>
        <w:t xml:space="preserve">и </w:t>
      </w:r>
      <w:r w:rsidRPr="00FB24A0">
        <w:rPr>
          <w:rFonts w:ascii="Times New Roman" w:hAnsi="Times New Roman" w:cs="Times New Roman"/>
          <w:sz w:val="26"/>
          <w:szCs w:val="26"/>
        </w:rPr>
        <w:t xml:space="preserve"> и   расчетных   показателей   максимально   допустимого  уровня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территориальной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    доступности     таких     объектов     для    населения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2455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52455D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</w:t>
      </w:r>
      <w:r w:rsidR="00233691" w:rsidRPr="00FB24A0">
        <w:rPr>
          <w:rFonts w:ascii="Times New Roman" w:hAnsi="Times New Roman" w:cs="Times New Roman"/>
          <w:sz w:val="26"/>
          <w:szCs w:val="26"/>
        </w:rPr>
        <w:t>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2. Местные нормативы градостроительного проектирования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FB24A0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разработаны для использования </w:t>
      </w:r>
      <w:r w:rsidRPr="00FB24A0">
        <w:rPr>
          <w:rFonts w:ascii="Times New Roman" w:hAnsi="Times New Roman" w:cs="Times New Roman"/>
          <w:sz w:val="26"/>
          <w:szCs w:val="26"/>
        </w:rPr>
        <w:lastRenderedPageBreak/>
        <w:t>их впроцессе   подготовки   документов  территориального  планирования,  правил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землепользования и застройки, документации по планировке территорий.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Планировка и застройка населенных пунктов, формирование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жилых   и   рекреационных   зон,  разработка  проектных  решений  на  новое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строительство  и  реконструкцию  зданий,  сооружений  и  их  комплексов без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приспособления  указанных  объектов  для  беспрепятственного  доступа к ним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инвалидов,  маломобильных  групп  граждан  и  использования  их инвалидами,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маломобильными группами граждан не допускаются.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3. Местные нормативы градостроительного проектирования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FB24A0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 xml:space="preserve">   разработаны   с   учетом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социально-демографического  состава  и  плотности  населения  на территории 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EF6485" w:rsidRPr="00FB24A0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>;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планов    и   программ   комплексного   социально-экономического   развития</w:t>
      </w:r>
      <w:r w:rsidR="00233691" w:rsidRPr="00FB24A0">
        <w:rPr>
          <w:rFonts w:ascii="Times New Roman" w:hAnsi="Times New Roman" w:cs="Times New Roman"/>
          <w:sz w:val="26"/>
          <w:szCs w:val="26"/>
        </w:rPr>
        <w:t xml:space="preserve"> поселения</w:t>
      </w:r>
      <w:r w:rsidRPr="00FB24A0">
        <w:rPr>
          <w:rFonts w:ascii="Times New Roman" w:hAnsi="Times New Roman" w:cs="Times New Roman"/>
          <w:sz w:val="26"/>
          <w:szCs w:val="26"/>
        </w:rPr>
        <w:t>;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предложений органов местного самоуправления и заинтересованных лиц.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52455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52455D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52455D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33691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Новосибирской   области</w:t>
      </w:r>
      <w:r w:rsidR="008866FD" w:rsidRPr="00FB24A0">
        <w:rPr>
          <w:rFonts w:ascii="Times New Roman" w:hAnsi="Times New Roman" w:cs="Times New Roman"/>
          <w:sz w:val="26"/>
          <w:szCs w:val="26"/>
        </w:rPr>
        <w:t xml:space="preserve"> и Северного района Новосибирской области (далее – </w:t>
      </w:r>
      <w:r w:rsidR="0052455D">
        <w:rPr>
          <w:rFonts w:ascii="Times New Roman" w:hAnsi="Times New Roman" w:cs="Times New Roman"/>
          <w:sz w:val="26"/>
          <w:szCs w:val="26"/>
        </w:rPr>
        <w:t xml:space="preserve">Северный </w:t>
      </w:r>
      <w:r w:rsidR="008866FD" w:rsidRPr="00FB24A0">
        <w:rPr>
          <w:rFonts w:ascii="Times New Roman" w:hAnsi="Times New Roman" w:cs="Times New Roman"/>
          <w:sz w:val="26"/>
          <w:szCs w:val="26"/>
        </w:rPr>
        <w:t>район)</w:t>
      </w:r>
      <w:r w:rsidRPr="00FB24A0">
        <w:rPr>
          <w:rFonts w:ascii="Times New Roman" w:hAnsi="Times New Roman" w:cs="Times New Roman"/>
          <w:sz w:val="26"/>
          <w:szCs w:val="26"/>
        </w:rPr>
        <w:t>,   определяющими   и   содержащими  цели  и  задачи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r w:rsidR="0052455D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8866FD" w:rsidRPr="00FB24A0">
        <w:rPr>
          <w:rFonts w:ascii="Times New Roman" w:hAnsi="Times New Roman" w:cs="Times New Roman"/>
          <w:sz w:val="26"/>
          <w:szCs w:val="26"/>
        </w:rPr>
        <w:t>района</w:t>
      </w:r>
      <w:r w:rsidRPr="00FB24A0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3721B" w:rsidRPr="00FB24A0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5. Местные нормативы градостроительного проектирования </w:t>
      </w:r>
      <w:proofErr w:type="spellStart"/>
      <w:r w:rsidR="0052455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52455D">
        <w:rPr>
          <w:rFonts w:ascii="Times New Roman" w:hAnsi="Times New Roman" w:cs="Times New Roman"/>
          <w:sz w:val="26"/>
          <w:szCs w:val="26"/>
        </w:rPr>
        <w:t xml:space="preserve"> </w:t>
      </w:r>
      <w:r w:rsidR="003657AF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52455D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 </w:t>
      </w:r>
      <w:r w:rsidR="003657AF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1)  основную  часть (расчетные показатели минимально допустимого уровня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значения,  относящимися  к  областям,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указанным в </w:t>
      </w:r>
      <w:hyperlink r:id="rId6" w:history="1">
        <w:r w:rsidR="003657AF" w:rsidRPr="00FB24A0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 Градостроительного кодекса Российской Федерации, иными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proofErr w:type="spellStart"/>
      <w:r w:rsidR="00FA3B2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FA3B2D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A3B2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FA3B2D">
        <w:rPr>
          <w:rFonts w:ascii="Times New Roman" w:hAnsi="Times New Roman" w:cs="Times New Roman"/>
          <w:sz w:val="26"/>
          <w:szCs w:val="26"/>
        </w:rPr>
        <w:t xml:space="preserve"> </w:t>
      </w:r>
      <w:r w:rsidR="008866FD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FA3B2D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расчетных показателей, содержащихся в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расчетных  показателей,  содержащихся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Перечень используемых сокращений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В местных нормативах градостроительного проектирования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3657AF" w:rsidRPr="00FB24A0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="00E95385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применяются следующие сокращения: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38"/>
        <w:gridCol w:w="6690"/>
      </w:tblGrid>
      <w:tr w:rsidR="00E3721B" w:rsidRPr="00FB24A0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Сокращения слов и словосочетаний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Сокращение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Слово/словосочетание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гг.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годы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ГП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Генеральный план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5245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proofErr w:type="spellStart"/>
              <w:r w:rsidR="00E3721B" w:rsidRPr="00FB24A0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ГрК</w:t>
              </w:r>
              <w:proofErr w:type="spellEnd"/>
            </w:hyperlink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Градостроительный кодекс Российской Федерации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др.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другие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52455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 w:history="1">
              <w:r w:rsidR="00E3721B" w:rsidRPr="00FB24A0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ЗК</w:t>
              </w:r>
            </w:hyperlink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Земельный кодекс Российской Федерации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 w:rsidP="006A3B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МНГП </w:t>
            </w:r>
            <w:proofErr w:type="spellStart"/>
            <w:r w:rsidR="00747142" w:rsidRPr="00FB24A0">
              <w:rPr>
                <w:rFonts w:ascii="Times New Roman" w:hAnsi="Times New Roman" w:cs="Times New Roman"/>
                <w:sz w:val="26"/>
                <w:szCs w:val="26"/>
              </w:rPr>
              <w:t>Гражданцевского</w:t>
            </w:r>
            <w:proofErr w:type="spellEnd"/>
            <w:r w:rsidR="00B04E14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57E44" w:rsidRPr="00FB24A0">
              <w:rPr>
                <w:rFonts w:ascii="Times New Roman" w:hAnsi="Times New Roman" w:cs="Times New Roman"/>
                <w:sz w:val="26"/>
                <w:szCs w:val="26"/>
              </w:rPr>
              <w:t>сельсовета Северного района 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 w:rsidP="006A3B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местные нормативы градостроительного проектирования </w:t>
            </w:r>
            <w:proofErr w:type="spellStart"/>
            <w:r w:rsidR="00747142" w:rsidRPr="00FB24A0">
              <w:rPr>
                <w:rFonts w:ascii="Times New Roman" w:hAnsi="Times New Roman" w:cs="Times New Roman"/>
                <w:sz w:val="26"/>
                <w:szCs w:val="26"/>
              </w:rPr>
              <w:t>Гражданцевского</w:t>
            </w:r>
            <w:proofErr w:type="spellEnd"/>
            <w:r w:rsidR="00B04E14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57E44" w:rsidRPr="00FB24A0">
              <w:rPr>
                <w:rFonts w:ascii="Times New Roman" w:hAnsi="Times New Roman" w:cs="Times New Roman"/>
                <w:sz w:val="26"/>
                <w:szCs w:val="26"/>
              </w:rPr>
              <w:t>сельсовета Северного района  Новосибирской области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ОМЗ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объект местного значения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пункт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ПЗЗ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Правила землепользования и застройки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подпункт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РНГП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региональные нормативы градостроительного проектирования Новосибирской области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статья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ст.ст.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статьи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часть</w:t>
            </w:r>
          </w:p>
        </w:tc>
      </w:tr>
      <w:tr w:rsidR="00E3721B" w:rsidRPr="00FB24A0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Сокращения единиц измерения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Обозначение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единицы измерения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гектар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киловольт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квадратный метр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кв. м/тыс.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квадратных метров на тысячу человек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километр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/час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километр в час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куб.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кубический метр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метр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мин.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минуты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тыс. 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тысяча квадратных метров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тыс. куб. м/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тысяча кубических метров в сутки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тыс. т/год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тысяча тонн в год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тысяча человек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человек</w:t>
            </w:r>
          </w:p>
        </w:tc>
      </w:tr>
      <w:tr w:rsidR="00E3721B" w:rsidRPr="00FB24A0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чел./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человек на гектар</w:t>
            </w:r>
          </w:p>
        </w:tc>
      </w:tr>
    </w:tbl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II. Основная часть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FA3B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1. Термины и определения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В местных нормативах градостроительного проектирования </w:t>
      </w:r>
      <w:proofErr w:type="spellStart"/>
      <w:r w:rsidR="00747142"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3657AF" w:rsidRPr="00FB24A0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 </w:t>
      </w:r>
      <w:r w:rsidRPr="00FB24A0">
        <w:rPr>
          <w:rFonts w:ascii="Times New Roman" w:hAnsi="Times New Roman" w:cs="Times New Roman"/>
          <w:sz w:val="26"/>
          <w:szCs w:val="26"/>
        </w:rPr>
        <w:t>приведенные понятия применяются в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следующем значении: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блокированный  жилой  дом  - здание, сос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тоящее из двух квартир и более, </w:t>
      </w:r>
      <w:r w:rsidRPr="00FB24A0">
        <w:rPr>
          <w:rFonts w:ascii="Times New Roman" w:hAnsi="Times New Roman" w:cs="Times New Roman"/>
          <w:sz w:val="26"/>
          <w:szCs w:val="26"/>
        </w:rPr>
        <w:t>каждая из которых имеет непосредственно выход на придомовую территорию;</w:t>
      </w:r>
    </w:p>
    <w:p w:rsidR="003657AF" w:rsidRPr="00FB24A0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водопроводные  очистные  сооружения  - 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комплекс  зданий,  сооружений и </w:t>
      </w:r>
      <w:r w:rsidRPr="00FB24A0">
        <w:rPr>
          <w:rFonts w:ascii="Times New Roman" w:hAnsi="Times New Roman" w:cs="Times New Roman"/>
          <w:sz w:val="26"/>
          <w:szCs w:val="26"/>
        </w:rPr>
        <w:t>устрой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ств  дл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>я  очистки  воды (термин вводит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FB24A0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высококомфортное</w:t>
      </w:r>
      <w:proofErr w:type="spellEnd"/>
      <w:r w:rsidRPr="00FB24A0">
        <w:rPr>
          <w:rFonts w:ascii="Times New Roman" w:hAnsi="Times New Roman" w:cs="Times New Roman"/>
          <w:sz w:val="26"/>
          <w:szCs w:val="26"/>
        </w:rPr>
        <w:t xml:space="preserve">  жилье  -  тип  жилого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помещения, отвечающий комплексу </w:t>
      </w:r>
      <w:r w:rsidRPr="00FB24A0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FB24A0">
        <w:rPr>
          <w:rFonts w:ascii="Times New Roman" w:hAnsi="Times New Roman" w:cs="Times New Roman"/>
          <w:sz w:val="26"/>
          <w:szCs w:val="26"/>
        </w:rPr>
        <w:t>уровню  требований  к  габаритам  и  площади помещений не менее 40 кв. м</w:t>
      </w:r>
      <w:r w:rsidR="008866FD" w:rsidRPr="00FB24A0">
        <w:rPr>
          <w:rFonts w:ascii="Times New Roman" w:hAnsi="Times New Roman" w:cs="Times New Roman"/>
          <w:sz w:val="26"/>
          <w:szCs w:val="26"/>
        </w:rPr>
        <w:t>.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на </w:t>
      </w:r>
      <w:r w:rsidRPr="00FB24A0">
        <w:rPr>
          <w:rFonts w:ascii="Times New Roman" w:hAnsi="Times New Roman" w:cs="Times New Roman"/>
          <w:sz w:val="26"/>
          <w:szCs w:val="26"/>
        </w:rPr>
        <w:t>одного   человека   (термин   вводится   для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  целей   местных   нормативов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гараж  -  здание  или  сооружение,  пред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назначенное для постоянного или </w:t>
      </w:r>
      <w:r w:rsidRPr="00FB24A0">
        <w:rPr>
          <w:rFonts w:ascii="Times New Roman" w:hAnsi="Times New Roman" w:cs="Times New Roman"/>
          <w:sz w:val="26"/>
          <w:szCs w:val="26"/>
        </w:rPr>
        <w:t>временного  хранения, а также технического обслуживания автомобилей (термин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градостроительная    документация    - 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 документы    территориального </w:t>
      </w:r>
      <w:r w:rsidRPr="00FB24A0">
        <w:rPr>
          <w:rFonts w:ascii="Times New Roman" w:hAnsi="Times New Roman" w:cs="Times New Roman"/>
          <w:sz w:val="26"/>
          <w:szCs w:val="26"/>
        </w:rPr>
        <w:t>планирования,  документы  градостроительного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 зонирования,  документация по </w:t>
      </w:r>
      <w:r w:rsidRPr="00FB24A0">
        <w:rPr>
          <w:rFonts w:ascii="Times New Roman" w:hAnsi="Times New Roman" w:cs="Times New Roman"/>
          <w:sz w:val="26"/>
          <w:szCs w:val="26"/>
        </w:rPr>
        <w:t xml:space="preserve">планировке   территории  (термин  вводится 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для  целей  местных  нормативов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FB24A0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индивидуальный  жилой дом - отдельно сто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ящий жилой дом, предназначенный </w:t>
      </w:r>
      <w:r w:rsidRPr="00FB24A0">
        <w:rPr>
          <w:rFonts w:ascii="Times New Roman" w:hAnsi="Times New Roman" w:cs="Times New Roman"/>
          <w:sz w:val="26"/>
          <w:szCs w:val="26"/>
        </w:rPr>
        <w:t>для проживания одной семьи;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комфортное   жилье   -   тип  жилого  по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FB24A0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FB24A0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ещений не менее 30, но не более </w:t>
      </w:r>
      <w:r w:rsidRPr="00FB24A0">
        <w:rPr>
          <w:rFonts w:ascii="Times New Roman" w:hAnsi="Times New Roman" w:cs="Times New Roman"/>
          <w:sz w:val="26"/>
          <w:szCs w:val="26"/>
        </w:rPr>
        <w:t>40  кв.  м</w:t>
      </w:r>
      <w:r w:rsidR="008866FD" w:rsidRPr="00FB24A0">
        <w:rPr>
          <w:rFonts w:ascii="Times New Roman" w:hAnsi="Times New Roman" w:cs="Times New Roman"/>
          <w:sz w:val="26"/>
          <w:szCs w:val="26"/>
        </w:rPr>
        <w:t>.</w:t>
      </w:r>
      <w:r w:rsidRPr="00FB24A0">
        <w:rPr>
          <w:rFonts w:ascii="Times New Roman" w:hAnsi="Times New Roman" w:cs="Times New Roman"/>
          <w:sz w:val="26"/>
          <w:szCs w:val="26"/>
        </w:rPr>
        <w:t xml:space="preserve"> на одного человека (термин вводит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коэффициент  застройки  -  отношение  площади,  занятой  под зданиями исооружениями, к площади участка;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коэффициент  плотности застройки - отнош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ение площади всех этажей зданий </w:t>
      </w:r>
      <w:r w:rsidRPr="00FB24A0">
        <w:rPr>
          <w:rFonts w:ascii="Times New Roman" w:hAnsi="Times New Roman" w:cs="Times New Roman"/>
          <w:sz w:val="26"/>
          <w:szCs w:val="26"/>
        </w:rPr>
        <w:t>и сооружений к площади участка;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линия  электропереда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ч-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 электрическая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линия,  выходящая  за  пределы </w:t>
      </w:r>
      <w:r w:rsidRPr="00FB24A0">
        <w:rPr>
          <w:rFonts w:ascii="Times New Roman" w:hAnsi="Times New Roman" w:cs="Times New Roman"/>
          <w:sz w:val="26"/>
          <w:szCs w:val="26"/>
        </w:rPr>
        <w:t>электростанции  или подстанции и предназначе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нная для передачи электрической </w:t>
      </w:r>
      <w:r w:rsidRPr="00FB24A0">
        <w:rPr>
          <w:rFonts w:ascii="Times New Roman" w:hAnsi="Times New Roman" w:cs="Times New Roman"/>
          <w:sz w:val="26"/>
          <w:szCs w:val="26"/>
        </w:rPr>
        <w:t>энергии;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массовое   жилье   -   тип   жилого   по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FB24A0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экологических тре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бований, а также </w:t>
      </w:r>
      <w:r w:rsidRPr="00FB24A0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ещений не менее 24, но не более </w:t>
      </w:r>
      <w:r w:rsidRPr="00FB24A0">
        <w:rPr>
          <w:rFonts w:ascii="Times New Roman" w:hAnsi="Times New Roman" w:cs="Times New Roman"/>
          <w:sz w:val="26"/>
          <w:szCs w:val="26"/>
        </w:rPr>
        <w:t>30  кв.  м на одного человека (термин вводит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место  погребения  - часть пространства объекта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похоронного назначения, </w:t>
      </w:r>
      <w:r w:rsidRPr="00FB24A0">
        <w:rPr>
          <w:rFonts w:ascii="Times New Roman" w:hAnsi="Times New Roman" w:cs="Times New Roman"/>
          <w:sz w:val="26"/>
          <w:szCs w:val="26"/>
        </w:rPr>
        <w:t>предназначенная для захоронения останков или праха умерших или погибших;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нормативы     градостроительного    проектирования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   -    совокупность </w:t>
      </w:r>
      <w:r w:rsidRPr="00FB24A0">
        <w:rPr>
          <w:rFonts w:ascii="Times New Roman" w:hAnsi="Times New Roman" w:cs="Times New Roman"/>
          <w:sz w:val="26"/>
          <w:szCs w:val="26"/>
        </w:rPr>
        <w:t xml:space="preserve">установленных  в  целях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обеспечения благопри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ятных условий жизнедеятельности </w:t>
      </w:r>
      <w:r w:rsidRPr="00FB24A0">
        <w:rPr>
          <w:rFonts w:ascii="Times New Roman" w:hAnsi="Times New Roman" w:cs="Times New Roman"/>
          <w:sz w:val="26"/>
          <w:szCs w:val="26"/>
        </w:rPr>
        <w:lastRenderedPageBreak/>
        <w:t>человека расчетных показателей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минимально допустимого уровня обеспеченности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объектами, предусмотренными </w:t>
      </w:r>
      <w:hyperlink r:id="rId9" w:history="1">
        <w:r w:rsidRPr="00FB24A0">
          <w:rPr>
            <w:rFonts w:ascii="Times New Roman" w:hAnsi="Times New Roman" w:cs="Times New Roman"/>
            <w:sz w:val="26"/>
            <w:szCs w:val="26"/>
          </w:rPr>
          <w:t>частями 1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FB24A0">
          <w:rPr>
            <w:rFonts w:ascii="Times New Roman" w:hAnsi="Times New Roman" w:cs="Times New Roman"/>
            <w:sz w:val="26"/>
            <w:szCs w:val="26"/>
          </w:rPr>
          <w:t>3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1" w:history="1">
        <w:r w:rsidRPr="00FB24A0">
          <w:rPr>
            <w:rFonts w:ascii="Times New Roman" w:hAnsi="Times New Roman" w:cs="Times New Roman"/>
            <w:sz w:val="26"/>
            <w:szCs w:val="26"/>
          </w:rPr>
          <w:t>4 статьи 29.2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Гр</w:t>
      </w:r>
      <w:r w:rsidR="00FA3B2D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FA3B2D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РФ,    населения   </w:t>
      </w:r>
      <w:r w:rsidR="00C0522E" w:rsidRPr="00FB24A0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FB24A0">
        <w:rPr>
          <w:rFonts w:ascii="Times New Roman" w:hAnsi="Times New Roman" w:cs="Times New Roman"/>
          <w:sz w:val="26"/>
          <w:szCs w:val="26"/>
        </w:rPr>
        <w:t xml:space="preserve">  и расчетных показателей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максимально  допустимого  уровня территориальной доступности таких объектов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для    населения    </w:t>
      </w:r>
      <w:r w:rsidR="008866FD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Pr="00FB24A0">
        <w:rPr>
          <w:rFonts w:ascii="Times New Roman" w:hAnsi="Times New Roman" w:cs="Times New Roman"/>
          <w:sz w:val="26"/>
          <w:szCs w:val="26"/>
        </w:rPr>
        <w:t>,   муниципальных   образований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Новосибирской области;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объекты  местного  значения  - объекты капитального строительства, территории, которые необходимы для осуществления органами местного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самоуправления  полномочий  по  вопросам  местного  значения  и  в пределах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переданных   государственных   полномочий  в  соответствии  с  федеральными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законами, законом Новосибирской области, </w:t>
      </w:r>
      <w:r w:rsidR="001E3F2E" w:rsidRPr="00FB24A0">
        <w:rPr>
          <w:rFonts w:ascii="Times New Roman" w:hAnsi="Times New Roman" w:cs="Times New Roman"/>
          <w:sz w:val="26"/>
          <w:szCs w:val="26"/>
        </w:rPr>
        <w:t xml:space="preserve">Уставом Северного района </w:t>
      </w:r>
      <w:r w:rsidRPr="00FB24A0">
        <w:rPr>
          <w:rFonts w:ascii="Times New Roman" w:hAnsi="Times New Roman" w:cs="Times New Roman"/>
          <w:sz w:val="26"/>
          <w:szCs w:val="26"/>
        </w:rPr>
        <w:t>Новосибирской    области    и    оказывают    существенное    влияние    на</w:t>
      </w:r>
      <w:r w:rsidR="00FA3B2D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социально-экономическое    развитие</w:t>
      </w:r>
      <w:r w:rsidR="00FA3B2D">
        <w:rPr>
          <w:rFonts w:ascii="Times New Roman" w:hAnsi="Times New Roman" w:cs="Times New Roman"/>
          <w:sz w:val="26"/>
          <w:szCs w:val="26"/>
        </w:rPr>
        <w:t xml:space="preserve"> Северного</w:t>
      </w:r>
      <w:r w:rsidRPr="00FB24A0">
        <w:rPr>
          <w:rFonts w:ascii="Times New Roman" w:hAnsi="Times New Roman" w:cs="Times New Roman"/>
          <w:sz w:val="26"/>
          <w:szCs w:val="26"/>
        </w:rPr>
        <w:t xml:space="preserve">   </w:t>
      </w:r>
      <w:r w:rsidR="001E3F2E" w:rsidRPr="00FB24A0">
        <w:rPr>
          <w:rFonts w:ascii="Times New Roman" w:hAnsi="Times New Roman" w:cs="Times New Roman"/>
          <w:sz w:val="26"/>
          <w:szCs w:val="26"/>
        </w:rPr>
        <w:t xml:space="preserve">   района</w:t>
      </w:r>
      <w:r w:rsidRPr="00FB24A0">
        <w:rPr>
          <w:rFonts w:ascii="Times New Roman" w:hAnsi="Times New Roman" w:cs="Times New Roman"/>
          <w:sz w:val="26"/>
          <w:szCs w:val="26"/>
        </w:rPr>
        <w:t xml:space="preserve">.  Виды объектов местного значения района,  указанных в </w:t>
      </w:r>
      <w:hyperlink r:id="rId12" w:history="1">
        <w:r w:rsidRPr="00FB24A0">
          <w:rPr>
            <w:rFonts w:ascii="Times New Roman" w:hAnsi="Times New Roman" w:cs="Times New Roman"/>
            <w:sz w:val="26"/>
            <w:szCs w:val="26"/>
          </w:rPr>
          <w:t>пункте  1 части 5 статьи 23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Гр</w:t>
      </w:r>
      <w:r w:rsidR="00FA3B2D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FA3B2D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РФ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областях,  подлежащих  отображению  на  схеме территориального планирования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муниципального  района,  генеральном  плане  поселения,  генеральном  плане</w:t>
      </w:r>
      <w:r w:rsidR="001E3F2E" w:rsidRPr="00FB24A0">
        <w:rPr>
          <w:rFonts w:ascii="Times New Roman" w:hAnsi="Times New Roman" w:cs="Times New Roman"/>
          <w:sz w:val="26"/>
          <w:szCs w:val="26"/>
        </w:rPr>
        <w:t xml:space="preserve">, </w:t>
      </w:r>
      <w:r w:rsidRPr="00FB24A0">
        <w:rPr>
          <w:rFonts w:ascii="Times New Roman" w:hAnsi="Times New Roman" w:cs="Times New Roman"/>
          <w:sz w:val="26"/>
          <w:szCs w:val="26"/>
        </w:rPr>
        <w:t>определяются законом Новосибирской области;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парк  - озелененная территория общего пользования, предста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вляющая собой </w:t>
      </w:r>
      <w:r w:rsidRPr="00FB24A0">
        <w:rPr>
          <w:rFonts w:ascii="Times New Roman" w:hAnsi="Times New Roman" w:cs="Times New Roman"/>
          <w:sz w:val="26"/>
          <w:szCs w:val="26"/>
        </w:rPr>
        <w:t>самостоятельный архитектурно-ландшафтный объект;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парковка   (парковочное   место)   -   специально  обозначенное  и  при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необходимости  обустроенное  и  оборудованное место,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являющееся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в том числе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частью  автомобильной  дороги  и примыкающее к проезжей части и тротуару,  обочине, эстакаде или мосту либо являющееся частью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подэстакадных</w:t>
      </w:r>
      <w:proofErr w:type="spellEnd"/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или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подмостовых</w:t>
      </w:r>
      <w:proofErr w:type="spellEnd"/>
      <w:r w:rsidRPr="00FB24A0">
        <w:rPr>
          <w:rFonts w:ascii="Times New Roman" w:hAnsi="Times New Roman" w:cs="Times New Roman"/>
          <w:sz w:val="26"/>
          <w:szCs w:val="26"/>
        </w:rPr>
        <w:t xml:space="preserve"> пространств, площадей и иных объектов улично-дорожной сети,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зданий,  строений  или  сооружений  и  предназначенное  для  организованной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стоянки  транспортных  средств  на платной основе или без взимания платы порешению собственника или иного владельца автомобильной дороги, собственника</w:t>
      </w:r>
      <w:r w:rsid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земельного участка либо собственника соответствующей части здания, строенияили сооружения;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переработка   отходов   -   деятельность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,   связанная   с   выполнением </w:t>
      </w:r>
      <w:r w:rsidRPr="00FB24A0">
        <w:rPr>
          <w:rFonts w:ascii="Times New Roman" w:hAnsi="Times New Roman" w:cs="Times New Roman"/>
          <w:sz w:val="26"/>
          <w:szCs w:val="26"/>
        </w:rPr>
        <w:t>технологических   процессов   по   обращению  с  отходами  для  обеспечения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повторного  использования  в  народном хозяйстве полученных сырья, энергии,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изделий и материалов;</w:t>
      </w:r>
    </w:p>
    <w:p w:rsidR="00E3721B" w:rsidRPr="00FB24A0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подстанция   -   электроустановка,   слу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жащая   для   преобразования  и </w:t>
      </w:r>
      <w:r w:rsidRPr="00FB24A0">
        <w:rPr>
          <w:rFonts w:ascii="Times New Roman" w:hAnsi="Times New Roman" w:cs="Times New Roman"/>
          <w:sz w:val="26"/>
          <w:szCs w:val="26"/>
        </w:rPr>
        <w:t xml:space="preserve">распределения  электроэнергии  и  состоящая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из  трансформаторов или других </w:t>
      </w:r>
      <w:r w:rsidRPr="00FB24A0">
        <w:rPr>
          <w:rFonts w:ascii="Times New Roman" w:hAnsi="Times New Roman" w:cs="Times New Roman"/>
          <w:sz w:val="26"/>
          <w:szCs w:val="26"/>
        </w:rPr>
        <w:t xml:space="preserve">преобразователей энергии, распределительных 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устройств, устройств управления </w:t>
      </w:r>
      <w:r w:rsidRPr="00FB24A0">
        <w:rPr>
          <w:rFonts w:ascii="Times New Roman" w:hAnsi="Times New Roman" w:cs="Times New Roman"/>
          <w:sz w:val="26"/>
          <w:szCs w:val="26"/>
        </w:rPr>
        <w:t>и вспомогательных сооружений;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распределительный пункт - распределитель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ное устройство, предназначенное </w:t>
      </w:r>
      <w:r w:rsidRPr="00FB24A0">
        <w:rPr>
          <w:rFonts w:ascii="Times New Roman" w:hAnsi="Times New Roman" w:cs="Times New Roman"/>
          <w:sz w:val="26"/>
          <w:szCs w:val="26"/>
        </w:rPr>
        <w:t>для   приема   и  распределения  электроэнер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гии  на  одном  напряжении  без </w:t>
      </w:r>
      <w:r w:rsidRPr="00FB24A0">
        <w:rPr>
          <w:rFonts w:ascii="Times New Roman" w:hAnsi="Times New Roman" w:cs="Times New Roman"/>
          <w:sz w:val="26"/>
          <w:szCs w:val="26"/>
        </w:rPr>
        <w:t>преобразования и трансформации, не входящее в состав подстанции;</w:t>
      </w:r>
    </w:p>
    <w:p w:rsidR="00E3721B" w:rsidRPr="00FB24A0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расчетные  показатели объектов местного значения - расч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етные показатели </w:t>
      </w:r>
      <w:r w:rsidRPr="00FB24A0">
        <w:rPr>
          <w:rFonts w:ascii="Times New Roman" w:hAnsi="Times New Roman" w:cs="Times New Roman"/>
          <w:sz w:val="26"/>
          <w:szCs w:val="26"/>
        </w:rPr>
        <w:t>минимально  допустимого уровня обеспеченност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и объектами местного значения и </w:t>
      </w:r>
      <w:r w:rsidRPr="00FB24A0">
        <w:rPr>
          <w:rFonts w:ascii="Times New Roman" w:hAnsi="Times New Roman" w:cs="Times New Roman"/>
          <w:sz w:val="26"/>
          <w:szCs w:val="26"/>
        </w:rPr>
        <w:t>расчетные   показатели   максимально   допус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тимого  уровня  территориальной </w:t>
      </w:r>
      <w:r w:rsidRPr="00FB24A0">
        <w:rPr>
          <w:rFonts w:ascii="Times New Roman" w:hAnsi="Times New Roman" w:cs="Times New Roman"/>
          <w:sz w:val="26"/>
          <w:szCs w:val="26"/>
        </w:rPr>
        <w:t>доступности   объектов   местного   значения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 для  населения  муниципальных </w:t>
      </w:r>
      <w:r w:rsidRPr="00FB24A0">
        <w:rPr>
          <w:rFonts w:ascii="Times New Roman" w:hAnsi="Times New Roman" w:cs="Times New Roman"/>
          <w:sz w:val="26"/>
          <w:szCs w:val="26"/>
        </w:rPr>
        <w:t>образований;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сельский  населенный  пункт  -  населенн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ый  пункт,  население  которого </w:t>
      </w:r>
      <w:r w:rsidRPr="00FB24A0">
        <w:rPr>
          <w:rFonts w:ascii="Times New Roman" w:hAnsi="Times New Roman" w:cs="Times New Roman"/>
          <w:sz w:val="26"/>
          <w:szCs w:val="26"/>
        </w:rPr>
        <w:t>преимущественно  занято в сельском хозяйстве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, в сфере аграрно-промышленного </w:t>
      </w:r>
      <w:r w:rsidRPr="00FB24A0">
        <w:rPr>
          <w:rFonts w:ascii="Times New Roman" w:hAnsi="Times New Roman" w:cs="Times New Roman"/>
          <w:sz w:val="26"/>
          <w:szCs w:val="26"/>
        </w:rPr>
        <w:t>комплекса,  а  также  в  традиционной  хозяй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ственной  деятельности  (термин </w:t>
      </w:r>
      <w:r w:rsidRPr="00FB24A0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сквер - озелененная территория общего по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льзования, являющаяся элементом </w:t>
      </w:r>
      <w:r w:rsidRPr="00FB24A0">
        <w:rPr>
          <w:rFonts w:ascii="Times New Roman" w:hAnsi="Times New Roman" w:cs="Times New Roman"/>
          <w:sz w:val="26"/>
          <w:szCs w:val="26"/>
        </w:rPr>
        <w:t>оформления  площади,  общественного  центра,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  магистрали,  используемая для </w:t>
      </w:r>
      <w:r w:rsidRPr="00FB24A0">
        <w:rPr>
          <w:rFonts w:ascii="Times New Roman" w:hAnsi="Times New Roman" w:cs="Times New Roman"/>
          <w:sz w:val="26"/>
          <w:szCs w:val="26"/>
        </w:rPr>
        <w:t>кратковременного отдыха и пешеходного транзитного движения;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 xml:space="preserve">    трансформаторная подстанция - электричес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кая подстанция, предназначенная </w:t>
      </w:r>
      <w:r w:rsidRPr="00FB24A0">
        <w:rPr>
          <w:rFonts w:ascii="Times New Roman" w:hAnsi="Times New Roman" w:cs="Times New Roman"/>
          <w:sz w:val="26"/>
          <w:szCs w:val="26"/>
        </w:rPr>
        <w:t>для  преобразования электрической энергии од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ного напряжения в электрическую </w:t>
      </w:r>
      <w:r w:rsidRPr="00FB24A0">
        <w:rPr>
          <w:rFonts w:ascii="Times New Roman" w:hAnsi="Times New Roman" w:cs="Times New Roman"/>
          <w:sz w:val="26"/>
          <w:szCs w:val="26"/>
        </w:rPr>
        <w:t>энергию другого напряжения с помощью трансформаторов;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улица,  площадь  - территории общего польз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ования, ограниченные красными </w:t>
      </w:r>
      <w:r w:rsidRPr="00FB24A0">
        <w:rPr>
          <w:rFonts w:ascii="Times New Roman" w:hAnsi="Times New Roman" w:cs="Times New Roman"/>
          <w:sz w:val="26"/>
          <w:szCs w:val="26"/>
        </w:rPr>
        <w:t>линиями улично-д</w:t>
      </w:r>
      <w:r w:rsidR="00FA3B2D">
        <w:rPr>
          <w:rFonts w:ascii="Times New Roman" w:hAnsi="Times New Roman" w:cs="Times New Roman"/>
          <w:sz w:val="26"/>
          <w:szCs w:val="26"/>
        </w:rPr>
        <w:t>орожной сети населенного пункта.</w:t>
      </w:r>
    </w:p>
    <w:p w:rsidR="00E3721B" w:rsidRPr="00FB24A0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 2. Цели и задачи разработки местных нормативов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градостроительного</w:t>
      </w:r>
      <w:proofErr w:type="gramEnd"/>
    </w:p>
    <w:p w:rsidR="00E3721B" w:rsidRPr="00FB24A0" w:rsidRDefault="00E3721B" w:rsidP="008866FD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 проектирования </w:t>
      </w:r>
      <w:proofErr w:type="spellStart"/>
      <w:r w:rsidR="00747142" w:rsidRPr="00FB24A0">
        <w:rPr>
          <w:rFonts w:ascii="Times New Roman" w:eastAsia="Times New Roman" w:hAnsi="Times New Roman" w:cs="Times New Roman"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E3F2E" w:rsidRPr="00FB24A0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="001E3F2E" w:rsidRPr="00FB24A0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</w:p>
    <w:p w:rsidR="008866FD" w:rsidRPr="00FB24A0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FA3B2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FA3B2D">
        <w:rPr>
          <w:rFonts w:ascii="Times New Roman" w:hAnsi="Times New Roman" w:cs="Times New Roman"/>
          <w:sz w:val="26"/>
          <w:szCs w:val="26"/>
        </w:rPr>
        <w:t xml:space="preserve"> </w:t>
      </w:r>
      <w:r w:rsidR="001E3F2E" w:rsidRPr="00FB24A0">
        <w:rPr>
          <w:rFonts w:ascii="Times New Roman" w:eastAsia="Times New Roman" w:hAnsi="Times New Roman" w:cs="Times New Roman"/>
          <w:sz w:val="26"/>
          <w:szCs w:val="26"/>
        </w:rPr>
        <w:t>сельсовета</w:t>
      </w:r>
      <w:r w:rsidR="00FA3B2D">
        <w:rPr>
          <w:rFonts w:ascii="Times New Roman" w:eastAsia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1E3F2E" w:rsidRPr="00FB24A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Новосибирской   области,   определяющими   и   содержащими  цели  и 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задачисоциально</w:t>
      </w:r>
      <w:proofErr w:type="spellEnd"/>
      <w:r w:rsidRPr="00FB24A0">
        <w:rPr>
          <w:rFonts w:ascii="Times New Roman" w:hAnsi="Times New Roman" w:cs="Times New Roman"/>
          <w:sz w:val="26"/>
          <w:szCs w:val="26"/>
        </w:rPr>
        <w:t xml:space="preserve">-экономического развития территории </w:t>
      </w:r>
      <w:proofErr w:type="spellStart"/>
      <w:r w:rsidR="00FA3B2D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FA3B2D">
        <w:rPr>
          <w:rFonts w:ascii="Times New Roman" w:hAnsi="Times New Roman" w:cs="Times New Roman"/>
          <w:sz w:val="26"/>
          <w:szCs w:val="26"/>
        </w:rPr>
        <w:t xml:space="preserve"> </w:t>
      </w:r>
      <w:r w:rsidR="001E3F2E" w:rsidRPr="00FB24A0">
        <w:rPr>
          <w:rFonts w:ascii="Times New Roman" w:hAnsi="Times New Roman" w:cs="Times New Roman"/>
          <w:sz w:val="26"/>
          <w:szCs w:val="26"/>
        </w:rPr>
        <w:t>сельсовета.</w:t>
      </w:r>
    </w:p>
    <w:p w:rsidR="00E3721B" w:rsidRPr="00FB24A0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1E3F2E" w:rsidRPr="00FB24A0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Pr="00FB24A0">
        <w:rPr>
          <w:rFonts w:ascii="Times New Roman" w:hAnsi="Times New Roman" w:cs="Times New Roman"/>
          <w:sz w:val="26"/>
          <w:szCs w:val="26"/>
        </w:rPr>
        <w:t>направлены  на  решение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следующих основных задач: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1)  установление  расчетных  показателей</w:t>
      </w:r>
      <w:r w:rsidR="00C80280">
        <w:rPr>
          <w:rFonts w:ascii="Times New Roman" w:hAnsi="Times New Roman" w:cs="Times New Roman"/>
          <w:sz w:val="26"/>
          <w:szCs w:val="26"/>
        </w:rPr>
        <w:t xml:space="preserve">, применение которых необходимо </w:t>
      </w:r>
      <w:r w:rsidRPr="00FB24A0">
        <w:rPr>
          <w:rFonts w:ascii="Times New Roman" w:hAnsi="Times New Roman" w:cs="Times New Roman"/>
          <w:sz w:val="26"/>
          <w:szCs w:val="26"/>
        </w:rPr>
        <w:t>при разработке или корректировке градостроительной документации;</w:t>
      </w:r>
    </w:p>
    <w:p w:rsidR="00E3721B" w:rsidRPr="00FB24A0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2)  распределение используемых при проек</w:t>
      </w:r>
      <w:r w:rsidR="00C80280">
        <w:rPr>
          <w:rFonts w:ascii="Times New Roman" w:hAnsi="Times New Roman" w:cs="Times New Roman"/>
          <w:sz w:val="26"/>
          <w:szCs w:val="26"/>
        </w:rPr>
        <w:t xml:space="preserve">тировании расчетных показателей </w:t>
      </w:r>
      <w:r w:rsidRPr="00FB24A0">
        <w:rPr>
          <w:rFonts w:ascii="Times New Roman" w:hAnsi="Times New Roman" w:cs="Times New Roman"/>
          <w:sz w:val="26"/>
          <w:szCs w:val="26"/>
        </w:rPr>
        <w:t>на   группы   по   видам   градостроительной  документации  (словосочетания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"документы    градостроительного   проектирования"   и   "градостроительная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документация"   используются   в   местных   нормативах  градостроительного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1B018B" w:rsidRPr="00FB24A0">
        <w:rPr>
          <w:rFonts w:ascii="Times New Roman" w:eastAsia="Times New Roman" w:hAnsi="Times New Roman" w:cs="Times New Roman"/>
          <w:sz w:val="26"/>
          <w:szCs w:val="26"/>
        </w:rPr>
        <w:t>сельсовета</w:t>
      </w:r>
      <w:r w:rsidR="0016479B" w:rsidRPr="00FB24A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как равнозначные);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3)  обеспечение  оценки качества градостроит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ельной документации в плане </w:t>
      </w:r>
      <w:r w:rsidRPr="00FB24A0">
        <w:rPr>
          <w:rFonts w:ascii="Times New Roman" w:hAnsi="Times New Roman" w:cs="Times New Roman"/>
          <w:sz w:val="26"/>
          <w:szCs w:val="26"/>
        </w:rPr>
        <w:t>соответствия   ее   решений   целям  повышения  качества  жизни  населения,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установленным   в  документах </w:t>
      </w:r>
      <w:r w:rsidR="008866FD" w:rsidRPr="00FB24A0">
        <w:rPr>
          <w:rFonts w:ascii="Times New Roman" w:hAnsi="Times New Roman" w:cs="Times New Roman"/>
          <w:sz w:val="26"/>
          <w:szCs w:val="26"/>
        </w:rPr>
        <w:t xml:space="preserve"> стратегического  планирования</w:t>
      </w:r>
      <w:r w:rsidRPr="00FB24A0">
        <w:rPr>
          <w:rFonts w:ascii="Times New Roman" w:hAnsi="Times New Roman" w:cs="Times New Roman"/>
          <w:sz w:val="26"/>
          <w:szCs w:val="26"/>
        </w:rPr>
        <w:t>;</w:t>
      </w:r>
    </w:p>
    <w:p w:rsidR="00E3721B" w:rsidRPr="00FB24A0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4)   обеспечение   постоянного   контрол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я   за   соответствием  решений </w:t>
      </w:r>
      <w:r w:rsidRPr="00FB24A0">
        <w:rPr>
          <w:rFonts w:ascii="Times New Roman" w:hAnsi="Times New Roman" w:cs="Times New Roman"/>
          <w:sz w:val="26"/>
          <w:szCs w:val="26"/>
        </w:rPr>
        <w:t xml:space="preserve">градостроительной   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документации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   изменяю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щимся   социально-экономическим </w:t>
      </w:r>
      <w:r w:rsidRPr="00FB24A0">
        <w:rPr>
          <w:rFonts w:ascii="Times New Roman" w:hAnsi="Times New Roman" w:cs="Times New Roman"/>
          <w:sz w:val="26"/>
          <w:szCs w:val="26"/>
        </w:rPr>
        <w:t xml:space="preserve">условиям  на территории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сельсовета</w:t>
      </w:r>
      <w:r w:rsidR="00C80280">
        <w:rPr>
          <w:rFonts w:ascii="Times New Roman" w:hAnsi="Times New Roman" w:cs="Times New Roman"/>
          <w:sz w:val="26"/>
          <w:szCs w:val="26"/>
        </w:rPr>
        <w:t>.</w:t>
      </w:r>
    </w:p>
    <w:p w:rsidR="00335423" w:rsidRPr="00FB24A0" w:rsidRDefault="00E3721B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747142" w:rsidRPr="00FB24A0">
        <w:rPr>
          <w:rFonts w:ascii="Times New Roman" w:eastAsia="Times New Roman" w:hAnsi="Times New Roman" w:cs="Times New Roman"/>
          <w:sz w:val="26"/>
          <w:szCs w:val="26"/>
        </w:rPr>
        <w:t>Гражданцевского</w:t>
      </w:r>
      <w:proofErr w:type="spellEnd"/>
      <w:r w:rsidR="00335423" w:rsidRPr="00FB24A0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Pr="00FB24A0">
        <w:rPr>
          <w:rFonts w:ascii="Times New Roman" w:hAnsi="Times New Roman" w:cs="Times New Roman"/>
          <w:sz w:val="26"/>
          <w:szCs w:val="26"/>
        </w:rPr>
        <w:t>разработаны с учетом следующих</w:t>
      </w:r>
      <w:r w:rsidR="00C8028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требований:</w:t>
      </w:r>
    </w:p>
    <w:p w:rsidR="00335423" w:rsidRPr="00FB24A0" w:rsidRDefault="000817E7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E3721B" w:rsidRPr="00FB24A0">
        <w:rPr>
          <w:rFonts w:ascii="Times New Roman" w:hAnsi="Times New Roman" w:cs="Times New Roman"/>
          <w:sz w:val="26"/>
          <w:szCs w:val="26"/>
        </w:rPr>
        <w:t>охраны окружающей среды;</w:t>
      </w:r>
    </w:p>
    <w:p w:rsidR="00335423" w:rsidRPr="00FB24A0" w:rsidRDefault="000817E7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335423" w:rsidRPr="00FB24A0">
        <w:rPr>
          <w:rFonts w:ascii="Times New Roman" w:hAnsi="Times New Roman" w:cs="Times New Roman"/>
          <w:sz w:val="26"/>
          <w:szCs w:val="26"/>
        </w:rPr>
        <w:t>санитарно-гигиенических норм;</w:t>
      </w:r>
    </w:p>
    <w:p w:rsidR="00E3721B" w:rsidRPr="00FB24A0" w:rsidRDefault="00E3721B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0817E7">
        <w:rPr>
          <w:rFonts w:ascii="Times New Roman" w:hAnsi="Times New Roman" w:cs="Times New Roman"/>
          <w:sz w:val="26"/>
          <w:szCs w:val="26"/>
        </w:rPr>
        <w:t>-</w:t>
      </w:r>
      <w:r w:rsidRPr="00FB24A0">
        <w:rPr>
          <w:rFonts w:ascii="Times New Roman" w:hAnsi="Times New Roman" w:cs="Times New Roman"/>
          <w:sz w:val="26"/>
          <w:szCs w:val="26"/>
        </w:rPr>
        <w:t>охраны памятников истории и культуры;</w:t>
      </w:r>
    </w:p>
    <w:p w:rsidR="00E3721B" w:rsidRPr="00FB24A0" w:rsidRDefault="00335423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0817E7">
        <w:rPr>
          <w:rFonts w:ascii="Times New Roman" w:hAnsi="Times New Roman" w:cs="Times New Roman"/>
          <w:sz w:val="26"/>
          <w:szCs w:val="26"/>
        </w:rPr>
        <w:t>-интенсивности использования территорий иного назначения отраженной в процентах застройки, иных показателях</w:t>
      </w:r>
      <w:r w:rsidR="00E3721B" w:rsidRPr="00FB24A0">
        <w:rPr>
          <w:rFonts w:ascii="Times New Roman" w:hAnsi="Times New Roman" w:cs="Times New Roman"/>
          <w:sz w:val="26"/>
          <w:szCs w:val="26"/>
        </w:rPr>
        <w:t>;</w:t>
      </w:r>
    </w:p>
    <w:p w:rsidR="00E3721B" w:rsidRPr="00FB24A0" w:rsidRDefault="000817E7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E3721B" w:rsidRPr="00FB24A0">
        <w:rPr>
          <w:rFonts w:ascii="Times New Roman" w:hAnsi="Times New Roman" w:cs="Times New Roman"/>
          <w:sz w:val="26"/>
          <w:szCs w:val="26"/>
        </w:rPr>
        <w:t>пожарной безопасности.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817E7" w:rsidRDefault="000817E7" w:rsidP="00B04E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817E7" w:rsidRDefault="000817E7" w:rsidP="00B04E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817E7" w:rsidRDefault="000817E7" w:rsidP="00B04E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B04E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>3. Общая характеристика состава и содержания местных</w:t>
      </w:r>
    </w:p>
    <w:p w:rsidR="00E3721B" w:rsidRPr="00FB24A0" w:rsidRDefault="00E3721B" w:rsidP="00B04E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нормативов градостроительного проектирования</w:t>
      </w:r>
    </w:p>
    <w:p w:rsidR="00E3721B" w:rsidRPr="00FB24A0" w:rsidRDefault="00747142" w:rsidP="0016479B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FB24A0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="00335423" w:rsidRPr="00FB24A0">
        <w:rPr>
          <w:rFonts w:ascii="Times New Roman" w:hAnsi="Times New Roman" w:cs="Times New Roman"/>
          <w:sz w:val="26"/>
          <w:szCs w:val="26"/>
        </w:rPr>
        <w:t>Северного района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FB24A0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В соответствии с </w:t>
      </w:r>
      <w:hyperlink r:id="rId13" w:history="1">
        <w:r w:rsidRPr="00FB24A0">
          <w:rPr>
            <w:rFonts w:ascii="Times New Roman" w:hAnsi="Times New Roman" w:cs="Times New Roman"/>
            <w:sz w:val="26"/>
            <w:szCs w:val="26"/>
          </w:rPr>
          <w:t>ч. 5 ст. 29.2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ГрК РФ МНГП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0817E7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1)  основную  часть (расчетные показател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и минимально допустимого уровня </w:t>
      </w:r>
      <w:r w:rsidRPr="00FB24A0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ия,  относящимися  к  областям, </w:t>
      </w:r>
      <w:r w:rsidRPr="00FB24A0">
        <w:rPr>
          <w:rFonts w:ascii="Times New Roman" w:hAnsi="Times New Roman" w:cs="Times New Roman"/>
          <w:sz w:val="26"/>
          <w:szCs w:val="26"/>
        </w:rPr>
        <w:t xml:space="preserve">указанным в </w:t>
      </w:r>
      <w:hyperlink r:id="rId14" w:history="1">
        <w:r w:rsidRPr="00FB24A0">
          <w:rPr>
            <w:rFonts w:ascii="Times New Roman" w:hAnsi="Times New Roman" w:cs="Times New Roman"/>
            <w:sz w:val="26"/>
            <w:szCs w:val="26"/>
          </w:rPr>
          <w:t>пункт</w:t>
        </w:r>
        <w:r w:rsidR="00335423" w:rsidRPr="00FB24A0">
          <w:rPr>
            <w:rFonts w:ascii="Times New Roman" w:hAnsi="Times New Roman" w:cs="Times New Roman"/>
            <w:sz w:val="26"/>
            <w:szCs w:val="26"/>
          </w:rPr>
          <w:t>е</w:t>
        </w:r>
        <w:r w:rsidRPr="00FB24A0">
          <w:rPr>
            <w:rFonts w:ascii="Times New Roman" w:hAnsi="Times New Roman" w:cs="Times New Roman"/>
            <w:sz w:val="26"/>
            <w:szCs w:val="26"/>
          </w:rPr>
          <w:t xml:space="preserve">  1  части  5  статьи  23</w:t>
        </w:r>
      </w:hyperlink>
      <w:r w:rsidRPr="00FB24A0">
        <w:rPr>
          <w:rFonts w:ascii="Times New Roman" w:hAnsi="Times New Roman" w:cs="Times New Roman"/>
          <w:sz w:val="26"/>
          <w:szCs w:val="26"/>
        </w:rPr>
        <w:t>,</w:t>
      </w:r>
      <w:r w:rsidR="00C8028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Гр</w:t>
      </w:r>
      <w:r w:rsidR="000817E7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Pr="00FB24A0">
        <w:rPr>
          <w:rFonts w:ascii="Times New Roman" w:hAnsi="Times New Roman" w:cs="Times New Roman"/>
          <w:sz w:val="26"/>
          <w:szCs w:val="26"/>
        </w:rPr>
        <w:t xml:space="preserve"> РФ, </w:t>
      </w:r>
      <w:r w:rsidR="00335423" w:rsidRPr="00FB24A0">
        <w:rPr>
          <w:rFonts w:ascii="Times New Roman" w:hAnsi="Times New Roman" w:cs="Times New Roman"/>
          <w:sz w:val="26"/>
          <w:szCs w:val="26"/>
        </w:rPr>
        <w:t xml:space="preserve">для населения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FB24A0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FB24A0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335423"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FB24A0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ных показателей, содержащихся в </w:t>
      </w:r>
      <w:r w:rsidRPr="00FB24A0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A85F05" w:rsidRPr="00FB24A0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х  показателей,  содержащихся в </w:t>
      </w:r>
      <w:r w:rsidRPr="00FB24A0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FB24A0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A85F05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Pr="00FB24A0">
        <w:rPr>
          <w:rFonts w:ascii="Times New Roman" w:hAnsi="Times New Roman" w:cs="Times New Roman"/>
          <w:sz w:val="26"/>
          <w:szCs w:val="26"/>
        </w:rPr>
        <w:t>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85F05" w:rsidRPr="00FB24A0" w:rsidRDefault="00A85F05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  <w:sectPr w:rsidR="00A85F05" w:rsidRPr="00FB24A0">
          <w:pgSz w:w="11905" w:h="16838"/>
          <w:pgMar w:top="567" w:right="567" w:bottom="1134" w:left="1418" w:header="0" w:footer="0" w:gutter="0"/>
          <w:cols w:space="720"/>
          <w:noEndnote/>
        </w:sectPr>
      </w:pPr>
    </w:p>
    <w:p w:rsidR="00E3721B" w:rsidRPr="00FB24A0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>4. Расчетные показатели минимально допустимого уровня</w:t>
      </w:r>
      <w:r w:rsidR="00C8028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обеспеченности объектами местного значения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4537A1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 уровня</w:t>
      </w:r>
      <w:r w:rsidR="00C8028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территориальной доступнос</w:t>
      </w:r>
      <w:r w:rsidR="00A93310" w:rsidRPr="00FB24A0">
        <w:rPr>
          <w:rFonts w:ascii="Times New Roman" w:hAnsi="Times New Roman" w:cs="Times New Roman"/>
          <w:sz w:val="26"/>
          <w:szCs w:val="26"/>
        </w:rPr>
        <w:t>ти таких объектов для населения</w:t>
      </w:r>
    </w:p>
    <w:p w:rsidR="00A93310" w:rsidRPr="00FB24A0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4.1. Расчетные показатели минимально допустимого уровня</w:t>
      </w:r>
      <w:r w:rsidR="00C8028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  <w:r w:rsidR="0016479B" w:rsidRPr="00FB24A0">
        <w:rPr>
          <w:rFonts w:ascii="Times New Roman" w:hAnsi="Times New Roman" w:cs="Times New Roman"/>
          <w:sz w:val="26"/>
          <w:szCs w:val="26"/>
        </w:rPr>
        <w:t xml:space="preserve"> допустимого уровня территориальной доступности объектов местного значения в области инженерных коммуникаций</w:t>
      </w: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1559"/>
        <w:gridCol w:w="1560"/>
        <w:gridCol w:w="1701"/>
        <w:gridCol w:w="990"/>
        <w:gridCol w:w="567"/>
        <w:gridCol w:w="510"/>
        <w:gridCol w:w="284"/>
        <w:gridCol w:w="793"/>
        <w:gridCol w:w="1077"/>
        <w:gridCol w:w="567"/>
        <w:gridCol w:w="510"/>
        <w:gridCol w:w="256"/>
        <w:gridCol w:w="2100"/>
      </w:tblGrid>
      <w:tr w:rsidR="00E3721B" w:rsidRPr="00FB24A0" w:rsidTr="00C5199A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FB24A0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 w:rsidP="00164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Электростанции, подстанция </w:t>
            </w:r>
            <w:r w:rsidR="0016479B" w:rsidRPr="00FB24A0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кВ, переключательные пункты, трансформаторные подстанции, линии электропередачи 35 кВ, линии электропередачи 10 кВ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Норматив потребления коммунальных услуг по электроснабжению, кВт·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/чел./мес. при количестве проживающих человек в квартире (жилом доме)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Количество комнат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 человек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 человека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 человека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 человека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 человек и более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наличии электрической плиты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 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165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79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180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наличии газовой плиты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131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FB24A0" w:rsidTr="00C5199A"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 w:rsidP="000433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для понизительных подстанций </w:t>
            </w:r>
            <w:r w:rsidR="00043376" w:rsidRPr="00FB24A0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кВ и переключательных пунктов, кв. м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для трансформаторных подстанций, распределительных и секционирующих пунктов, кв. м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Вид объекта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Мачтовые подстанции мощностью от 25 до 250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Комплектные подстанции с одним трансформатором мощностью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от 25 до 630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Комплектные подстанции с двумя трансформаторами мощностью от 160 до 630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Подстанции с двумя трансформаторами закрытого типа мощностью от 160 до 630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150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наружной установки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250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закрытого типа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200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Секционирующие пункты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272F0" w:rsidRPr="00FB24A0" w:rsidTr="00C5199A">
        <w:trPr>
          <w:gridAfter w:val="13"/>
          <w:wAfter w:w="12474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FB24A0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FB24A0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Котельные, тепловые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перекачивающие насосные станции, центральные тепловые пункты, теплопровод магистральный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Удельные расходы тепла на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отопление жилых зданий, кДж/(кв. м °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C·сут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.), общей площади здания по этажности</w:t>
            </w:r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Отапливаемая площадь дома, кв. м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Этажность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4, 5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60 и менее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135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1000 и более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отдельно стоящих котельных в зависимости от мощности,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Теплопроизводительность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котельной, Гкал/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(МВт)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земельных участков,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, котельных, работающих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 твердом топливе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на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газомазутном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топливе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5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св. 5 до 10 (св. 6 до 12)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св. 10 до 50 (св. 12 до 58)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св. 50 до 100 (св. 58 до 116)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св. 100 до 200 (св. 16 до 233)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св. 200 до 400 (св. 233 до 466)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4,3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Водозаборы, станции водоподготовки (водопроводные очистные сооружения), насосные станции, резервуары, водонапорные башни, водопровод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Показатель удельного водопотребления,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 на 1 чел.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Степень благоустройства районов жилой застройки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Минимальная норма удельного хозяйственно-питьевого водопотребления на одного жителя, среднесуточная (за год),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 на человека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без ванн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местными водонагревателями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160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централизованным горячим водоснабжением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220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размещения станций водоподготовки в зависимости от их производительности следует принимать по проекту, но не более,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Производительность станций водоподготовки, тыс. куб. м/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0,1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0,1 до 0,2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0,2 до 0,4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0,4 до 0,8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0,8 до 12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12 до 32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32 до 80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80 до 125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125 до 250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250 до 400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400 до 800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FB24A0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B5316" w:rsidRPr="00FB24A0" w:rsidTr="00C5199A">
        <w:trPr>
          <w:gridAfter w:val="14"/>
          <w:wAfter w:w="13750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316" w:rsidRPr="00FB24A0" w:rsidRDefault="00AB531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488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1. Расстояние от инженерных коммуникаций до объектов культурного наследия и их территорий следует принимать из расчета,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, не менее: от сетей водопровода, канализации и теплоснабжения (кроме разводящих) - 15, до других подземных инженерных сетей - 5.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2. В условиях реконструкции объектов культурного наследия указанные расстояния допускается сокращать, но принимать,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, не менее: от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водонесущих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сетей - 5,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неводонесущих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- 2</w:t>
            </w:r>
          </w:p>
        </w:tc>
      </w:tr>
    </w:tbl>
    <w:p w:rsidR="00E3721B" w:rsidRPr="00FB24A0" w:rsidRDefault="00E3721B" w:rsidP="00A06A53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  <w:sectPr w:rsidR="00E3721B" w:rsidRPr="00FB24A0" w:rsidSect="00A93310">
          <w:pgSz w:w="16838" w:h="11905" w:orient="landscape"/>
          <w:pgMar w:top="993" w:right="567" w:bottom="567" w:left="1134" w:header="0" w:footer="0" w:gutter="0"/>
          <w:cols w:space="720"/>
          <w:noEndnote/>
        </w:sectPr>
      </w:pPr>
    </w:p>
    <w:p w:rsidR="00A06A53" w:rsidRPr="00FB24A0" w:rsidRDefault="00A06A53" w:rsidP="00A06A5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>4.2. Расчетные показатели минимально допустимого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 максимально</w:t>
      </w:r>
    </w:p>
    <w:p w:rsidR="00A06A53" w:rsidRPr="00FB24A0" w:rsidRDefault="00A06A53" w:rsidP="00C57E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 объектов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местного значения в области автомобильных дорог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42"/>
        <w:gridCol w:w="4111"/>
        <w:gridCol w:w="3827"/>
        <w:gridCol w:w="284"/>
        <w:gridCol w:w="1338"/>
        <w:gridCol w:w="79"/>
        <w:gridCol w:w="2160"/>
      </w:tblGrid>
      <w:tr w:rsidR="00BE779C" w:rsidRPr="00FB24A0" w:rsidTr="00C5199A">
        <w:trPr>
          <w:trHeight w:val="20"/>
        </w:trPr>
        <w:tc>
          <w:tcPr>
            <w:tcW w:w="534" w:type="dxa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409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4253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BE779C" w:rsidRPr="00FB24A0" w:rsidTr="00C5199A">
        <w:trPr>
          <w:trHeight w:val="20"/>
        </w:trPr>
        <w:tc>
          <w:tcPr>
            <w:tcW w:w="14884" w:type="dxa"/>
            <w:gridSpan w:val="9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В области автомобильных дорог местного значения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 w:val="restart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Автомобильные дороги местного значения</w:t>
            </w: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улично-дорожной сети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FB24A0" w:rsidRDefault="00BE779C" w:rsidP="000817E7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Классификация улиц и дорог населенных пунктов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исходя из функционального назначения, скоростей движения и состава потока, а также расшифровка приведенных ниже сокращений приведены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таблице № 1 приложения 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C5199A">
            <w:pPr>
              <w:widowControl w:val="0"/>
              <w:autoSpaceDE w:val="0"/>
              <w:autoSpaceDN w:val="0"/>
              <w:adjustRightInd w:val="0"/>
              <w:ind w:right="74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Par59"/>
            <w:bookmarkEnd w:id="0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**В условиях реконструкции, а также для улиц районного значения допускается устройство магистралей или их участков, предназначенных только для пропуска средств общественного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транспорта с организацией автобусно-пешеходного движения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FB24A0" w:rsidTr="00C5199A">
        <w:trPr>
          <w:trHeight w:val="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2,75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2,75-3*****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с преимущественным движением грузовых автомобилей следует увеличивать ширину полосы движения до 4 м. Для подъезда к отдельно стоящим трансформаторным подстанциям, газораспределительным пунктам допускается предусматривать проезды с шириной проезжей части 4 м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1" w:name="Par106"/>
            <w:bookmarkEnd w:id="1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****Вдоль проездов допускается устраивать места для временного складирования снега, счищаемого с проездов, в виде полос с твердым покрытием шириной не менее 0,5 м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2" w:name="Par109"/>
            <w:bookmarkEnd w:id="2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*****На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ними, на территории малоэтажной жилой застройки расстояние между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разъездными площадками следует принимать не более 200 метров; в пределах фасадов зданий, имеющих входы, проезды следует принимать шириной 5,5 метра</w:t>
            </w:r>
            <w:proofErr w:type="gramEnd"/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2-3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Наибольший продольный уклон, °/00</w:t>
            </w: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улиц и дорог в красных линиях,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15-25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краевых полос между проезжей частью и бортовым камнем (окаймляющими плитами или лотками) на магистральных улицах и дорогах,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непрерывного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0,75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общегородского и районного значения регулируемого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0,75 м и 0,5 м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 улиц и дорог,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улиц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реконструкции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и дороги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местного значения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проезды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боковых проездов,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без устройства специальных полос для стоянки автомобилей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7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одном направлении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двух направлениях</w:t>
            </w:r>
          </w:p>
        </w:tc>
        <w:tc>
          <w:tcPr>
            <w:tcW w:w="2160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10,5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примыканий </w:t>
            </w: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пешеходно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-транспортных улиц, улиц и дорог местного значения, проездов к другим магистральным улицам и дорогам регулируемого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движения,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не менее 50 от конца кривой радиуса закругления на ближайшем пересечении и не менее 150 друг от друга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магистральных дорог до линии регулирования жилой застройки,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менее 50, при условии применения </w:t>
            </w: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шумозащитных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устройств – не менее 25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Расстояния от края основной проезжей части магистральных дорог до объектов культурного наследия и их территорий,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сложного рельефа – не менее 100, на плоском рельефе – 50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улиц, местных или боковых проездов до линии застройки,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более 25, в случаях превышения указанного расстояния следует предусматривать на расстоянии не ближе 5 м от линии застройки полосу шириной 6 м, пригодную для проезда пожарных машин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въездов и выездов на территории кварталов и микрорайонов, иных прилегающих территорий,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границы пересечений улиц, дорог и проездов местного значения (от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стоп-линии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от остановочного пункта общественного транспорта при отсутствии островка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остановочного пункта общественного транспорта при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поднятом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над уровнем проезжей части островком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20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Тупиковые проезды следует принимать протяженностью не более 150 метров. В конце проезжих частей тупиковых улиц и дорог следует устраивать площадки с островками диаметром не менее 16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 для разворота автомобилей и не менее 30 м при организации конечного пункта для разворота средств общественного пассажирского транспорта. Использование поворотных площадок для стоянки автомобилей не допускается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пешеходными переходами,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регулируемого движения в пределах застроенной территории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300 м в одном уровне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автомобильных дорог общей сети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Расчетная скорость движения,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/ч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BE779C" w:rsidRPr="00FB24A0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3" w:name="Par309"/>
            <w:bookmarkEnd w:id="3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*Количество полос движения на дорогах I категории устанавливают в зависимости от интенсивности движения: свыше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14000 до 40000 ед./</w:t>
            </w: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. – 4 полосы; свыше 40000 до 80000 ед./</w:t>
            </w: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. – 6 полос; свыше 80000 ед./</w:t>
            </w: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. – 8 полос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обочины,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1,75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600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Наибольший продольный уклон,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°/00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V***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4" w:name="Par381"/>
            <w:bookmarkEnd w:id="4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***На участках дорог категории V с уклонами более 60°/00 в местах с неблагоприятными гидрологическими условиями и с легкоразмываемыми грунтами, с уменьшенной шириной обочин предусматривают устройство разъездов. Расстояния между разъездами принимают равными расстояниям видимости встречного автомобиля, но не более 1 км. Ширину земляного полотна и проезжей части на разъездах принимают по нормам дорог категории IV, а наименьшую длину разъезда – 30 м. Переход от однополосной проезжей части к </w:t>
            </w:r>
            <w:proofErr w:type="spell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двухполосной</w:t>
            </w:r>
            <w:proofErr w:type="spell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осуществляют на протяжении 10 м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Общая площадь полосы отвода под автомобильную дорогу,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/км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4,6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3,3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Минимально допустимая обеспеченность подъездами до границы земельных участков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и дороги местного значения, автомобильная дорога IV категории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Минимальные радиусы кривых в 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плане для размещения остановок на автомобильных дорогах категории,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на дорогах III категории – 600, на дорогах IV</w:t>
            </w: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noBreakHyphen/>
              <w:t>V категорий – 400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Минимальная длина остановочной площадки,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 допустимые радиусы кривых в плане для размещения остановок,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автомобильных дорогах III категории – 600, на автомобильных дорогах IV-V категорий – 400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Минимальное расстояние между остановочными пунктами,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для автомобильных дорог I-III категорий – 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 w:val="restart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Автостанции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Вместимость автостанции, пассажир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200 до 400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Количество постов (посадки/высадки)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2 (1/1)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600 до 1000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5 (3/2)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 на один пост посадки-высадки пассажиров (без учета привокзальной площади),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0,13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 w:val="restart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Автозаправочные станции</w:t>
            </w: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Уровень обеспеченности, колонка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1 на 1200 автомобилей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2 колонки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5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7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9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0,35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на 11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 w:val="restart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Автокемпинги, мотели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объектами,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 автомобильных дорогах категории </w:t>
            </w:r>
            <w:proofErr w:type="gramStart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I</w:t>
            </w:r>
            <w:proofErr w:type="gramEnd"/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В, II, III, IV,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BE779C" w:rsidRPr="00FB24A0" w:rsidTr="00C5199A">
        <w:trPr>
          <w:trHeight w:val="20"/>
        </w:trPr>
        <w:tc>
          <w:tcPr>
            <w:tcW w:w="534" w:type="dxa"/>
            <w:vMerge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FB24A0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FB24A0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FB24A0" w:rsidSect="00AB5316">
          <w:pgSz w:w="16838" w:h="11905" w:orient="landscape"/>
          <w:pgMar w:top="1418" w:right="567" w:bottom="567" w:left="1134" w:header="0" w:footer="0" w:gutter="0"/>
          <w:cols w:space="720"/>
          <w:noEndnote/>
        </w:sectPr>
      </w:pPr>
    </w:p>
    <w:p w:rsidR="00E3721B" w:rsidRPr="00FB24A0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C3746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4.3. Расчетные показатели минимально допустимого уровня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FB24A0" w:rsidRDefault="00E3721B" w:rsidP="00C374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объектов местного значения в области образования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1474"/>
        <w:gridCol w:w="1474"/>
        <w:gridCol w:w="2041"/>
        <w:gridCol w:w="3572"/>
        <w:gridCol w:w="4509"/>
      </w:tblGrid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Дошкольные 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70% охват от общего числа детей в возрасте от 1 до 7 лет;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 мест на 1 тыс. человек общей численности населения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 кв. м/место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м/место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комплексе организаций свыше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групповой площадки для детей ясельного возраста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допустимого уровня территориальной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FB24A0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1.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вместимости, объединенные с начальными классами. Минимальную обеспеченность такими организациями и их вместимость следует принимать по заданию на проектирование в зависимости от местных условий.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могут быть уменьшены на 25% - в условиях реконструкции; на 15% - при размещении на рельефе с уклоном более 20%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Общеобразовательные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учащийся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100% охват от общего числа детей в возрасте от 7 до 16 лет начальным и основным общим образованием, 90% охват общего числа детей в возрасте от 16 до 18 лет средним общим образованием;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 учащихся на 1 тыс. человек общей численности населения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м/учащийся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м/учащийся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40 до 400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400 до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500 до 600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600 до 800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800 до 1100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1100 до 1500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1500 до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- 2000;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- 4000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- 15 в одну сторону;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- 30 в одну сторону</w:t>
            </w:r>
          </w:p>
        </w:tc>
      </w:tr>
      <w:tr w:rsidR="00E3721B" w:rsidRPr="00FB24A0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488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1. Для учащихся,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10% мест общей вместимости организации.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школ могут быть уменьшены на 20% - в условиях реконструкции; увеличены на 30% - в сельских поселениях, если для организации учебно-опытной работы не предусмотрены специальные.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3. Спортивная зона школы может быть объединена с физкультурно-оздоровительным комплексом микрорайона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Организации дополнительного образования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80% охват от общего числа детей в возрасте от 5 до 18 лет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 для отдельно стоящего здания либо в первых этажах жилых зданий, общественных центров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30 в одну сторону</w:t>
            </w:r>
          </w:p>
        </w:tc>
      </w:tr>
      <w:tr w:rsidR="00E3721B" w:rsidRPr="00FB24A0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 1. Норматив обеспеченности следует определять исходя из количества детей, фактически охваченных дополнительным образованием.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Проектная мощность организаций дополнительного образования определяется согласно удельному нормативу 60 мест на 1 тыс. человек общей численности населения, установленному с учетом сменности данных организаций</w:t>
            </w:r>
          </w:p>
        </w:tc>
      </w:tr>
    </w:tbl>
    <w:p w:rsidR="000434A0" w:rsidRPr="00FB24A0" w:rsidRDefault="000434A0" w:rsidP="00A93310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C57EC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4.4. Расчетные показатели минимально допустимого уровня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объектов местного значения в области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физической культуры и массового спорта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4509"/>
      </w:tblGrid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залы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пола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350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Плавательные бассейны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зеркала воды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75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Плоскостные сооружения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1950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FB24A0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1. Значения расчетных показателей минимально допустимого уровня обеспеченности определены суммарно для объектов физической культуры и спорта, находящихся в ведении Новосибирской области, муниципальных районов, городских округов и поселений.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Физкультурно-спортивные сооружения сети общего пользования следует объединять со спортивными объектами образовательных школ и других учебных заведений, учреждений отдыха и культуры с возможным сокращением территории.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3.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требованиям. Комплексы физкультурно-оздоровительных площадок предусматриваются в каждом поселении.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4. В поселениях с числом жителей от 2 до 5 тыс. следует предусматривать один спортивный зал площадью 540 кв. м.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5. Долю физкультурно-спортивных сооружений, размещаемых в жилом районе, следует принимать от общей нормы территории - 35%, спортивные залы - 50%, бассейны - 45%.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6. Общая площадь территорий, занимаемых объектами физической культуры и массового спорта, не менее 7000 кв. м/1 тыс. чел.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7. Прочие виды объектов физической культуры и массового спорта местного значения муниципального района размещаются по заданию на проектирование.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8. Доступность физкультурно-спортивных сооружений городского значения не должна превышать 30 мин.</w:t>
            </w:r>
          </w:p>
        </w:tc>
      </w:tr>
    </w:tbl>
    <w:p w:rsidR="00E3721B" w:rsidRPr="00FB24A0" w:rsidRDefault="00E3721B" w:rsidP="00A93310">
      <w:pPr>
        <w:jc w:val="center"/>
        <w:rPr>
          <w:rFonts w:ascii="Times New Roman" w:hAnsi="Times New Roman" w:cs="Times New Roman"/>
          <w:sz w:val="26"/>
          <w:szCs w:val="26"/>
        </w:rPr>
        <w:sectPr w:rsidR="00E3721B" w:rsidRPr="00FB24A0" w:rsidSect="000434A0">
          <w:pgSz w:w="16838" w:h="11905" w:orient="landscape"/>
          <w:pgMar w:top="709" w:right="567" w:bottom="426" w:left="1134" w:header="0" w:footer="0" w:gutter="0"/>
          <w:cols w:space="720"/>
          <w:noEndnote/>
        </w:sectPr>
      </w:pPr>
    </w:p>
    <w:p w:rsidR="00E3721B" w:rsidRPr="00FB24A0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>4.5. Расчетные показатели минимально допустимого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максимально допустимого уровня территориальной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доступности объектов местного значения в области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утилизации и переработки бытовых и промышленных отходов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"/>
        <w:gridCol w:w="2381"/>
        <w:gridCol w:w="2381"/>
        <w:gridCol w:w="2211"/>
        <w:gridCol w:w="1991"/>
        <w:gridCol w:w="5386"/>
      </w:tblGrid>
      <w:tr w:rsidR="00E3721B" w:rsidRPr="00FB24A0" w:rsidTr="00C5199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FB24A0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утилизации и переработки бытовых и промышленных отходов</w:t>
            </w:r>
          </w:p>
        </w:tc>
      </w:tr>
      <w:tr w:rsidR="00E3721B" w:rsidRPr="00FB24A0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Полигоны бытовых и промышленных отходов, объекты по транспортировке, обезвреживанию и переработке бытовых отходов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предприятия и сооружения по транспортировке, обезвреживанию и переработке бытовых отходов,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/1 тыс. тонн твердых бытовых отходов в год</w:t>
            </w: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предприятия по промышленной переработке бытовых отходов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склады свежего компоста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полигоны (кроме полигонов по обезвреживанию и захоронению токсичных промышленных отходов)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поля компостирования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0,5 - 1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поля ассенизации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2 - 4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сливные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мусороперегрузочные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поля складирования и захоронения обезвреженных осадков (по сухому веществу)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мусоросжигательные и мусороперерабатывающие объекты мощностью, тыс. т в год: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40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свыше 40</w:t>
            </w:r>
          </w:p>
        </w:tc>
        <w:tc>
          <w:tcPr>
            <w:tcW w:w="53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D6179" w:rsidRPr="00FB24A0" w:rsidTr="000434A0">
        <w:trPr>
          <w:gridAfter w:val="5"/>
          <w:wAfter w:w="14350" w:type="dxa"/>
          <w:trHeight w:val="322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100 тыс. т и более отходов в год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жилой застройки, ландшафтно-рекреационных зон, зон отдыха, территорий санаториев, домов отдыха, садоводческих товариществ, дачных и садово-огородных участков, спортивных сооружений, детских площадок, образовательных и детских организаций, лечебно-профилактических и оздоровительных организаций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менее 100 тыс. т отходов в год</w:t>
            </w: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Участки захоронения токсичных промышленных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регламентируется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Мощность, тыс. тонн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определяется количеством токсичных отходов, которое может быть принято на полигон в течение одного года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населенных пунктов и открытых водоемов, а также до объектов, используемых в культурно-оздоровительных 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сельскохозяйственных угодий, автомобильных и железных дорог общей сети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до границ леса и лесопосадок, не предназначенных для использования в рекреационных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Скотомогильники (биотермические ямы)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менее 600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 от скотомогильника (биотермической ямы),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жилых, общественных 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автомобильных, железных дорог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скотопрогонов и пастбищ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Установки термической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утилизации биологических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Минимальные расстояния,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до жилых, общественных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1000</w:t>
            </w:r>
          </w:p>
        </w:tc>
      </w:tr>
      <w:tr w:rsidR="00E3721B" w:rsidRPr="00FB24A0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FB24A0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FB24A0" w:rsidSect="000434A0">
          <w:pgSz w:w="16838" w:h="11905" w:orient="landscape"/>
          <w:pgMar w:top="426" w:right="567" w:bottom="567" w:left="1134" w:header="0" w:footer="0" w:gutter="0"/>
          <w:cols w:space="720"/>
          <w:noEndnote/>
        </w:sectPr>
      </w:pPr>
    </w:p>
    <w:p w:rsidR="00E3721B" w:rsidRPr="00FB24A0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6D03F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4.6. Расчетные показатели минимально допустимого уровня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FB24A0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объектов местного значения в иных областях,</w:t>
      </w:r>
    </w:p>
    <w:p w:rsidR="00E3721B" w:rsidRPr="00FB24A0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связанных с решением вопросов местного значения</w:t>
      </w:r>
    </w:p>
    <w:p w:rsidR="00E3721B" w:rsidRPr="00FB24A0" w:rsidRDefault="00E3721B" w:rsidP="006D03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794"/>
        <w:gridCol w:w="567"/>
        <w:gridCol w:w="497"/>
        <w:gridCol w:w="750"/>
        <w:gridCol w:w="1901"/>
      </w:tblGrid>
      <w:tr w:rsidR="00E3721B" w:rsidRPr="00FB24A0" w:rsidTr="00C5199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вида объекта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ед. измерения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Территории рекреационного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Суммарная площадь озелененных территорий общего пользования, кв. м на 1 человека </w:t>
            </w:r>
            <w:hyperlink w:anchor="Par1543" w:history="1">
              <w:r w:rsidRPr="00FB24A0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&lt;*&gt;</w:t>
              </w:r>
            </w:hyperlink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средних городов и поселений - 13;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малых городов и поселений - 8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скверы - 0,5;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озелененные территории - менее 0,5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Ширина бульвара,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Ширина бульвара с одной продольной пешеходной аллеей по оси улиц - 18;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 одной стороны улицы между проезжей частью и застройкой - 10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садов, скверов и бульваров - не более 10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ландшафтных парков, лесопарков - не более 20 на транспорте (без учета времени ожидания транспорта)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5" w:name="Par1543"/>
            <w:bookmarkEnd w:id="5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&lt;*&gt; Примечание: в сельских населенных пунктах, расположенных в окружении лесов, в прибрежных зонах рек и водоемов площадь озелененных территорий общего пользования допускается уменьшать, но не более чем на 20%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Места погребени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на 1 тыс.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Кладбища смешанного и традиционного захоронения - 0,24.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Особо охраняемые природные территории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Объекты культурного наследия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Объекты производственного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Коэффициент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0,8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Коэффициент плотности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2,4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Объекты пищевой промышленности и сельского хозяйства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интенсивности использования территории для размещения данного вида объектов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Минимальная плотность застройки земельных участков, %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производству молока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доращиванию и откорму крупного рогатого скота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AD6179" w:rsidRPr="00FB24A0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FB24A0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FB24A0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FB24A0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Объекты туризма и рекреации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 гостиницами, мест на 1000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жилищного строительства на территории поселения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Жилой квартал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обеспеченность, кв. м/чел.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 для многоквартирных жилых домов, кв. м площади жилых помещений на человека в зависимости от уровня комфортности жилья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высококомфортное</w:t>
            </w:r>
            <w:proofErr w:type="spell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комфортное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30 до 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массовое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24 до 30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максимальной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Плотность населения в границах квартала, чел./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тип застройки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населения, чел./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блокированная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малоэтажная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среднеэтажная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многоэтажная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1. Показатель приведен с учетом средней расчетной жилищной обеспеченности 24 кв. м/чел. в многоквартирной жилой застройке.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В условиях реконструкции плотность застройки может увеличиваться не более чем на 10% при наличии соответствующего обоснования.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3. Размеры земельных участков индивидуальной жилой застройки, приквартирных земельных участков рекомендуется принимать с учетом особенностей градостроительной ситуации территорий, характера сложившейся и формируемой жилой застройки (среды), условий ее размещения в структурном элементе жилой зоны.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4.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отдыха, игровых, спортивных, хозяйственных площадок, стоянок автотранспорта, зеленых насаждений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Площадки общего пользования различного функционального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территории в границах земельного участка для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Удельный размер площадок общего пользования различного назначения, 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машино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-место/квартира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менее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более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Примечание: обеспеченность местами для хранения автомобилей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принимается в границах земельного участка для жилых домов не менее 50% от расчетного количества.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(квартала). В случае проектирования и строительства жилых домов со встроенными, встроенно-пристроенными, подземными автостоянками не менее 15% от расчетных 50%, размещаемых в границах земельного участка автостоянок, предусматриваются открытыми на придомовой территории. Гостевые автостоянки жилых домов не должны превышать 20% от количества открытых автостоянок, предусмотренных на придомовой территории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Удельный размер площадок общего пользования различного назначения, кв. м/чел.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озеленение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площадки для отдыха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0,1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площадки и сооружения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расстояния от окон жилых и общественных зданий до площадок общего пользования различного назначения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Назначение площадки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расстояние не менее,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площадки для отдыха 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физкультурно-спортивные площадки и сооружения (в зависимости от шумовых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характеристик)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10 - 40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Примечания: </w:t>
            </w:r>
          </w:p>
          <w:p w:rsidR="00E3721B" w:rsidRPr="00FB24A0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>. Допускается уменьшать удельный размер площадки для игр детей до 0,4 кв. м/чел. на застроенных территориях, подлежащих развитию.</w:t>
            </w:r>
          </w:p>
          <w:p w:rsidR="00E3721B" w:rsidRPr="00FB24A0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>. При расчете обеспеченности площадками дворового благоустройства необходимо учитывать демографический состав населения.</w:t>
            </w:r>
          </w:p>
          <w:p w:rsidR="00E3721B" w:rsidRPr="00FB24A0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>.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м.</w:t>
            </w:r>
          </w:p>
          <w:p w:rsidR="00E3721B" w:rsidRPr="00FB24A0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Расстояния от наземных и наземно-подземных гаражей, открытых стоянок, предназначенных для постоянного и временного хранения легковых автомобилей, и станций технического обслуживания до жилых домов и общественных зданий, а также до участков школ, детских яслей-садов и лечебных учреждений стационарного типа, размещаемых на селитебных территориях, следует принимать не менее приведенных в </w:t>
            </w:r>
            <w:hyperlink r:id="rId15" w:history="1">
              <w:r w:rsidR="00E3721B" w:rsidRPr="00FB24A0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таблице 10</w:t>
              </w:r>
            </w:hyperlink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"СП 42.13330.2011.</w:t>
            </w:r>
            <w:proofErr w:type="gramEnd"/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Свод правил. Градостроительство. Планировка и застройка городских и сельских поселений. Актуализированная редакция СНиП 2.07.01-89*", </w:t>
            </w:r>
            <w:proofErr w:type="gramStart"/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>утвержденных</w:t>
            </w:r>
            <w:proofErr w:type="gramEnd"/>
            <w:r w:rsidR="00E3721B"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приказом Минрегиона Российской Федерации от 28.12.2010 N 820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Зона индивидуальной жилой застройки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 жилой зоны, чел./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индивидуальной застройки, кв. м:</w:t>
            </w:r>
          </w:p>
        </w:tc>
        <w:tc>
          <w:tcPr>
            <w:tcW w:w="3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Плотность населения, чел./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, при среднем размере семьи, чел.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Примечание: хозяйственные площадки в зонах индивидуальной жилой застройки предусматриваются на придомовых участках (кроме площадок для мусоросборников, размещаемых на территориях общего пользования из расчета 1 контейнер на 10 - 15 домов)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фармацевтики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Аптеки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 объект на 6,2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рекомендуется размещать в составе помещений общественных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малоэтажная жилая застройка - 800 м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- 30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Примечание: нормативы минимально допустимого уровня обеспеченности аптечными организациями определены суммарно с учетом объектов, находящихся в ведении Новосибирской области, муниципальных районов, городских округов, сельских поселений, а также объектов иного значения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культуры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Помещения для культурно-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досуговой деятельности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кв. м площади пола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50 на 1 тыс. населения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Кинотеатры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1 - на муниципальный район;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муниципальны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й район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 пределах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транспортной доступности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1. Целесообразно размещать на территории </w:t>
            </w:r>
            <w:r w:rsidR="00A24C6C" w:rsidRPr="00FB24A0">
              <w:rPr>
                <w:rFonts w:ascii="Times New Roman" w:hAnsi="Times New Roman" w:cs="Times New Roman"/>
                <w:sz w:val="26"/>
                <w:szCs w:val="26"/>
              </w:rPr>
              <w:t>поселения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универсальный объект культурно-досугового назначения, который при необходимости мог исполнять функции различных видов объектов (кинотеатр, выставочный зал, учреждение культуры клубного типа и др.).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Необходимое количество зрительских мест для кинотеатров устанавливается из расчета 2 места на 1 тыс. человек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физической культуры и спорта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Помещения для физкультурных занятий и тренировок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общей площади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70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составе помещений спортивных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Примечание: общая площадь территории, занимаемой объектами физической культуры и массового спорта, не менее 7000 кв. м/1 тыс. чел.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 области торговли, общественного питания и бытового обслуживания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Предприятия торговли (магазины, торговые центры, торговые комплексы)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торговых объектов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соответствии с региональным нормативно-правовым актом, регламентирующим нормативы минимальной обеспеченности площадью торговых объектов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торговые центры местного значения с обслуживаемым населением,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4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6 до 10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0,6 - 0,8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торговые центры поселений с числом жителей,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1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1 до 3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0,2 - 0,4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3 до 4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5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0,6 - 1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Примечание: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- 80 кв. м площади торговых объектов на 1 тыс. человек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Предприятия общественного питания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- 23 места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/100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/100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мест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0,2 - 0,25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 50 до 150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0,15 - 0,2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Предприятия бытового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обслуживания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допустимого уровня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рабочее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рабочих мест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мощность, рабочих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10 - 50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допустимого доступности показатель максимально уровня территориальной</w:t>
            </w:r>
            <w:proofErr w:type="gramEnd"/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1. Предприятия бытового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обслуживания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возможно размещать во встроенно-пристроенных помещениях.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2.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- 1,6 рабочего места на 1 тыс. человек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Прачечные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белья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60 на 1 тыс. человек, в том числе 20 - прачечные самообслуживания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Химчистки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вещей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3,5 на 1 тыс. человек, в том числе 1,2 - химчистки самообслуживания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Примечание: химчистки рекомендуется размещать в производственно-коммунальной зоне, вжилой и общественной зонах рекомендуется организовывать пункты сбора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Бани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на 1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кредитно-финансового обслуживания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Отделения банков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операционная касса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2 операционных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кассах</w:t>
            </w:r>
            <w:proofErr w:type="gram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7 операционных кассах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пределах транспортной доступности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Отделения и филиалы сберегательного банка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операционное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1 операционное место на 1 - 2 тыс. человек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3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20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почтовой связи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Отделения почтовой связи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 нормам и правилам Министерства связи Российской Федерации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Отделения связи микрорайона, жилого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района,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групп: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IV - V (до 9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0,07 - 0,08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III - IV (9 - 18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0,09 - 0,1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II - III (20 - 25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0,11 - 0,12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Отделения связи сельского поселения,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V - VI (0,5 - 2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0,3 - 0,35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III - IV (2 - 6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0,4 - 0,45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FB24A0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 области транспортного обслуживания</w:t>
            </w: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Сооружения и устройства для хранения и обслуживания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транспортных средств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 гаражами и открытыми стоянками для постоянного хранения легковых 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 стоянками для временного хранения легковых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 менее чем для 70% расчетного парка индивидуальных легковых автомобилей, в том числе: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жилые районы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промышленные и коммунально-складские зоны (районы)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зоны массового кратковременного отдыха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 гаражей и стоянок для постоянного хранения автомобилей, </w:t>
            </w: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 стоянок временного хранения легковых автомобилей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входов в жилые дома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пассажирских помещений вокзалов,</w:t>
            </w:r>
          </w:p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входов в места крупных учреждений торговли и общественного питания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до прочих </w:t>
            </w: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учреждений и предприятий обслуживания населения и административных зданий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250</w:t>
            </w:r>
          </w:p>
        </w:tc>
      </w:tr>
      <w:tr w:rsidR="00E3721B" w:rsidRPr="00FB24A0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до входов в парки, на выставки и стадионы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FB24A0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</w:tr>
    </w:tbl>
    <w:p w:rsidR="00A06A53" w:rsidRPr="00FB24A0" w:rsidRDefault="00A06A53" w:rsidP="006D03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A06A53" w:rsidRPr="00FB24A0" w:rsidSect="00A93310">
          <w:pgSz w:w="16838" w:h="11905" w:orient="landscape"/>
          <w:pgMar w:top="709" w:right="567" w:bottom="567" w:left="1134" w:header="0" w:footer="0" w:gutter="0"/>
          <w:cols w:space="720"/>
          <w:noEndnote/>
        </w:sectPr>
      </w:pPr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lastRenderedPageBreak/>
        <w:t>III. Правила и область применения расчетных показателей,</w:t>
      </w:r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B24A0">
        <w:rPr>
          <w:rFonts w:ascii="Times New Roman" w:hAnsi="Times New Roman" w:cs="Times New Roman"/>
          <w:sz w:val="26"/>
          <w:szCs w:val="26"/>
        </w:rPr>
        <w:t>Расчетные   показатели  минимально  допустимого  уровня  обеспеченности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объектами  местного значения и расчетные показатели максимально допустимого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Pr="00FB24A0">
        <w:rPr>
          <w:rFonts w:ascii="Times New Roman" w:hAnsi="Times New Roman" w:cs="Times New Roman"/>
          <w:sz w:val="26"/>
          <w:szCs w:val="26"/>
        </w:rPr>
        <w:t>, установленные   в   местных  нормативах  градостроительного  проектирования</w:t>
      </w:r>
      <w:r w:rsidR="002C5433"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0A2E20" w:rsidRPr="00FB24A0">
        <w:rPr>
          <w:rFonts w:ascii="Times New Roman" w:hAnsi="Times New Roman" w:cs="Times New Roman"/>
          <w:sz w:val="26"/>
          <w:szCs w:val="26"/>
        </w:rPr>
        <w:t>,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применяются при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подготовке  и  внесении  изменений  в  схему  территориального планирования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FB24A0">
        <w:rPr>
          <w:rFonts w:ascii="Times New Roman" w:hAnsi="Times New Roman" w:cs="Times New Roman"/>
          <w:sz w:val="26"/>
          <w:szCs w:val="26"/>
        </w:rPr>
        <w:t>района</w:t>
      </w:r>
      <w:r w:rsidR="002C5433" w:rsidRPr="00FB24A0">
        <w:rPr>
          <w:rFonts w:ascii="Times New Roman" w:hAnsi="Times New Roman" w:cs="Times New Roman"/>
          <w:sz w:val="26"/>
          <w:szCs w:val="26"/>
        </w:rPr>
        <w:t xml:space="preserve">,  </w:t>
      </w:r>
      <w:r w:rsidRPr="00FB24A0">
        <w:rPr>
          <w:rFonts w:ascii="Times New Roman" w:hAnsi="Times New Roman" w:cs="Times New Roman"/>
          <w:sz w:val="26"/>
          <w:szCs w:val="26"/>
        </w:rPr>
        <w:t>генеральн</w:t>
      </w:r>
      <w:r w:rsidR="000A2E20" w:rsidRPr="00FB24A0">
        <w:rPr>
          <w:rFonts w:ascii="Times New Roman" w:hAnsi="Times New Roman" w:cs="Times New Roman"/>
          <w:sz w:val="26"/>
          <w:szCs w:val="26"/>
        </w:rPr>
        <w:t>ого  плана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Pr="00FB24A0">
        <w:rPr>
          <w:rFonts w:ascii="Times New Roman" w:hAnsi="Times New Roman" w:cs="Times New Roman"/>
          <w:sz w:val="26"/>
          <w:szCs w:val="26"/>
        </w:rPr>
        <w:t xml:space="preserve"> (ГП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Pr="00FB24A0">
        <w:rPr>
          <w:rFonts w:ascii="Times New Roman" w:hAnsi="Times New Roman" w:cs="Times New Roman"/>
          <w:sz w:val="26"/>
          <w:szCs w:val="26"/>
        </w:rPr>
        <w:t>)</w:t>
      </w:r>
      <w:r w:rsidR="002C5433" w:rsidRPr="00FB24A0">
        <w:rPr>
          <w:rFonts w:ascii="Times New Roman" w:hAnsi="Times New Roman" w:cs="Times New Roman"/>
          <w:sz w:val="26"/>
          <w:szCs w:val="26"/>
        </w:rPr>
        <w:t>,</w:t>
      </w:r>
      <w:r w:rsidRPr="00FB24A0">
        <w:rPr>
          <w:rFonts w:ascii="Times New Roman" w:hAnsi="Times New Roman" w:cs="Times New Roman"/>
          <w:sz w:val="26"/>
          <w:szCs w:val="26"/>
        </w:rPr>
        <w:t xml:space="preserve"> документацию  по  планировке  территории (ДППТ), правила землепользования 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застройки</w:t>
      </w:r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FB24A0">
        <w:rPr>
          <w:rFonts w:ascii="Times New Roman" w:hAnsi="Times New Roman" w:cs="Times New Roman"/>
          <w:sz w:val="26"/>
          <w:szCs w:val="26"/>
        </w:rPr>
        <w:t>сельсовета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(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ПЗЗ).</w:t>
      </w:r>
      <w:proofErr w:type="gramEnd"/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B24A0">
        <w:rPr>
          <w:rFonts w:ascii="Times New Roman" w:hAnsi="Times New Roman" w:cs="Times New Roman"/>
          <w:sz w:val="26"/>
          <w:szCs w:val="26"/>
        </w:rPr>
        <w:t xml:space="preserve">Утвержденные МНГП </w:t>
      </w:r>
      <w:proofErr w:type="spellStart"/>
      <w:r w:rsidR="000817E7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817E7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0817E7">
        <w:rPr>
          <w:rFonts w:ascii="Times New Roman" w:hAnsi="Times New Roman" w:cs="Times New Roman"/>
          <w:sz w:val="26"/>
          <w:szCs w:val="26"/>
        </w:rPr>
        <w:t xml:space="preserve"> Се</w:t>
      </w:r>
      <w:r w:rsidR="0026176F">
        <w:rPr>
          <w:rFonts w:ascii="Times New Roman" w:hAnsi="Times New Roman" w:cs="Times New Roman"/>
          <w:sz w:val="26"/>
          <w:szCs w:val="26"/>
        </w:rPr>
        <w:t>верного района Новосибирской области</w:t>
      </w:r>
      <w:r w:rsidR="002C5433" w:rsidRPr="00FB24A0">
        <w:rPr>
          <w:rFonts w:ascii="Times New Roman" w:hAnsi="Times New Roman" w:cs="Times New Roman"/>
          <w:sz w:val="26"/>
          <w:szCs w:val="26"/>
        </w:rPr>
        <w:t xml:space="preserve">  </w:t>
      </w:r>
      <w:r w:rsidRPr="00FB24A0">
        <w:rPr>
          <w:rFonts w:ascii="Times New Roman" w:hAnsi="Times New Roman" w:cs="Times New Roman"/>
          <w:sz w:val="26"/>
          <w:szCs w:val="26"/>
        </w:rPr>
        <w:t>подлежат применению:</w:t>
      </w:r>
      <w:proofErr w:type="gramEnd"/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органами государственной власти Новосибирской области при осуществлении</w:t>
      </w:r>
      <w:r w:rsidR="00C8028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ими   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контроля    за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   соблюдением   органами   местного   самоуправления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законодательства о градостроительной деятельности;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органами местного самоуправления при осуществлении постоянного контроля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соответствия  проектных решений градостроительной документации изменяющимся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социально-экономическим  условиям  на  территории  при  принятии  решений оразвитии    застроенных    территорий    соответствующего    муниципального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образования;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разработчиками      градостроительной     документации,     заказчиками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градостроительной  документации и иными заинтересованными лицами при оценкекачества  градостроительной  документации  в  плане соответствия ее решений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целям повышения качества жизни населения.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    Расчетные   показатели  минимально  допустимого  уровня  обеспеченности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объектами   местного  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значения   населения   муниципального   образования,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установленные МНГП </w:t>
      </w:r>
      <w:proofErr w:type="spellStart"/>
      <w:r w:rsidR="0026176F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26176F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26176F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FB24A0">
        <w:rPr>
          <w:rFonts w:ascii="Times New Roman" w:hAnsi="Times New Roman" w:cs="Times New Roman"/>
          <w:sz w:val="26"/>
          <w:szCs w:val="26"/>
        </w:rPr>
        <w:t xml:space="preserve">  </w:t>
      </w:r>
      <w:r w:rsidRPr="00FB24A0">
        <w:rPr>
          <w:rFonts w:ascii="Times New Roman" w:hAnsi="Times New Roman" w:cs="Times New Roman"/>
          <w:sz w:val="26"/>
          <w:szCs w:val="26"/>
        </w:rPr>
        <w:t>не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могут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 быть  ниже  предельных  значений  расчетных  показателей  минимально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допустимого  уровня  обеспеченности  объектами  местного значения населения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муниципальных   образований   Новосибирской   области,  установленных  РНГП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Новосибирской области.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B24A0">
        <w:rPr>
          <w:rFonts w:ascii="Times New Roman" w:hAnsi="Times New Roman" w:cs="Times New Roman"/>
          <w:sz w:val="26"/>
          <w:szCs w:val="26"/>
        </w:rPr>
        <w:t>В  случае внесения изменений в РНГП Новосибирской области, в результате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которых  предельные  значения  расчетных пок</w:t>
      </w:r>
      <w:r w:rsidR="000434A0" w:rsidRPr="00FB24A0">
        <w:rPr>
          <w:rFonts w:ascii="Times New Roman" w:hAnsi="Times New Roman" w:cs="Times New Roman"/>
          <w:sz w:val="26"/>
          <w:szCs w:val="26"/>
        </w:rPr>
        <w:t xml:space="preserve">азателей минимально допустимого </w:t>
      </w:r>
      <w:r w:rsidRPr="00FB24A0">
        <w:rPr>
          <w:rFonts w:ascii="Times New Roman" w:hAnsi="Times New Roman" w:cs="Times New Roman"/>
          <w:sz w:val="26"/>
          <w:szCs w:val="26"/>
        </w:rPr>
        <w:t>уровня  обеспеченности  объектами местного зна</w:t>
      </w:r>
      <w:r w:rsidR="000434A0" w:rsidRPr="00FB24A0">
        <w:rPr>
          <w:rFonts w:ascii="Times New Roman" w:hAnsi="Times New Roman" w:cs="Times New Roman"/>
          <w:sz w:val="26"/>
          <w:szCs w:val="26"/>
        </w:rPr>
        <w:t xml:space="preserve">чения населения муниципальных </w:t>
      </w:r>
      <w:r w:rsidRPr="00FB24A0">
        <w:rPr>
          <w:rFonts w:ascii="Times New Roman" w:hAnsi="Times New Roman" w:cs="Times New Roman"/>
          <w:sz w:val="26"/>
          <w:szCs w:val="26"/>
        </w:rPr>
        <w:t>образований   Новосибирской   области  станут  выше  расчетных  показателей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минимально  допустимого  уровня  обеспеченно</w:t>
      </w:r>
      <w:r w:rsidR="000434A0" w:rsidRPr="00FB24A0">
        <w:rPr>
          <w:rFonts w:ascii="Times New Roman" w:hAnsi="Times New Roman" w:cs="Times New Roman"/>
          <w:sz w:val="26"/>
          <w:szCs w:val="26"/>
        </w:rPr>
        <w:t xml:space="preserve">сти объектами местного значения </w:t>
      </w:r>
      <w:r w:rsidRPr="00FB24A0">
        <w:rPr>
          <w:rFonts w:ascii="Times New Roman" w:hAnsi="Times New Roman" w:cs="Times New Roman"/>
          <w:sz w:val="26"/>
          <w:szCs w:val="26"/>
        </w:rPr>
        <w:t>населения      муниципального      образования,      установленных     МНГП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26176F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2C5433" w:rsidRPr="00FB24A0">
        <w:rPr>
          <w:rFonts w:ascii="Times New Roman" w:hAnsi="Times New Roman" w:cs="Times New Roman"/>
          <w:sz w:val="26"/>
          <w:szCs w:val="26"/>
        </w:rPr>
        <w:t>района</w:t>
      </w:r>
      <w:r w:rsidR="0026176F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>, применению подлежат расчетные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показатели  РНГП  Новосибирской  области  с  учетом требований федерального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законодательства.</w:t>
      </w:r>
      <w:proofErr w:type="gramEnd"/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Расчетные  показатели  максимально  допустимого  уровня территориальной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доступности   объектов   местного  значения  для  населения  муниципального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образования, установленные МНГП </w:t>
      </w:r>
      <w:proofErr w:type="spellStart"/>
      <w:r w:rsidR="0026176F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26176F">
        <w:rPr>
          <w:rFonts w:ascii="Times New Roman" w:hAnsi="Times New Roman" w:cs="Times New Roman"/>
          <w:sz w:val="26"/>
          <w:szCs w:val="26"/>
        </w:rPr>
        <w:t xml:space="preserve"> </w:t>
      </w:r>
      <w:r w:rsidR="009B1EA7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26176F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Pr="00FB24A0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FB24A0">
        <w:rPr>
          <w:rFonts w:ascii="Times New Roman" w:hAnsi="Times New Roman" w:cs="Times New Roman"/>
          <w:sz w:val="26"/>
          <w:szCs w:val="26"/>
        </w:rPr>
        <w:t>немогут</w:t>
      </w:r>
      <w:proofErr w:type="spellEnd"/>
      <w:r w:rsidRPr="00FB24A0">
        <w:rPr>
          <w:rFonts w:ascii="Times New Roman" w:hAnsi="Times New Roman" w:cs="Times New Roman"/>
          <w:sz w:val="26"/>
          <w:szCs w:val="26"/>
        </w:rPr>
        <w:t xml:space="preserve">  превышать  предельные  значения  расчетных  показателей  максимально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допустимого  уровня  территориальной доступности объектов местного значениядля    населения    муниципальных    образований   Новосибирской   области,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установленных РНГП Новосибирской области.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B24A0">
        <w:rPr>
          <w:rFonts w:ascii="Times New Roman" w:hAnsi="Times New Roman" w:cs="Times New Roman"/>
          <w:sz w:val="26"/>
          <w:szCs w:val="26"/>
        </w:rPr>
        <w:lastRenderedPageBreak/>
        <w:t>В  случае внесения изменений в РНГП Новосибирской области, в результате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которых  предельные  значения расчетных пока</w:t>
      </w:r>
      <w:r w:rsidR="000434A0" w:rsidRPr="00FB24A0">
        <w:rPr>
          <w:rFonts w:ascii="Times New Roman" w:hAnsi="Times New Roman" w:cs="Times New Roman"/>
          <w:sz w:val="26"/>
          <w:szCs w:val="26"/>
        </w:rPr>
        <w:t xml:space="preserve">зателей максимально допустимого </w:t>
      </w:r>
      <w:r w:rsidRPr="00FB24A0">
        <w:rPr>
          <w:rFonts w:ascii="Times New Roman" w:hAnsi="Times New Roman" w:cs="Times New Roman"/>
          <w:sz w:val="26"/>
          <w:szCs w:val="26"/>
        </w:rPr>
        <w:t>уровня территориальной доступности объектов местного значения для населения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муниципальных  образований  Новосибирской  области  станут  ниже  расчетных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показателей  максимально  допустимого  уровня  территориальной  доступности</w:t>
      </w:r>
      <w:r w:rsidR="00043376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объектов   местного  значения  для  населения  муниципального  образования,</w:t>
      </w:r>
      <w:r w:rsidR="00B04E14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>установленных МНГП</w:t>
      </w:r>
      <w:r w:rsidR="002617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6176F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26176F">
        <w:rPr>
          <w:rFonts w:ascii="Times New Roman" w:hAnsi="Times New Roman" w:cs="Times New Roman"/>
          <w:sz w:val="26"/>
          <w:szCs w:val="26"/>
        </w:rPr>
        <w:t xml:space="preserve"> </w:t>
      </w:r>
      <w:r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CD35CC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="0026176F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FB24A0">
        <w:rPr>
          <w:rFonts w:ascii="Times New Roman" w:hAnsi="Times New Roman" w:cs="Times New Roman"/>
          <w:sz w:val="26"/>
          <w:szCs w:val="26"/>
        </w:rPr>
        <w:t xml:space="preserve">, </w:t>
      </w:r>
      <w:r w:rsidRPr="00FB24A0">
        <w:rPr>
          <w:rFonts w:ascii="Times New Roman" w:hAnsi="Times New Roman" w:cs="Times New Roman"/>
          <w:sz w:val="26"/>
          <w:szCs w:val="26"/>
        </w:rPr>
        <w:t>применению  подлежат  расчетные  показатели  РНГП  Новосибирской  области</w:t>
      </w:r>
      <w:proofErr w:type="gramEnd"/>
      <w:r w:rsidRPr="00FB24A0">
        <w:rPr>
          <w:rFonts w:ascii="Times New Roman" w:hAnsi="Times New Roman" w:cs="Times New Roman"/>
          <w:sz w:val="26"/>
          <w:szCs w:val="26"/>
        </w:rPr>
        <w:t xml:space="preserve"> сучетом требований федерального законодательства.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IV. Материалы по обоснованию расчетных показателей,</w:t>
      </w:r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FB24A0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B24A0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и </w:t>
      </w:r>
      <w:r w:rsidR="000434A0" w:rsidRPr="00FB24A0">
        <w:rPr>
          <w:rFonts w:ascii="Times New Roman" w:hAnsi="Times New Roman" w:cs="Times New Roman"/>
          <w:sz w:val="26"/>
          <w:szCs w:val="26"/>
        </w:rPr>
        <w:t xml:space="preserve">иных документов, использованных </w:t>
      </w:r>
      <w:r w:rsidRPr="00FB24A0">
        <w:rPr>
          <w:rFonts w:ascii="Times New Roman" w:hAnsi="Times New Roman" w:cs="Times New Roman"/>
          <w:sz w:val="26"/>
          <w:szCs w:val="26"/>
        </w:rPr>
        <w:t>при   подготовке   местных   нормативов  гра</w:t>
      </w:r>
      <w:r w:rsidR="000434A0" w:rsidRPr="00FB24A0">
        <w:rPr>
          <w:rFonts w:ascii="Times New Roman" w:hAnsi="Times New Roman" w:cs="Times New Roman"/>
          <w:sz w:val="26"/>
          <w:szCs w:val="26"/>
        </w:rPr>
        <w:t>достроительного  проектирования</w:t>
      </w:r>
      <w:r w:rsidR="0026176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6176F">
        <w:rPr>
          <w:rFonts w:ascii="Times New Roman" w:hAnsi="Times New Roman" w:cs="Times New Roman"/>
          <w:sz w:val="26"/>
          <w:szCs w:val="26"/>
        </w:rPr>
        <w:t>Гражданцевского</w:t>
      </w:r>
      <w:proofErr w:type="spellEnd"/>
      <w:r w:rsidR="000434A0" w:rsidRPr="00FB24A0">
        <w:rPr>
          <w:rFonts w:ascii="Times New Roman" w:hAnsi="Times New Roman" w:cs="Times New Roman"/>
          <w:sz w:val="26"/>
          <w:szCs w:val="26"/>
        </w:rPr>
        <w:t xml:space="preserve"> </w:t>
      </w:r>
      <w:r w:rsidR="00A06A53" w:rsidRPr="00FB24A0">
        <w:rPr>
          <w:rFonts w:ascii="Times New Roman" w:hAnsi="Times New Roman" w:cs="Times New Roman"/>
          <w:sz w:val="26"/>
          <w:szCs w:val="26"/>
        </w:rPr>
        <w:t>сельсовета</w:t>
      </w:r>
      <w:r w:rsidRPr="00FB24A0">
        <w:rPr>
          <w:rFonts w:ascii="Times New Roman" w:hAnsi="Times New Roman" w:cs="Times New Roman"/>
          <w:sz w:val="26"/>
          <w:szCs w:val="26"/>
        </w:rPr>
        <w:t>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Федеральные законы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Водный </w:t>
      </w:r>
      <w:hyperlink r:id="rId16" w:history="1">
        <w:r w:rsidRPr="00FB24A0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Градостроительный </w:t>
      </w:r>
      <w:hyperlink r:id="rId17" w:history="1">
        <w:r w:rsidRPr="00FB24A0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Земельный </w:t>
      </w:r>
      <w:hyperlink r:id="rId18" w:history="1">
        <w:r w:rsidRPr="00FB24A0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Лесной </w:t>
      </w:r>
      <w:hyperlink r:id="rId19" w:history="1">
        <w:r w:rsidRPr="00FB24A0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0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1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06.10.1999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2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12.02.1998 N 28-ФЗ "О гражданской обороне";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3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04.05.1999 N 96-ФЗ "Об охране атмосферного воздуха";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4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25.06.2002 N 73-ФЗ "Об объектах культурного наследия (памятниках истории и культуры) народов Российской Федерации";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2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Российской Федерации от 21.02.1992 N 2395-1 "О недрах";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6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26.03.2003 N 35-ФЗ "Об электроэнергетике";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7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31.03.1999 N 69-ФЗ "О газоснабжении в Российской Федерации";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8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07.07.2003 N 126-ФЗ "О связи";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9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27.07.2010 N 190-ФЗ "О теплоснабжении";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0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07.12.2011 N 416-ФЗ "О водоснабжении и водоотведении";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1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28.12.2013 N 442-ФЗ "Об основах социального обслуживания граждан в Российской Федерации";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2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19.05.1995 N 81-ФЗ "О государственных пособиях гражданам, имеющим детей";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3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22.07.2008 N 123-ФЗ "Технический регламент о требованиях пожарной безопасности";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4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22.08.1995 N 151-ФЗ "Об аварийно-спасательных службах и статусе спасателей";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 xml:space="preserve">Федеральный </w:t>
      </w:r>
      <w:hyperlink r:id="rId35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29.12.2012 N 273-ФЗ "Об образовании в Российской Федерации";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6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24.06.1998 N 89-ФЗ "Об отходах производства и потребления";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7" w:history="1">
        <w:r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от 30.03.1999 N 52-ФЗ "О санитарно-эпидемиологическом благополучии населения".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CD35CC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Н</w:t>
      </w:r>
      <w:r w:rsidR="00E3721B" w:rsidRPr="00FB24A0">
        <w:rPr>
          <w:rFonts w:ascii="Times New Roman" w:hAnsi="Times New Roman" w:cs="Times New Roman"/>
          <w:sz w:val="26"/>
          <w:szCs w:val="26"/>
        </w:rPr>
        <w:t>ормативные акты Российской Федерации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03.07.1996 N 1063-р (О Социальных нормативах и нормах);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25.05.2004 N 707-р (Об утверждении перечней субъектов Российской Федерации и отдельных районов субъектов Российской Федерации (в существующих границах), относящихся к территориям с низкой либо с высокой плотностью населения);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0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29.10.2009 N 860 "О требованиях к обеспеченности автомобильных дорог общего пользования объектами дорожного сервиса, размещаемыми в границах полос отвода";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1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02.09.2009 N 717 "О нормах отвода земель для размещения автомобильных дорог и (или) объектов дорожного сервиса";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2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15.04.2014 N 296 "Об утверждении государственной программы Российской Федерации "Социальная поддержка граждан";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3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Министерства труда и социальной защиты Российской Федерации от 17.04.2014 N 258н "Об утверждении примерной номенклатуры организаций социального обслуживания";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4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Министерства здравоохранения и социального развития Российской Федерации от 15.05.2012 N 543н "Об утверждении Положения об организации оказания первичной медико-санитарной помощи взрослому населению";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Министерства образования и науки Российской Федерации от 30.08.2013 N 1014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Ветеринарно-санитарные </w:t>
      </w:r>
      <w:hyperlink r:id="rId46" w:history="1">
        <w:r w:rsidRPr="00FB24A0">
          <w:rPr>
            <w:rFonts w:ascii="Times New Roman" w:hAnsi="Times New Roman" w:cs="Times New Roman"/>
            <w:sz w:val="26"/>
            <w:szCs w:val="26"/>
          </w:rPr>
          <w:t>правила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сбора, утилизации и уничтожения биологических отходов;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7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Министерства транспорта Российской Федерации от 06.08.2008 N 126 "Об утверждении Норм отвода земельных участков, необходимых для формирования полосы отвода железных дорог, а также норм расчета охранных зон железных дорог".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Нормативные правовые акты Новосибирской области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</w:t>
      </w:r>
      <w:r w:rsidR="0026176F">
        <w:rPr>
          <w:rFonts w:ascii="Times New Roman" w:hAnsi="Times New Roman" w:cs="Times New Roman"/>
          <w:sz w:val="26"/>
          <w:szCs w:val="26"/>
        </w:rPr>
        <w:t>05.12.2016</w:t>
      </w:r>
      <w:r w:rsidR="00E3721B" w:rsidRPr="00FB24A0">
        <w:rPr>
          <w:rFonts w:ascii="Times New Roman" w:hAnsi="Times New Roman" w:cs="Times New Roman"/>
          <w:sz w:val="26"/>
          <w:szCs w:val="26"/>
        </w:rPr>
        <w:t xml:space="preserve"> N 1</w:t>
      </w:r>
      <w:r w:rsidR="0026176F">
        <w:rPr>
          <w:rFonts w:ascii="Times New Roman" w:hAnsi="Times New Roman" w:cs="Times New Roman"/>
          <w:sz w:val="26"/>
          <w:szCs w:val="26"/>
        </w:rPr>
        <w:t>12</w:t>
      </w:r>
      <w:r w:rsidR="00E3721B" w:rsidRPr="00FB24A0">
        <w:rPr>
          <w:rFonts w:ascii="Times New Roman" w:hAnsi="Times New Roman" w:cs="Times New Roman"/>
          <w:sz w:val="26"/>
          <w:szCs w:val="26"/>
        </w:rPr>
        <w:t xml:space="preserve">-ОЗ "Об </w:t>
      </w:r>
      <w:r w:rsidR="0026176F">
        <w:rPr>
          <w:rFonts w:ascii="Times New Roman" w:hAnsi="Times New Roman" w:cs="Times New Roman"/>
          <w:sz w:val="26"/>
          <w:szCs w:val="26"/>
        </w:rPr>
        <w:t>отдельных вопросах регулирования земельных отношений на территории Новосибирской области</w:t>
      </w:r>
      <w:r w:rsidR="00E3721B" w:rsidRPr="00FB24A0">
        <w:rPr>
          <w:rFonts w:ascii="Times New Roman" w:hAnsi="Times New Roman" w:cs="Times New Roman"/>
          <w:sz w:val="26"/>
          <w:szCs w:val="26"/>
        </w:rPr>
        <w:t>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30.12.2003 N 162-ОЗ "Об обороте земель сельскохозяйственного назначения на территории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0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02.06.2004 N 200-ОЗ "О статусе и границах муниципальных образований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1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26.09.2005 N 325-ОЗ "Об особо охраняемых природных территориях в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2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16.03.2006 N 4-ОЗ "Об административно-территориальном устройстве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3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25.12.2006 N 79-ОЗ "Об объектах культурного наследия (памятниках истории и культуры) народов Российской Федерации, расположенных на территории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4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06.04.2007 N 102-ОЗ "О некоторых вопросах организации розничных рынков на территории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Новосибирской области от 27.04.2010 N 481-ОЗ "О регулировании градостроительной деятельности в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6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администрации Новосибирской области от 07.09.2009 N 339-па "Об утверждении Схемы территориального планирования Новосибирской области";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7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Губернатора Новосибирской области от 03.12.2007 N 474 "О Стратегии социально-экономического развития Новосибирской области на период до 2025 года".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Своды правил по проектированию и строительству (СП)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42.13330.2011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Градостроительство. Планировка и застройка городских и сельских поселений. Актуализированная редакция СНиП 2.07.01-89*;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145.13330.2012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Дома-интернаты. Правила проектирования;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0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35-106-2003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Расчет и размещение учреждений социального обслуживания пожилых людей;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1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31.13330.2012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Водоснабжение. Наружные сети и сооружения. Актуализированная редакция СНиП 2.04.02-84*;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2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32.13330.2012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Канализация. Наружные сети и сооружения. Актуализированная редакция СНиП 2.04.03-85;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3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62.13330.2011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Газораспределительные системы. Актуализированная редакция СНиП 42-01-2002;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4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50.13330.2012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Тепловая защита зданий. Актуализированная редакция СНиП 23-02-2003;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113.13330.2012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Стоянки автомобилей. Актуализированная редакция СНиП 21-02-99*;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6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34.13330.2012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Автомобильные дороги. Актуализированная редакция СНиП 2.05.02-85*;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7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39.13330.2012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Плотины из грунтовых материалов. Актуализированная редакция СНиП 2.06.05-84*;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131.13330.2012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Строительная климатология. Актуализированная редакция СНиП 23-01-99*;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31-115-2006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Открытые плоскостные физкультурно-спортивные сооружения;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0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31-113-2004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Бассейны для плавания;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СП 31-112-2004. Физкультурно-спортивные залы. </w:t>
      </w:r>
      <w:hyperlink r:id="rId71" w:history="1">
        <w:r w:rsidRPr="00FB24A0">
          <w:rPr>
            <w:rFonts w:ascii="Times New Roman" w:hAnsi="Times New Roman" w:cs="Times New Roman"/>
            <w:sz w:val="26"/>
            <w:szCs w:val="26"/>
          </w:rPr>
          <w:t>Части 1</w:t>
        </w:r>
      </w:hyperlink>
      <w:r w:rsidRPr="00FB24A0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2" w:history="1">
        <w:r w:rsidRPr="00FB24A0">
          <w:rPr>
            <w:rFonts w:ascii="Times New Roman" w:hAnsi="Times New Roman" w:cs="Times New Roman"/>
            <w:sz w:val="26"/>
            <w:szCs w:val="26"/>
          </w:rPr>
          <w:t>2</w:t>
        </w:r>
      </w:hyperlink>
      <w:r w:rsidRPr="00FB24A0">
        <w:rPr>
          <w:rFonts w:ascii="Times New Roman" w:hAnsi="Times New Roman" w:cs="Times New Roman"/>
          <w:sz w:val="26"/>
          <w:szCs w:val="26"/>
        </w:rPr>
        <w:t>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3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59.13330.2012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Доступность зданий и сооружений для маломобильных групп населения. Актуализированная редакция СНиП 35-01-2001;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4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35-101-2001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Проектирование зданий и сооружений с учетом доступности для маломобильных групп населения. Общие положения;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35-102-2001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Жилая среда с планировочными элементами, доступными инвалидам;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6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31-102-99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Требования доступности общественных зданий и сооружений для инвалидов и других маломобильных посетителей;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7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35-103-2001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Общественные здания и сооружения, доступные маломобильным посетителям;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54.13330.2011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Свод правил. Здания жилые многоквартирные. Актуализированная редакция СНиП 31-01-2003.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Строительные нормы и правила (СНиП)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СНиП 2.07.01-89*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Градостроительство. Планировка и застройка городских и сельских поселений;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0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Рекомендации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по проектированию улиц и дорог городов и сельских поселений (составлены к главе СНиП 2.07.01-89*);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1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СНиП 2.05.02-85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Автомобильные дороги;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2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СНиП 2.01.51-90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Инженерно-технические мероприятия гражданской обороны;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3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СНиП 2.06.15-85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Инженерная защита территории от затопления и подтопления;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4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СНиП 2.01.28-85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Полигоны по обезвреживанию и захоронению токсичных промышленных отходов. Основные положения по проектированию.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Санитарно-эпидемиологические правила и нормативы (СанПиН)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2.4.1.3049-13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устройству, содержанию и организации режима работы дошкольных образовательных организаций";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6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2.4.2.2821-10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условиям и организации обучения в общеобразовательных учреждениях";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7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2.1.3.2630-10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организациям, осуществляющим медицинскую деятельность";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2.2.1/2.1.1.1200-03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"Санитарно-защитные зоны и санитарная классификация предприятий, сооружений и иных объектов";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2.1.6.1032-01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обеспечению качества атмосферного воздуха населенных мест";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0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2.1.8/2.2.4.1383-03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передающих радиотехнических объектов";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1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СанПиН 2.1.8/2.2.4.1190-03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средств сухопутной подвижной радиосвязи";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2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СП 2.1.7.1038-01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устройству и содержанию полигонов для твердых бытовых отходов".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Государственные стандарты (ГОСТ)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3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FB24A0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FB24A0">
          <w:rPr>
            <w:rFonts w:ascii="Times New Roman" w:hAnsi="Times New Roman" w:cs="Times New Roman"/>
            <w:sz w:val="26"/>
            <w:szCs w:val="26"/>
          </w:rPr>
          <w:t xml:space="preserve"> 52498-2005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Социальное обслуживание населения. Классификация учреждений социального обслуживания;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4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ГОСТ 30772-2001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Межгосударственный стандарт. Ресурсосбережение. Обращение с отходами. Термины и определения;</w:t>
      </w: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5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FB24A0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FB24A0">
          <w:rPr>
            <w:rFonts w:ascii="Times New Roman" w:hAnsi="Times New Roman" w:cs="Times New Roman"/>
            <w:sz w:val="26"/>
            <w:szCs w:val="26"/>
          </w:rPr>
          <w:t xml:space="preserve"> 55528-2013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Состав и содержание научно-проектной документации по сохранению объектов культурного наследия. Памятники истории и культуры. Общие требования.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Нормы пожарной безопасности (НПБ)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6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НПБ 101-95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Нормы проектирования объектов пожарной охраны.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Санитарные нормы (СН)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7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СН 2.2.4/2.1.8.562-96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 xml:space="preserve"> "Шум на рабочих местах, в помещениях жилых, общественных зданий и на территории жилой застройки. Санитарные нормы".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0642A" w:rsidRPr="00FB24A0" w:rsidRDefault="0040642A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Ведомственные строительные нормы (ВСН)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8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ВСН 56-78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Инструкция по проектированию станций и узлов на железных дорогах Союза ССР.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 xml:space="preserve">Руководящие документы системы </w:t>
      </w:r>
      <w:proofErr w:type="gramStart"/>
      <w:r w:rsidRPr="00FB24A0">
        <w:rPr>
          <w:rFonts w:ascii="Times New Roman" w:hAnsi="Times New Roman" w:cs="Times New Roman"/>
          <w:sz w:val="26"/>
          <w:szCs w:val="26"/>
        </w:rPr>
        <w:t>нормативных</w:t>
      </w:r>
      <w:proofErr w:type="gramEnd"/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документов в строительстве (РДС)</w:t>
      </w:r>
    </w:p>
    <w:p w:rsidR="00E3721B" w:rsidRPr="00FB24A0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FB24A0" w:rsidRDefault="0052455D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9" w:history="1">
        <w:r w:rsidR="00E3721B" w:rsidRPr="00FB24A0">
          <w:rPr>
            <w:rFonts w:ascii="Times New Roman" w:hAnsi="Times New Roman" w:cs="Times New Roman"/>
            <w:sz w:val="26"/>
            <w:szCs w:val="26"/>
          </w:rPr>
          <w:t>РДС 35-201-99</w:t>
        </w:r>
      </w:hyperlink>
      <w:r w:rsidR="00E3721B" w:rsidRPr="00FB24A0">
        <w:rPr>
          <w:rFonts w:ascii="Times New Roman" w:hAnsi="Times New Roman" w:cs="Times New Roman"/>
          <w:sz w:val="26"/>
          <w:szCs w:val="26"/>
        </w:rPr>
        <w:t>. Порядок реализации требований доступности для инвалидов к объектам социальной инфраструктуры.</w:t>
      </w:r>
    </w:p>
    <w:p w:rsidR="00616BF9" w:rsidRPr="00FB24A0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bookmarkStart w:id="6" w:name="_GoBack"/>
      <w:bookmarkEnd w:id="6"/>
    </w:p>
    <w:p w:rsidR="00A06A53" w:rsidRPr="00FB24A0" w:rsidRDefault="00A06A53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  <w:sectPr w:rsidR="00A06A53" w:rsidRPr="00FB24A0" w:rsidSect="000434A0">
          <w:pgSz w:w="11905" w:h="16838"/>
          <w:pgMar w:top="1134" w:right="1418" w:bottom="567" w:left="1134" w:header="0" w:footer="0" w:gutter="0"/>
          <w:cols w:space="720"/>
          <w:noEndnote/>
        </w:sectPr>
      </w:pPr>
    </w:p>
    <w:p w:rsidR="00616BF9" w:rsidRPr="00FB24A0" w:rsidRDefault="0040642A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lastRenderedPageBreak/>
        <w:t>Таблица N 1</w:t>
      </w:r>
      <w:r w:rsidR="00616BF9" w:rsidRPr="00FB24A0">
        <w:rPr>
          <w:rFonts w:ascii="Times New Roman" w:hAnsi="Times New Roman" w:cs="Times New Roman"/>
          <w:sz w:val="26"/>
          <w:szCs w:val="26"/>
        </w:rPr>
        <w:t>. Классификация улиц и дорог</w:t>
      </w:r>
    </w:p>
    <w:p w:rsidR="00616BF9" w:rsidRPr="00FB24A0" w:rsidRDefault="00616BF9" w:rsidP="00616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B24A0">
        <w:rPr>
          <w:rFonts w:ascii="Times New Roman" w:hAnsi="Times New Roman" w:cs="Times New Roman"/>
          <w:sz w:val="26"/>
          <w:szCs w:val="26"/>
        </w:rPr>
        <w:t>сельских поселений. Основное назначение</w:t>
      </w:r>
    </w:p>
    <w:p w:rsidR="00616BF9" w:rsidRPr="00FB24A0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1757"/>
        <w:gridCol w:w="12334"/>
      </w:tblGrid>
      <w:tr w:rsidR="00616BF9" w:rsidRPr="00FB24A0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Категория сельских улиц и дорог сельских поселений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Основное назначение</w:t>
            </w:r>
          </w:p>
        </w:tc>
      </w:tr>
      <w:tr w:rsidR="00616BF9" w:rsidRPr="00FB24A0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Поселковая дорога (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ДПос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Связь сельского поселения с внешними дорогами общей сети</w:t>
            </w:r>
          </w:p>
        </w:tc>
      </w:tr>
      <w:tr w:rsidR="00616BF9" w:rsidRPr="00FB24A0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Главная улица (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УГл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Связь жилых территорий с общественным центром</w:t>
            </w:r>
          </w:p>
        </w:tc>
      </w:tr>
      <w:tr w:rsidR="00616BF9" w:rsidRPr="00FB24A0" w:rsidTr="006D03F3"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Улица в жилой застройке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Основная (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УЖо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Связь внутри жилых территорий и с главной улицей по направлениям с интенсивным движением</w:t>
            </w:r>
          </w:p>
        </w:tc>
      </w:tr>
      <w:tr w:rsidR="00616BF9" w:rsidRPr="00FB24A0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Второстепенная</w:t>
            </w:r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 xml:space="preserve"> (переулок) (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УЖв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Связь между основными жилыми улицами</w:t>
            </w:r>
          </w:p>
        </w:tc>
      </w:tr>
      <w:tr w:rsidR="00616BF9" w:rsidRPr="00FB24A0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Проезд (</w:t>
            </w:r>
            <w:proofErr w:type="spellStart"/>
            <w:proofErr w:type="gram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Связь жилых домов, расположенных в глубине квартала, с улицей</w:t>
            </w:r>
          </w:p>
        </w:tc>
      </w:tr>
      <w:tr w:rsidR="00616BF9" w:rsidRPr="00FB24A0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Хозяйственный проезд, скотопрогон (</w:t>
            </w:r>
            <w:proofErr w:type="spellStart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Прх</w:t>
            </w:r>
            <w:proofErr w:type="spellEnd"/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FB24A0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24A0">
              <w:rPr>
                <w:rFonts w:ascii="Times New Roman" w:hAnsi="Times New Roman" w:cs="Times New Roman"/>
                <w:sz w:val="26"/>
                <w:szCs w:val="26"/>
              </w:rPr>
              <w:t>Прогон личного скота и проезд грузового транспорта к приусадебным участкам</w:t>
            </w:r>
          </w:p>
        </w:tc>
      </w:tr>
    </w:tbl>
    <w:p w:rsidR="00616BF9" w:rsidRPr="00FB24A0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16BF9" w:rsidRPr="00FB24A0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20FDE" w:rsidRPr="00FB24A0" w:rsidRDefault="00320FDE">
      <w:pPr>
        <w:rPr>
          <w:rFonts w:ascii="Times New Roman" w:hAnsi="Times New Roman" w:cs="Times New Roman"/>
          <w:sz w:val="26"/>
          <w:szCs w:val="26"/>
        </w:rPr>
      </w:pPr>
    </w:p>
    <w:sectPr w:rsidR="00320FDE" w:rsidRPr="00FB24A0" w:rsidSect="00A93310">
      <w:pgSz w:w="16838" w:h="11905" w:orient="landscape"/>
      <w:pgMar w:top="567" w:right="1134" w:bottom="709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3721B"/>
    <w:rsid w:val="00043376"/>
    <w:rsid w:val="000434A0"/>
    <w:rsid w:val="000817E7"/>
    <w:rsid w:val="000A2E20"/>
    <w:rsid w:val="000C78FF"/>
    <w:rsid w:val="0012057E"/>
    <w:rsid w:val="0016479B"/>
    <w:rsid w:val="00167772"/>
    <w:rsid w:val="001B018B"/>
    <w:rsid w:val="001E3F2E"/>
    <w:rsid w:val="00233691"/>
    <w:rsid w:val="0026176F"/>
    <w:rsid w:val="002C5433"/>
    <w:rsid w:val="00320FDE"/>
    <w:rsid w:val="0032213C"/>
    <w:rsid w:val="00335423"/>
    <w:rsid w:val="003657AF"/>
    <w:rsid w:val="0040642A"/>
    <w:rsid w:val="00421FD5"/>
    <w:rsid w:val="004537A1"/>
    <w:rsid w:val="00465743"/>
    <w:rsid w:val="0052455D"/>
    <w:rsid w:val="00616BF9"/>
    <w:rsid w:val="006A3B17"/>
    <w:rsid w:val="006D03F3"/>
    <w:rsid w:val="007464DE"/>
    <w:rsid w:val="00747142"/>
    <w:rsid w:val="00756834"/>
    <w:rsid w:val="007F6E77"/>
    <w:rsid w:val="008866FD"/>
    <w:rsid w:val="0092279D"/>
    <w:rsid w:val="009340C7"/>
    <w:rsid w:val="009B1EA7"/>
    <w:rsid w:val="00A06A53"/>
    <w:rsid w:val="00A24C6C"/>
    <w:rsid w:val="00A85F05"/>
    <w:rsid w:val="00A93310"/>
    <w:rsid w:val="00AB5316"/>
    <w:rsid w:val="00AC2B47"/>
    <w:rsid w:val="00AD6179"/>
    <w:rsid w:val="00B04E14"/>
    <w:rsid w:val="00B272F0"/>
    <w:rsid w:val="00B82B54"/>
    <w:rsid w:val="00BE779C"/>
    <w:rsid w:val="00C0522E"/>
    <w:rsid w:val="00C3746C"/>
    <w:rsid w:val="00C5199A"/>
    <w:rsid w:val="00C57ECC"/>
    <w:rsid w:val="00C80280"/>
    <w:rsid w:val="00CD35CC"/>
    <w:rsid w:val="00D57E44"/>
    <w:rsid w:val="00E3721B"/>
    <w:rsid w:val="00E95385"/>
    <w:rsid w:val="00EF6339"/>
    <w:rsid w:val="00EF6485"/>
    <w:rsid w:val="00F92C7F"/>
    <w:rsid w:val="00FA3B2D"/>
    <w:rsid w:val="00FB24A0"/>
    <w:rsid w:val="00FD5F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862BF38074F586FCD8A546FB316941F17ABBA4777087CA9F94C2F768FFVBN1F" TargetMode="External"/><Relationship Id="rId21" Type="http://schemas.openxmlformats.org/officeDocument/2006/relationships/hyperlink" Target="consultantplus://offline/ref=862BF38074F586FCD8A546FB316941F179B2A37A728CCA9F94C2F768FFVBN1F" TargetMode="External"/><Relationship Id="rId34" Type="http://schemas.openxmlformats.org/officeDocument/2006/relationships/hyperlink" Target="consultantplus://offline/ref=862BF38074F586FCD8A546FB316941F17AB6AB74748ACA9F94C2F768FFVBN1F" TargetMode="External"/><Relationship Id="rId42" Type="http://schemas.openxmlformats.org/officeDocument/2006/relationships/hyperlink" Target="consultantplus://offline/ref=862BF38074F586FCD8A546FB316941F17AB4A173778FCA9F94C2F768FFVBN1F" TargetMode="External"/><Relationship Id="rId47" Type="http://schemas.openxmlformats.org/officeDocument/2006/relationships/hyperlink" Target="consultantplus://offline/ref=862BF38074F586FCD8A546FB316941F17CBBAB73798597959C9BFB6AVFN8F" TargetMode="External"/><Relationship Id="rId50" Type="http://schemas.openxmlformats.org/officeDocument/2006/relationships/hyperlink" Target="consultantplus://offline/ref=862BF38074F586FCD8A558F627051FF872B9FD7F788EC2C8CD9DAC35A8B844B8V2N3F" TargetMode="External"/><Relationship Id="rId55" Type="http://schemas.openxmlformats.org/officeDocument/2006/relationships/hyperlink" Target="consultantplus://offline/ref=862BF38074F586FCD8A558F627051FF872B9FD7F7887C2CFC09DAC35A8B844B8V2N3F" TargetMode="External"/><Relationship Id="rId63" Type="http://schemas.openxmlformats.org/officeDocument/2006/relationships/hyperlink" Target="consultantplus://offline/ref=862BF38074F586FCD8A559EE346941F17AB4A571718597959C9BFB6AVFN8F" TargetMode="External"/><Relationship Id="rId68" Type="http://schemas.openxmlformats.org/officeDocument/2006/relationships/hyperlink" Target="consultantplus://offline/ref=862BF38074F586FCD8A559EE346941F17AB4A074768597959C9BFB6AVFN8F" TargetMode="External"/><Relationship Id="rId76" Type="http://schemas.openxmlformats.org/officeDocument/2006/relationships/hyperlink" Target="consultantplus://offline/ref=862BF38074F586FCD8A559EE346941F17FBBA27926D295C4C995VFNEF" TargetMode="External"/><Relationship Id="rId84" Type="http://schemas.openxmlformats.org/officeDocument/2006/relationships/hyperlink" Target="consultantplus://offline/ref=862BF38074F586FCD8A559EE346941F17FBBAB767BD89D9DC597F9V6NDF" TargetMode="External"/><Relationship Id="rId89" Type="http://schemas.openxmlformats.org/officeDocument/2006/relationships/hyperlink" Target="consultantplus://offline/ref=862BF38074F586FCD8A546FB316941F178B3A473758597959C9BFB6AF8BE11F8632CF9EB1D6BE3V6N9F" TargetMode="External"/><Relationship Id="rId97" Type="http://schemas.openxmlformats.org/officeDocument/2006/relationships/hyperlink" Target="consultantplus://offline/ref=862BF38074F586FCD8A546FB316941F17AB2A07A708BCA9F94C2F768FFVBN1F" TargetMode="External"/><Relationship Id="rId7" Type="http://schemas.openxmlformats.org/officeDocument/2006/relationships/hyperlink" Target="consultantplus://offline/ref=862BF38074F586FCD8A546FB316941F179B2A37B7888CA9F94C2F768FFVBN1F" TargetMode="External"/><Relationship Id="rId71" Type="http://schemas.openxmlformats.org/officeDocument/2006/relationships/hyperlink" Target="consultantplus://offline/ref=862BF38074F586FCD8A559EE346941F17EB1A27B7BD89D9DC597F9V6NDF" TargetMode="External"/><Relationship Id="rId92" Type="http://schemas.openxmlformats.org/officeDocument/2006/relationships/hyperlink" Target="consultantplus://offline/ref=862BF38074F586FCD8A546FB316941F178B0A574728597959C9BFB6AF8BE11F8632CF9EB1D6BE3V6NE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862BF38074F586FCD8A546FB316941F17ABAA0727886CA9F94C2F768FFVBN1F" TargetMode="External"/><Relationship Id="rId29" Type="http://schemas.openxmlformats.org/officeDocument/2006/relationships/hyperlink" Target="consultantplus://offline/ref=862BF38074F586FCD8A546FB316941F17ABBA477718ECA9F94C2F768FFVBN1F" TargetMode="External"/><Relationship Id="rId11" Type="http://schemas.openxmlformats.org/officeDocument/2006/relationships/hyperlink" Target="consultantplus://offline/ref=862BF38074F586FCD8A546FB316941F179B2A37B7888CA9F94C2F768FFB14EEF6465F5EA1D6AEA6EV6N8F" TargetMode="External"/><Relationship Id="rId24" Type="http://schemas.openxmlformats.org/officeDocument/2006/relationships/hyperlink" Target="consultantplus://offline/ref=862BF38074F586FCD8A546FB316941F17ABBA5717487CA9F94C2F768FFVBN1F" TargetMode="External"/><Relationship Id="rId32" Type="http://schemas.openxmlformats.org/officeDocument/2006/relationships/hyperlink" Target="consultantplus://offline/ref=862BF38074F586FCD8A546FB316941F179B2A37B738BCA9F94C2F768FFVBN1F" TargetMode="External"/><Relationship Id="rId37" Type="http://schemas.openxmlformats.org/officeDocument/2006/relationships/hyperlink" Target="consultantplus://offline/ref=862BF38074F586FCD8A546FB316941F179B2A2737788CA9F94C2F768FFVBN1F" TargetMode="External"/><Relationship Id="rId40" Type="http://schemas.openxmlformats.org/officeDocument/2006/relationships/hyperlink" Target="consultantplus://offline/ref=862BF38074F586FCD8A546FB316941F17ABBA4767988CA9F94C2F768FFVBN1F" TargetMode="External"/><Relationship Id="rId45" Type="http://schemas.openxmlformats.org/officeDocument/2006/relationships/hyperlink" Target="consultantplus://offline/ref=862BF38074F586FCD8A546FB316941F17AB7A1747989CA9F94C2F768FFVBN1F" TargetMode="External"/><Relationship Id="rId53" Type="http://schemas.openxmlformats.org/officeDocument/2006/relationships/hyperlink" Target="consultantplus://offline/ref=862BF38074F586FCD8A558F627051FF872B9FD7F788FC6CCC89DAC35A8B844B8V2N3F" TargetMode="External"/><Relationship Id="rId58" Type="http://schemas.openxmlformats.org/officeDocument/2006/relationships/hyperlink" Target="consultantplus://offline/ref=862BF38074F586FCD8A559EE346941F17AB1AB75798597959C9BFB6AVFN8F" TargetMode="External"/><Relationship Id="rId66" Type="http://schemas.openxmlformats.org/officeDocument/2006/relationships/hyperlink" Target="consultantplus://offline/ref=862BF38074F586FCD8A559EE346941F17AB4A075788597959C9BFB6AVFN8F" TargetMode="External"/><Relationship Id="rId74" Type="http://schemas.openxmlformats.org/officeDocument/2006/relationships/hyperlink" Target="consultantplus://offline/ref=862BF38074F586FCD8A559EE346941F17AB7AA767BD89D9DC597F9V6NDF" TargetMode="External"/><Relationship Id="rId79" Type="http://schemas.openxmlformats.org/officeDocument/2006/relationships/hyperlink" Target="consultantplus://offline/ref=862BF38074F586FCD8A559EE346941F179B5A2717BD89D9DC597F9V6NDF" TargetMode="External"/><Relationship Id="rId87" Type="http://schemas.openxmlformats.org/officeDocument/2006/relationships/hyperlink" Target="consultantplus://offline/ref=862BF38074F586FCD8A546FB316941F179B2A373788BCA9F94C2F768FFB14EEF6465F5EA1D6BE26CV6NAF" TargetMode="External"/><Relationship Id="rId5" Type="http://schemas.openxmlformats.org/officeDocument/2006/relationships/hyperlink" Target="consultantplus://offline/ref=862BF38074F586FCD8A546FB316941F179B2A37B7888CA9F94C2F768FFB14EEF6465F5EA1D6AE465V6N9F" TargetMode="External"/><Relationship Id="rId61" Type="http://schemas.openxmlformats.org/officeDocument/2006/relationships/hyperlink" Target="consultantplus://offline/ref=862BF38074F586FCD8A559EE346941F17ABBA475788597959C9BFB6AVFN8F" TargetMode="External"/><Relationship Id="rId82" Type="http://schemas.openxmlformats.org/officeDocument/2006/relationships/hyperlink" Target="consultantplus://offline/ref=862BF38074F586FCD8A559EE346941F17AB0A574788597959C9BFB6AVFN8F" TargetMode="External"/><Relationship Id="rId90" Type="http://schemas.openxmlformats.org/officeDocument/2006/relationships/hyperlink" Target="consultantplus://offline/ref=862BF38074F586FCD8A546FB316941F17CB6A770758597959C9BFB6AF8BE11F8632CF9EB1D6BE3V6N9F" TargetMode="External"/><Relationship Id="rId95" Type="http://schemas.openxmlformats.org/officeDocument/2006/relationships/hyperlink" Target="consultantplus://offline/ref=862BF38074F586FCD8A559EE346941F17AB5A67A778597959C9BFB6AVFN8F" TargetMode="External"/><Relationship Id="rId19" Type="http://schemas.openxmlformats.org/officeDocument/2006/relationships/hyperlink" Target="consultantplus://offline/ref=862BF38074F586FCD8A546FB316941F17ABBA4747288CA9F94C2F768FFVBN1F" TargetMode="External"/><Relationship Id="rId14" Type="http://schemas.openxmlformats.org/officeDocument/2006/relationships/hyperlink" Target="consultantplus://offline/ref=862BF38074F586FCD8A546FB316941F179B2A37B7888CA9F94C2F768FFB14EEF6465F5EA1D6AE465V6N9F" TargetMode="External"/><Relationship Id="rId22" Type="http://schemas.openxmlformats.org/officeDocument/2006/relationships/hyperlink" Target="consultantplus://offline/ref=862BF38074F586FCD8A546FB316941F17ABBA2757689CA9F94C2F768FFVBN1F" TargetMode="External"/><Relationship Id="rId27" Type="http://schemas.openxmlformats.org/officeDocument/2006/relationships/hyperlink" Target="consultantplus://offline/ref=862BF38074F586FCD8A546FB316941F179B2A37A748CCA9F94C2F768FFVBN1F" TargetMode="External"/><Relationship Id="rId30" Type="http://schemas.openxmlformats.org/officeDocument/2006/relationships/hyperlink" Target="consultantplus://offline/ref=862BF38074F586FCD8A546FB316941F17ABBA276748ECA9F94C2F768FFVBN1F" TargetMode="External"/><Relationship Id="rId35" Type="http://schemas.openxmlformats.org/officeDocument/2006/relationships/hyperlink" Target="consultantplus://offline/ref=862BF38074F586FCD8A546FB316941F179B2A2717387CA9F94C2F768FFVBN1F" TargetMode="External"/><Relationship Id="rId43" Type="http://schemas.openxmlformats.org/officeDocument/2006/relationships/hyperlink" Target="consultantplus://offline/ref=862BF38074F586FCD8A546FB316941F17AB4A077738CCA9F94C2F768FFVBN1F" TargetMode="External"/><Relationship Id="rId48" Type="http://schemas.openxmlformats.org/officeDocument/2006/relationships/hyperlink" Target="consultantplus://offline/ref=862BF38074F586FCD8A558F627051FF872B9FD7F788FC6CCC99DAC35A8B844B8V2N3F" TargetMode="External"/><Relationship Id="rId56" Type="http://schemas.openxmlformats.org/officeDocument/2006/relationships/hyperlink" Target="consultantplus://offline/ref=862BF38074F586FCD8A558F627051FF872B9FD7F7388C6CEC19DAC35A8B844B8V2N3F" TargetMode="External"/><Relationship Id="rId64" Type="http://schemas.openxmlformats.org/officeDocument/2006/relationships/hyperlink" Target="consultantplus://offline/ref=862BF38074F586FCD8A559EE346941F17AB4A175758597959C9BFB6AVFN8F" TargetMode="External"/><Relationship Id="rId69" Type="http://schemas.openxmlformats.org/officeDocument/2006/relationships/hyperlink" Target="consultantplus://offline/ref=862BF38074F586FCD8A559EE346941F173B3A3747BD89D9DC597F9V6NDF" TargetMode="External"/><Relationship Id="rId77" Type="http://schemas.openxmlformats.org/officeDocument/2006/relationships/hyperlink" Target="consultantplus://offline/ref=862BF38074F586FCD8A559EE346941F17AB4A2737BD89D9DC597F9V6NDF" TargetMode="External"/><Relationship Id="rId100" Type="http://schemas.openxmlformats.org/officeDocument/2006/relationships/fontTable" Target="fontTable.xml"/><Relationship Id="rId8" Type="http://schemas.openxmlformats.org/officeDocument/2006/relationships/hyperlink" Target="consultantplus://offline/ref=862BF38074F586FCD8A546FB316941F179B2A373718ACA9F94C2F768FFVBN1F" TargetMode="External"/><Relationship Id="rId51" Type="http://schemas.openxmlformats.org/officeDocument/2006/relationships/hyperlink" Target="consultantplus://offline/ref=862BF38074F586FCD8A558F627051FF872B9FD7F778CC2CBC09DAC35A8B844B8V2N3F" TargetMode="External"/><Relationship Id="rId72" Type="http://schemas.openxmlformats.org/officeDocument/2006/relationships/hyperlink" Target="consultantplus://offline/ref=862BF38074F586FCD8A559EE346941F17EB1A1727BD89D9DC597F9V6NDF" TargetMode="External"/><Relationship Id="rId80" Type="http://schemas.openxmlformats.org/officeDocument/2006/relationships/hyperlink" Target="consultantplus://offline/ref=862BF38074F586FCD8A559EE346941F17AB4A270748597959C9BFB6AVFN8F" TargetMode="External"/><Relationship Id="rId85" Type="http://schemas.openxmlformats.org/officeDocument/2006/relationships/hyperlink" Target="consultantplus://offline/ref=862BF38074F586FCD8A546FB316941F17ABAA6757489CA9F94C2F768FFB14EEF6465F5EA1D6BE26CV6NAF" TargetMode="External"/><Relationship Id="rId93" Type="http://schemas.openxmlformats.org/officeDocument/2006/relationships/hyperlink" Target="consultantplus://offline/ref=862BF38074F586FCD8A545EE286941F173BAA7757BD89D9DC597F9V6NDF" TargetMode="External"/><Relationship Id="rId98" Type="http://schemas.openxmlformats.org/officeDocument/2006/relationships/hyperlink" Target="consultantplus://offline/ref=862BF38074F586FCD8A559EE346941F17AB6A47B768597959C9BFB6AVFN8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862BF38074F586FCD8A546FB316941F179B2A37B7888CA9F94C2F768FFB14EEF6465F5EA1D6AE465V6N9F" TargetMode="External"/><Relationship Id="rId17" Type="http://schemas.openxmlformats.org/officeDocument/2006/relationships/hyperlink" Target="consultantplus://offline/ref=862BF38074F586FCD8A546FB316941F179B2A37B7888CA9F94C2F768FFB14EEF6465F5EA1D6AEA68V6N8F" TargetMode="External"/><Relationship Id="rId25" Type="http://schemas.openxmlformats.org/officeDocument/2006/relationships/hyperlink" Target="consultantplus://offline/ref=862BF38074F586FCD8A546FB316941F179B2A276708CCA9F94C2F768FFVBN1F" TargetMode="External"/><Relationship Id="rId33" Type="http://schemas.openxmlformats.org/officeDocument/2006/relationships/hyperlink" Target="consultantplus://offline/ref=862BF38074F586FCD8A546FB316941F179B2A37A728ECA9F94C2F768FFVBN1F" TargetMode="External"/><Relationship Id="rId38" Type="http://schemas.openxmlformats.org/officeDocument/2006/relationships/hyperlink" Target="consultantplus://offline/ref=862BF38074F586FCD8A546FB316941F17AB4A77B7786CA9F94C2F768FFVBN1F" TargetMode="External"/><Relationship Id="rId46" Type="http://schemas.openxmlformats.org/officeDocument/2006/relationships/hyperlink" Target="consultantplus://offline/ref=862BF38074F586FCD8A546FB316941F17CB3A376718597959C9BFB6AVFN8F" TargetMode="External"/><Relationship Id="rId59" Type="http://schemas.openxmlformats.org/officeDocument/2006/relationships/hyperlink" Target="consultantplus://offline/ref=862BF38074F586FCD8A559EE346941F17AB5A271778597959C9BFB6AVFN8F" TargetMode="External"/><Relationship Id="rId67" Type="http://schemas.openxmlformats.org/officeDocument/2006/relationships/hyperlink" Target="consultantplus://offline/ref=862BF38074F586FCD8A559EE346941F17AB7AA7A798597959C9BFB6AVFN8F" TargetMode="External"/><Relationship Id="rId20" Type="http://schemas.openxmlformats.org/officeDocument/2006/relationships/hyperlink" Target="consultantplus://offline/ref=862BF38074F586FCD8A546FB316941F179B2A37A728ACA9F94C2F768FFB14EEF6465F5ED1CV6NDF" TargetMode="External"/><Relationship Id="rId41" Type="http://schemas.openxmlformats.org/officeDocument/2006/relationships/hyperlink" Target="consultantplus://offline/ref=862BF38074F586FCD8A546FB316941F17AB3A2747087CA9F94C2F768FFVBN1F" TargetMode="External"/><Relationship Id="rId54" Type="http://schemas.openxmlformats.org/officeDocument/2006/relationships/hyperlink" Target="consultantplus://offline/ref=862BF38074F586FCD8A558F627051FF872B9FD7F758DC2CCC99DAC35A8B844B8V2N3F" TargetMode="External"/><Relationship Id="rId62" Type="http://schemas.openxmlformats.org/officeDocument/2006/relationships/hyperlink" Target="consultantplus://offline/ref=862BF38074F586FCD8A559EE346941F17ABBA472708597959C9BFB6AVFN8F" TargetMode="External"/><Relationship Id="rId70" Type="http://schemas.openxmlformats.org/officeDocument/2006/relationships/hyperlink" Target="consultantplus://offline/ref=862BF38074F586FCD8A559EE346941F17EB7A5727BD89D9DC597F9V6NDF" TargetMode="External"/><Relationship Id="rId75" Type="http://schemas.openxmlformats.org/officeDocument/2006/relationships/hyperlink" Target="consultantplus://offline/ref=862BF38074F586FCD8A559EE346941F17FB1AB7926D295C4C995VFNEF" TargetMode="External"/><Relationship Id="rId83" Type="http://schemas.openxmlformats.org/officeDocument/2006/relationships/hyperlink" Target="consultantplus://offline/ref=862BF38074F586FCD8A559EE346941F17DB5AB7926D295C4C995VFNEF" TargetMode="External"/><Relationship Id="rId88" Type="http://schemas.openxmlformats.org/officeDocument/2006/relationships/hyperlink" Target="consultantplus://offline/ref=862BF38074F586FCD8A546FB316941F17AB4A077748DCA9F94C2F768FFB14EEF6465F5EA1D6BE26CV6NBF" TargetMode="External"/><Relationship Id="rId91" Type="http://schemas.openxmlformats.org/officeDocument/2006/relationships/hyperlink" Target="consultantplus://offline/ref=862BF38074F586FCD8A546FB316941F17FB3A674738597959C9BFB6AF8BE11F8632CF9EB1D6BE3V6N8F" TargetMode="External"/><Relationship Id="rId96" Type="http://schemas.openxmlformats.org/officeDocument/2006/relationships/hyperlink" Target="consultantplus://offline/ref=862BF38074F586FCD8A54FE2366941F178B0A37A788CCA9F94C2F768FFVBN1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2BF38074F586FCD8A546FB316941F179B2A37B7888CA9F94C2F768FFB14EEF6465F5EA1D6AE465V6N9F" TargetMode="External"/><Relationship Id="rId15" Type="http://schemas.openxmlformats.org/officeDocument/2006/relationships/hyperlink" Target="consultantplus://offline/ref=862BF38074F586FCD8A559EE346941F17AB1AB75798597959C9BFB6AF8BE11F8632CF9EB1D6DE4V6N8F" TargetMode="External"/><Relationship Id="rId23" Type="http://schemas.openxmlformats.org/officeDocument/2006/relationships/hyperlink" Target="consultantplus://offline/ref=862BF38074F586FCD8A546FB316941F17ABAA0727287CA9F94C2F768FFVBN1F" TargetMode="External"/><Relationship Id="rId28" Type="http://schemas.openxmlformats.org/officeDocument/2006/relationships/hyperlink" Target="consultantplus://offline/ref=862BF38074F586FCD8A546FB316941F179B2A277768ACA9F94C2F768FFVBN1F" TargetMode="External"/><Relationship Id="rId36" Type="http://schemas.openxmlformats.org/officeDocument/2006/relationships/hyperlink" Target="consultantplus://offline/ref=862BF38074F586FCD8A546FB316941F179B2A3747087CA9F94C2F768FFVBN1F" TargetMode="External"/><Relationship Id="rId49" Type="http://schemas.openxmlformats.org/officeDocument/2006/relationships/hyperlink" Target="consultantplus://offline/ref=862BF38074F586FCD8A558F627051FF872B9FD7F7788C4C8CC9DAC35A8B844B8V2N3F" TargetMode="External"/><Relationship Id="rId57" Type="http://schemas.openxmlformats.org/officeDocument/2006/relationships/hyperlink" Target="consultantplus://offline/ref=862BF38074F586FCD8A558F627051FF872B9FD7F738CC9C9CD9DAC35A8B844B8V2N3F" TargetMode="External"/><Relationship Id="rId10" Type="http://schemas.openxmlformats.org/officeDocument/2006/relationships/hyperlink" Target="consultantplus://offline/ref=862BF38074F586FCD8A546FB316941F179B2A37B7888CA9F94C2F768FFB14EEF6465F5EA1D6AEA6EV6N9F" TargetMode="External"/><Relationship Id="rId31" Type="http://schemas.openxmlformats.org/officeDocument/2006/relationships/hyperlink" Target="consultantplus://offline/ref=862BF38074F586FCD8A546FB316941F17AB4A572748ACA9F94C2F768FFVBN1F" TargetMode="External"/><Relationship Id="rId44" Type="http://schemas.openxmlformats.org/officeDocument/2006/relationships/hyperlink" Target="consultantplus://offline/ref=862BF38074F586FCD8A546FB316941F17ABAAA747989CA9F94C2F768FFVBN1F" TargetMode="External"/><Relationship Id="rId52" Type="http://schemas.openxmlformats.org/officeDocument/2006/relationships/hyperlink" Target="consultantplus://offline/ref=862BF38074F586FCD8A558F627051FF872B9FD7F7587C9CBCB9DAC35A8B844B8V2N3F" TargetMode="External"/><Relationship Id="rId60" Type="http://schemas.openxmlformats.org/officeDocument/2006/relationships/hyperlink" Target="consultantplus://offline/ref=862BF38074F586FCD8A559EE346941F17EB7AB707BD89D9DC597F9V6NDF" TargetMode="External"/><Relationship Id="rId65" Type="http://schemas.openxmlformats.org/officeDocument/2006/relationships/hyperlink" Target="consultantplus://offline/ref=862BF38074F586FCD8A559EE346941F17ABBA375768597959C9BFB6AVFN8F" TargetMode="External"/><Relationship Id="rId73" Type="http://schemas.openxmlformats.org/officeDocument/2006/relationships/hyperlink" Target="consultantplus://offline/ref=862BF38074F586FCD8A559EE346941F17ABBA776768597959C9BFB6AVFN8F" TargetMode="External"/><Relationship Id="rId78" Type="http://schemas.openxmlformats.org/officeDocument/2006/relationships/hyperlink" Target="consultantplus://offline/ref=862BF38074F586FCD8A559EE346941F17AB1A57B758597959C9BFB6AVFN8F" TargetMode="External"/><Relationship Id="rId81" Type="http://schemas.openxmlformats.org/officeDocument/2006/relationships/hyperlink" Target="consultantplus://offline/ref=862BF38074F586FCD8A559EE346941F17AB4A075788597959C9BFB6AVFN8F" TargetMode="External"/><Relationship Id="rId86" Type="http://schemas.openxmlformats.org/officeDocument/2006/relationships/hyperlink" Target="consultantplus://offline/ref=862BF38074F586FCD8A546FB316941F17ABBA2727289CA9F94C2F768FFB14EEF6465F5EA1D6BE26CV6NBF" TargetMode="External"/><Relationship Id="rId94" Type="http://schemas.openxmlformats.org/officeDocument/2006/relationships/hyperlink" Target="consultantplus://offline/ref=862BF38074F586FCD8A546FB316941F17AB1A675738BCA9F94C2F768FFVBN1F" TargetMode="External"/><Relationship Id="rId99" Type="http://schemas.openxmlformats.org/officeDocument/2006/relationships/hyperlink" Target="consultantplus://offline/ref=862BF38074F586FCD8A559EE346941F17CBBA0737BD89D9DC597F9V6NDF" TargetMode="Externa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2BF38074F586FCD8A546FB316941F179B2A37B7888CA9F94C2F768FFB14EEF6465F5EA1D6AEA6EV6NBF" TargetMode="External"/><Relationship Id="rId13" Type="http://schemas.openxmlformats.org/officeDocument/2006/relationships/hyperlink" Target="consultantplus://offline/ref=862BF38074F586FCD8A546FB316941F179B2A37B7888CA9F94C2F768FFB14EEF6465F5EA1D6AEA6EV6N7F" TargetMode="External"/><Relationship Id="rId18" Type="http://schemas.openxmlformats.org/officeDocument/2006/relationships/hyperlink" Target="consultantplus://offline/ref=862BF38074F586FCD8A546FB316941F179B2A373718ACA9F94C2F768FFVBN1F" TargetMode="External"/><Relationship Id="rId39" Type="http://schemas.openxmlformats.org/officeDocument/2006/relationships/hyperlink" Target="consultantplus://offline/ref=862BF38074F586FCD8A546FB316941F17EB2A27B738597959C9BFB6AVFN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579</TotalTime>
  <Pages>1</Pages>
  <Words>13231</Words>
  <Characters>75420</Characters>
  <Application>Microsoft Office Word</Application>
  <DocSecurity>0</DocSecurity>
  <Lines>628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specstroit</dc:creator>
  <cp:keywords/>
  <dc:description/>
  <cp:lastModifiedBy>adm</cp:lastModifiedBy>
  <cp:revision>27</cp:revision>
  <cp:lastPrinted>2016-11-08T08:27:00Z</cp:lastPrinted>
  <dcterms:created xsi:type="dcterms:W3CDTF">2016-11-07T05:13:00Z</dcterms:created>
  <dcterms:modified xsi:type="dcterms:W3CDTF">2017-03-31T03:46:00Z</dcterms:modified>
</cp:coreProperties>
</file>