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Пояснительная записка 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проведению оценки эффективности государственной программы «Стимулирование развития жилищного строительства в Новосибирской области» (в редакции от 25.03.2024)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  <w:r>
        <w:rPr>
          <w:color w:val="000000" w:themeColor="text1"/>
          <w:sz w:val="32"/>
          <w:szCs w:val="32"/>
        </w:rPr>
      </w:r>
      <w:r>
        <w:rPr>
          <w:color w:val="000000" w:themeColor="text1"/>
          <w:sz w:val="32"/>
          <w:szCs w:val="32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Целью программы является стимулирование развития жилищного строительства, формирование рынка доступного и комфортного жилья на территории Новосибирской области.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50"/>
        <w:ind w:left="0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По итогам 2023 года на территории Новосибирской области введено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в эксплуатацию 3 016,3 тыс. кв.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м жилья (что составило 131,1 % от плана на 2022 год и 134,4 % к аналогичному периоду прошлого года), в том числе объектов индивидуального жилищного строительства – 899 тыс. кв. м (29,8 % от общего ввода жилья за 2023 год и 107,8 % к аналогичному периоду 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022 года)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Министерством строительства Новосибирской области произведен расчет интегральной оценки результативности реализации государственной программы Новосибирской области «Стимулирование развитие жилищного строител</w:t>
      </w:r>
      <w:r>
        <w:rPr>
          <w:color w:val="000000" w:themeColor="text1"/>
          <w:sz w:val="28"/>
          <w:szCs w:val="28"/>
        </w:rPr>
        <w:t xml:space="preserve">ьства в Новосибирской области» за</w:t>
      </w:r>
      <w:r>
        <w:rPr>
          <w:color w:val="000000" w:themeColor="text1"/>
          <w:sz w:val="28"/>
          <w:szCs w:val="28"/>
        </w:rPr>
        <w:t xml:space="preserve"> 2023 </w:t>
      </w:r>
      <w:r>
        <w:rPr>
          <w:color w:val="000000" w:themeColor="text1"/>
          <w:sz w:val="28"/>
          <w:szCs w:val="28"/>
        </w:rPr>
        <w:t xml:space="preserve">год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50"/>
        <w:ind w:left="0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В целях оценки результативности реализации программы по показателям (целевым индикаторам) программы приняты весовые коэффициенты, отражающие значимость, относительную важность показателя, в соответствии с Планом реализации государственной программы у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твержденным приказом министерства строительства Новосибирской области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от 12.01.2023 № 7 «Об утверждении Плана реализации государственной программы Новосибирской области «Стимулирование развития жилищного строительства в Новосибирской области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» (в ред. от 2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7.03.2024 № 185).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Базовые значения целевых индикаторов принимаются равными фактическим значениям по итогам 2022 года.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widowControl w:val="o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Интегральная оценка результативности реализации программы по показателям оценки исполнения целевого индикатора составила </w:t>
      </w:r>
      <w:r>
        <w:rPr>
          <w:color w:val="000000" w:themeColor="text1"/>
          <w:sz w:val="28"/>
          <w:szCs w:val="28"/>
        </w:rPr>
        <w:t xml:space="preserve">77</w:t>
      </w:r>
      <w:r>
        <w:rPr>
          <w:color w:val="000000" w:themeColor="text1"/>
          <w:sz w:val="28"/>
          <w:szCs w:val="28"/>
        </w:rPr>
        <w:t xml:space="preserve">,</w:t>
      </w:r>
      <w:r>
        <w:rPr>
          <w:color w:val="000000" w:themeColor="text1"/>
          <w:sz w:val="28"/>
          <w:szCs w:val="28"/>
        </w:rPr>
        <w:t xml:space="preserve">2 </w:t>
      </w:r>
      <w:r>
        <w:rPr>
          <w:color w:val="000000" w:themeColor="text1"/>
          <w:sz w:val="28"/>
          <w:szCs w:val="28"/>
        </w:rPr>
        <w:t xml:space="preserve">% (Расчет п</w:t>
      </w:r>
      <w:r>
        <w:rPr>
          <w:color w:val="000000" w:themeColor="text1"/>
          <w:sz w:val="28"/>
          <w:szCs w:val="28"/>
        </w:rPr>
        <w:t xml:space="preserve">риведен в таблице № 1).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widowControl w:val="o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Причины недостижения плановых значений целевых индикаторов следующие: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widowControl w:val="off"/>
        <w:rPr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8. Коэффициент доступности жилья для населения,</w:t>
      </w:r>
      <w:r>
        <w:rPr>
          <w:color w:val="000000" w:themeColor="text1"/>
          <w:sz w:val="28"/>
          <w:szCs w:val="28"/>
        </w:rPr>
        <w:t xml:space="preserve"> плановое значение 2,8 лет, фактическое 3 года. Недостижение планового значения показателя в 2023 году (Разница 7,1</w:t>
      </w:r>
      <w:r>
        <w:rPr>
          <w:color w:val="000000" w:themeColor="text1"/>
          <w:sz w:val="28"/>
          <w:szCs w:val="28"/>
        </w:rPr>
        <w:t xml:space="preserve">% между плановым и фактическим значением) Однако, в 2023 году коэффициент доступности жилья улучшился по сравнению с 2022 годом и составил 3 года. Улучшение коэффициента доступности жилья в 2023 году по сравнению с 2022 годом связано с увеличением среднеду</w:t>
      </w:r>
      <w:r>
        <w:rPr>
          <w:color w:val="000000" w:themeColor="text1"/>
          <w:sz w:val="28"/>
          <w:szCs w:val="28"/>
        </w:rPr>
        <w:t xml:space="preserve">шевых доходов населения Новосибирской области, так денежные доходы населения Новосибирской области в 2023 году увеличились на 16,21 % по сравнению с 2022 годом. А средняя цена 1 кв. м. общей площади квартир на первичном рынке в 2023 году увеличилась на 13,</w:t>
      </w:r>
      <w:r>
        <w:rPr>
          <w:color w:val="000000" w:themeColor="text1"/>
          <w:sz w:val="28"/>
          <w:szCs w:val="28"/>
        </w:rPr>
        <w:t xml:space="preserve">43 % по сравнению с 2022 годом;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widowControl w:val="off"/>
        <w:rPr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13. </w:t>
      </w:r>
      <w:r>
        <w:rPr>
          <w:i/>
          <w:iCs/>
          <w:color w:val="000000" w:themeColor="text1"/>
          <w:sz w:val="28"/>
          <w:szCs w:val="28"/>
        </w:rPr>
        <w:t xml:space="preserve">Доля территориальных зон, сведения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 </w:t>
      </w:r>
      <w:r>
        <w:rPr>
          <w:i/>
          <w:iCs/>
          <w:color w:val="000000" w:themeColor="text1"/>
          <w:sz w:val="28"/>
          <w:szCs w:val="28"/>
        </w:rPr>
        <w:t xml:space="preserve">муниципальных образований Новосибирской области, планов</w:t>
      </w:r>
      <w:r>
        <w:rPr>
          <w:i/>
          <w:iCs/>
          <w:color w:val="000000" w:themeColor="text1"/>
          <w:sz w:val="28"/>
          <w:szCs w:val="28"/>
        </w:rPr>
        <w:t xml:space="preserve">ое значение 50%, фактическое - 37,67%, </w:t>
      </w:r>
      <w:r>
        <w:rPr>
          <w:color w:val="000000" w:themeColor="text1"/>
          <w:sz w:val="28"/>
          <w:szCs w:val="28"/>
        </w:rPr>
        <w:t xml:space="preserve">недостижение целевого</w:t>
      </w:r>
      <w:r>
        <w:rPr>
          <w:i/>
          <w:iCs/>
          <w:color w:val="000000" w:themeColor="text1"/>
          <w:sz w:val="28"/>
          <w:szCs w:val="28"/>
        </w:rPr>
        <w:t xml:space="preserve"> инд</w:t>
      </w:r>
      <w:r>
        <w:rPr>
          <w:color w:val="000000" w:themeColor="text1"/>
          <w:sz w:val="28"/>
          <w:szCs w:val="28"/>
        </w:rPr>
        <w:t xml:space="preserve">икатора связано с актуализацией плана-графика проведения работ по описанию местоположения границ и населенных пунктов, территориальных зон (утвержден зам</w:t>
      </w:r>
      <w:r>
        <w:rPr>
          <w:color w:val="000000" w:themeColor="text1"/>
          <w:sz w:val="28"/>
          <w:szCs w:val="28"/>
        </w:rPr>
        <w:t xml:space="preserve">естителем </w:t>
      </w:r>
      <w:r>
        <w:rPr>
          <w:color w:val="000000" w:themeColor="text1"/>
          <w:sz w:val="28"/>
          <w:szCs w:val="28"/>
        </w:rPr>
        <w:t xml:space="preserve">Губернатора Новосибирской области Теле</w:t>
      </w:r>
      <w:r>
        <w:rPr>
          <w:color w:val="000000" w:themeColor="text1"/>
          <w:sz w:val="28"/>
          <w:szCs w:val="28"/>
        </w:rPr>
        <w:t xml:space="preserve">нчиновым Р.А. 30.08.2023);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widowControl w:val="off"/>
        <w:rPr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14. Доля населенных пунктов, сведения о границах которых внесены в Единый государственный реестр недвижимости, в общем количестве населенных пунктов муниципальных образований Новосибирской области, </w:t>
      </w:r>
      <w:r>
        <w:rPr>
          <w:color w:val="000000" w:themeColor="text1"/>
          <w:sz w:val="28"/>
          <w:szCs w:val="28"/>
        </w:rPr>
        <w:t xml:space="preserve">плановое значение целевого инди</w:t>
      </w:r>
      <w:r>
        <w:rPr>
          <w:color w:val="000000" w:themeColor="text1"/>
          <w:sz w:val="28"/>
          <w:szCs w:val="28"/>
        </w:rPr>
        <w:t xml:space="preserve">катора - 75%, фактическое -65,1%, недостижение целевого</w:t>
      </w:r>
      <w:r>
        <w:rPr>
          <w:i/>
          <w:iCs/>
          <w:color w:val="000000" w:themeColor="text1"/>
          <w:sz w:val="28"/>
          <w:szCs w:val="28"/>
        </w:rPr>
        <w:t xml:space="preserve"> инд</w:t>
      </w:r>
      <w:r>
        <w:rPr>
          <w:color w:val="000000" w:themeColor="text1"/>
          <w:sz w:val="28"/>
          <w:szCs w:val="28"/>
        </w:rPr>
        <w:t xml:space="preserve">икатора связано с актуализацией плана-графика проведения работ по описанию местоположения границ и населенных пунктов, территориальных зон (утвержден зам</w:t>
      </w:r>
      <w:r>
        <w:rPr>
          <w:color w:val="000000" w:themeColor="text1"/>
          <w:sz w:val="28"/>
          <w:szCs w:val="28"/>
        </w:rPr>
        <w:t xml:space="preserve">естителем </w:t>
      </w:r>
      <w:r>
        <w:rPr>
          <w:color w:val="000000" w:themeColor="text1"/>
          <w:sz w:val="28"/>
          <w:szCs w:val="28"/>
        </w:rPr>
        <w:t xml:space="preserve">Губернатора Новосибирской области Теленчино</w:t>
      </w:r>
      <w:r>
        <w:rPr>
          <w:color w:val="000000" w:themeColor="text1"/>
          <w:sz w:val="28"/>
          <w:szCs w:val="28"/>
        </w:rPr>
        <w:t xml:space="preserve">вым Р.А. 30.08.2023);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19. </w:t>
      </w:r>
      <w:r>
        <w:rPr>
          <w:i/>
          <w:color w:val="000000" w:themeColor="text1"/>
          <w:sz w:val="28"/>
          <w:szCs w:val="28"/>
        </w:rPr>
        <w:t xml:space="preserve">Доля семей, которые имеют возможность приобретения жилья за счет ипотечного кредитования</w:t>
      </w:r>
      <w:r>
        <w:rPr>
          <w:i/>
          <w:color w:val="000000" w:themeColor="text1"/>
        </w:rPr>
        <w:t xml:space="preserve">, </w:t>
      </w:r>
      <w:r>
        <w:rPr>
          <w:color w:val="000000" w:themeColor="text1"/>
          <w:sz w:val="28"/>
          <w:szCs w:val="28"/>
        </w:rPr>
        <w:t xml:space="preserve">плановое значение целевого индикатора составляет 45,0 %. Фактическое значение целевого индикатора – 30,4 %, что ниже на 14,6 процентных п</w:t>
      </w:r>
      <w:r>
        <w:rPr>
          <w:color w:val="000000" w:themeColor="text1"/>
          <w:sz w:val="28"/>
          <w:szCs w:val="28"/>
        </w:rPr>
        <w:t xml:space="preserve">унктов, ухудшение показателя связано с ростом ключевой процентной ставки ЦБ, а также размер первоначального взноса повлиял на семьи, которые могли воспользоваться ипотечным кредитованием;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28. Доля муниципальных образований Новосибирской агломерации, в кото</w:t>
      </w:r>
      <w:r>
        <w:rPr>
          <w:i/>
          <w:iCs/>
          <w:color w:val="000000" w:themeColor="text1"/>
          <w:sz w:val="28"/>
          <w:szCs w:val="28"/>
        </w:rPr>
        <w:t xml:space="preserve">рых подготовлены и утверждены документы территориального планирования, </w:t>
      </w:r>
      <w:r>
        <w:rPr>
          <w:color w:val="000000" w:themeColor="text1"/>
          <w:sz w:val="28"/>
          <w:szCs w:val="28"/>
        </w:rPr>
        <w:t xml:space="preserve">плановое значение 100%, фактическое - 98,18%, </w:t>
      </w:r>
      <w:r>
        <w:rPr>
          <w:color w:val="000000" w:themeColor="text1"/>
          <w:sz w:val="28"/>
          <w:szCs w:val="28"/>
        </w:rPr>
        <w:t xml:space="preserve">фактическое значение ниже планового значения целевого индикатора связано со следующим: в связи с наличием несогласованных вопросов при согл</w:t>
      </w:r>
      <w:r>
        <w:rPr>
          <w:color w:val="000000" w:themeColor="text1"/>
          <w:sz w:val="28"/>
          <w:szCs w:val="28"/>
        </w:rPr>
        <w:t xml:space="preserve">асовании проекта генерального плана возникла необходимость создания согласительной комиссии, что привело к значительному увеличению сроков подготовки проекта;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35. Доля территориальных зон, сведения о границах которых внесены в Единый государственный реестр</w:t>
      </w:r>
      <w:r>
        <w:rPr>
          <w:i/>
          <w:iCs/>
          <w:color w:val="000000" w:themeColor="text1"/>
          <w:sz w:val="28"/>
          <w:szCs w:val="28"/>
        </w:rPr>
        <w:t xml:space="preserve"> недвижимости, в общем количестве территориальных зон, установленных правилами землепользования и застройки муниципальных образований Новосибирской агломерации, </w:t>
      </w:r>
      <w:r>
        <w:rPr>
          <w:color w:val="000000" w:themeColor="text1"/>
          <w:sz w:val="28"/>
          <w:szCs w:val="28"/>
        </w:rPr>
        <w:t xml:space="preserve">плановое значение 90 %, фактическое значение - 75,42%, недостижение связано с актуализацией пла</w:t>
      </w:r>
      <w:r>
        <w:rPr>
          <w:color w:val="000000" w:themeColor="text1"/>
          <w:sz w:val="28"/>
          <w:szCs w:val="28"/>
        </w:rPr>
        <w:t xml:space="preserve">на-графика проведения работ по описанию местоположения границ и населенных пунктов, территориальных зон (утвержден зам</w:t>
      </w:r>
      <w:r>
        <w:rPr>
          <w:color w:val="000000" w:themeColor="text1"/>
          <w:sz w:val="28"/>
          <w:szCs w:val="28"/>
        </w:rPr>
        <w:t xml:space="preserve">естителем </w:t>
      </w:r>
      <w:r>
        <w:rPr>
          <w:color w:val="000000" w:themeColor="text1"/>
          <w:sz w:val="28"/>
          <w:szCs w:val="28"/>
        </w:rPr>
        <w:t xml:space="preserve">Губернатора Новосибирской области Теленчиновым Р.А. 30.08.2023);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36. Доля населенных пунктов, сведения о границах которых внесены в Едины</w:t>
      </w:r>
      <w:r>
        <w:rPr>
          <w:i/>
          <w:iCs/>
          <w:color w:val="000000" w:themeColor="text1"/>
          <w:sz w:val="28"/>
          <w:szCs w:val="28"/>
        </w:rPr>
        <w:t xml:space="preserve">й государственный реестр недвижимости, в общем количестве населенных пунктов муниципальных образований Новосибирской агломерации, </w:t>
      </w:r>
      <w:r>
        <w:rPr>
          <w:color w:val="000000" w:themeColor="text1"/>
          <w:sz w:val="28"/>
          <w:szCs w:val="28"/>
        </w:rPr>
        <w:t xml:space="preserve">плановое значение - </w:t>
      </w:r>
      <w:r>
        <w:rPr>
          <w:color w:val="000000" w:themeColor="text1"/>
          <w:sz w:val="28"/>
          <w:szCs w:val="28"/>
        </w:rPr>
        <w:t xml:space="preserve">60,0 %</w:t>
      </w:r>
      <w:r>
        <w:rPr>
          <w:color w:val="000000" w:themeColor="text1"/>
          <w:sz w:val="28"/>
          <w:szCs w:val="28"/>
        </w:rPr>
        <w:t xml:space="preserve">, фактическое значение - </w:t>
      </w:r>
      <w:r>
        <w:rPr>
          <w:color w:val="000000" w:themeColor="text1"/>
          <w:sz w:val="28"/>
          <w:szCs w:val="28"/>
        </w:rPr>
        <w:t xml:space="preserve">43,66%</w:t>
      </w:r>
      <w:r>
        <w:rPr>
          <w:color w:val="000000" w:themeColor="text1"/>
          <w:sz w:val="28"/>
          <w:szCs w:val="28"/>
        </w:rPr>
        <w:t xml:space="preserve">, недостижение связано с актуализацией плана-графика проведения работ п</w:t>
      </w:r>
      <w:r>
        <w:rPr>
          <w:color w:val="000000" w:themeColor="text1"/>
          <w:sz w:val="28"/>
          <w:szCs w:val="28"/>
        </w:rPr>
        <w:t xml:space="preserve">о описанию местоположения границ и населенных пунктов, территориальных зон (утвержден зам</w:t>
      </w:r>
      <w:r>
        <w:rPr>
          <w:color w:val="000000" w:themeColor="text1"/>
          <w:sz w:val="28"/>
          <w:szCs w:val="28"/>
        </w:rPr>
        <w:t xml:space="preserve">естителем </w:t>
      </w:r>
      <w:r>
        <w:rPr>
          <w:color w:val="000000" w:themeColor="text1"/>
          <w:sz w:val="28"/>
          <w:szCs w:val="28"/>
        </w:rPr>
        <w:t xml:space="preserve">Губернатора Новосибирской области Теленчиновым Р.А. 30.08.2023);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39. Количество землеустроительных дел, подготовленных в целях внесения сведений об измененных граница</w:t>
      </w:r>
      <w:r>
        <w:rPr>
          <w:i/>
          <w:iCs/>
          <w:color w:val="000000" w:themeColor="text1"/>
          <w:sz w:val="28"/>
          <w:szCs w:val="28"/>
        </w:rPr>
        <w:t xml:space="preserve">х муниципальных образований Новосибирской области в ЕГРН, </w:t>
      </w:r>
      <w:r>
        <w:rPr>
          <w:color w:val="000000" w:themeColor="text1"/>
          <w:sz w:val="28"/>
          <w:szCs w:val="28"/>
        </w:rPr>
        <w:t xml:space="preserve">плановое значение -10 шт, фактическое - 0 шт., в рамках государственного задания ГБУ НСО </w:t>
      </w:r>
      <w:r>
        <w:rPr>
          <w:color w:val="000000" w:themeColor="text1"/>
          <w:sz w:val="28"/>
          <w:szCs w:val="28"/>
        </w:rPr>
        <w:t xml:space="preserve">«</w:t>
      </w:r>
      <w:r>
        <w:rPr>
          <w:color w:val="000000" w:themeColor="text1"/>
          <w:sz w:val="28"/>
          <w:szCs w:val="28"/>
        </w:rPr>
        <w:t xml:space="preserve">Геофонд НСО</w:t>
      </w:r>
      <w:r>
        <w:rPr>
          <w:color w:val="000000" w:themeColor="text1"/>
          <w:sz w:val="28"/>
          <w:szCs w:val="28"/>
        </w:rPr>
        <w:t xml:space="preserve">»</w:t>
      </w:r>
      <w:r>
        <w:rPr>
          <w:color w:val="000000" w:themeColor="text1"/>
          <w:sz w:val="28"/>
          <w:szCs w:val="28"/>
        </w:rPr>
        <w:t xml:space="preserve"> осуществлена подготовка </w:t>
      </w:r>
      <w:r>
        <w:rPr>
          <w:color w:val="000000" w:themeColor="text1"/>
          <w:sz w:val="28"/>
          <w:szCs w:val="28"/>
        </w:rPr>
        <w:t xml:space="preserve">координатного описания местоположения границ 4 муниципальных образовани</w:t>
      </w:r>
      <w:r>
        <w:rPr>
          <w:color w:val="000000" w:themeColor="text1"/>
          <w:sz w:val="28"/>
          <w:szCs w:val="28"/>
        </w:rPr>
        <w:t xml:space="preserve">й Новосибирской области;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П3. Удельный вес объектов, обеспеченных проектно-сметной документацией, получившей положительное заключение государственной экспертизы, рабочей документацией по отношению к общему количеству объектов инфраструктуры,</w:t>
      </w:r>
      <w:r>
        <w:rPr>
          <w:color w:val="000000" w:themeColor="text1"/>
          <w:sz w:val="28"/>
          <w:szCs w:val="28"/>
        </w:rPr>
        <w:t xml:space="preserve"> отклонение факт</w:t>
      </w:r>
      <w:r>
        <w:rPr>
          <w:color w:val="000000" w:themeColor="text1"/>
          <w:sz w:val="28"/>
          <w:szCs w:val="28"/>
        </w:rPr>
        <w:t xml:space="preserve">ического значения от планового обосновано несоблюдением сроков исполнения обязательств по заключенным договорам, что привело АО </w:t>
      </w:r>
      <w:r>
        <w:rPr>
          <w:color w:val="000000" w:themeColor="text1"/>
          <w:sz w:val="28"/>
          <w:szCs w:val="28"/>
        </w:rPr>
        <w:t xml:space="preserve">«</w:t>
      </w:r>
      <w:r>
        <w:rPr>
          <w:color w:val="000000" w:themeColor="text1"/>
          <w:sz w:val="28"/>
          <w:szCs w:val="28"/>
        </w:rPr>
        <w:t xml:space="preserve">АРЖС НСО</w:t>
      </w:r>
      <w:r>
        <w:rPr>
          <w:color w:val="000000" w:themeColor="text1"/>
          <w:sz w:val="28"/>
          <w:szCs w:val="28"/>
        </w:rPr>
        <w:t xml:space="preserve">»</w:t>
      </w:r>
      <w:r>
        <w:rPr>
          <w:color w:val="000000" w:themeColor="text1"/>
          <w:sz w:val="28"/>
          <w:szCs w:val="28"/>
        </w:rPr>
        <w:t xml:space="preserve"> к решению о их расторжении в одностороннем порядке;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56. Количество граждан, пострадавших от действий недобросовестных</w:t>
      </w:r>
      <w:r>
        <w:rPr>
          <w:i/>
          <w:iCs/>
          <w:color w:val="000000" w:themeColor="text1"/>
          <w:sz w:val="28"/>
          <w:szCs w:val="28"/>
        </w:rPr>
        <w:t xml:space="preserve"> застройщиков, получивших субсидии, </w:t>
      </w:r>
      <w:r>
        <w:rPr>
          <w:color w:val="000000" w:themeColor="text1"/>
          <w:sz w:val="28"/>
          <w:szCs w:val="28"/>
        </w:rPr>
        <w:t xml:space="preserve">предоставление субсидии по заявительному принципу исходя из количества обратившихся граждан, имеющих право на господдержку;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bCs/>
          <w:i/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63. Количество граждан отдельных категорий, которым предоставлены субсидии для оплаты приобретае</w:t>
      </w:r>
      <w:r>
        <w:rPr>
          <w:i/>
          <w:iCs/>
          <w:color w:val="000000" w:themeColor="text1"/>
          <w:sz w:val="28"/>
          <w:szCs w:val="28"/>
        </w:rPr>
        <w:t xml:space="preserve">мых (строящихся) жилых помещений в соответствии с постановлением Губернатора Новосибирской области от 04.02.2008 № 31 </w:t>
      </w:r>
      <w:r>
        <w:rPr>
          <w:i/>
          <w:iCs/>
          <w:color w:val="000000" w:themeColor="text1"/>
          <w:sz w:val="28"/>
          <w:szCs w:val="28"/>
        </w:rPr>
        <w:t xml:space="preserve">«</w:t>
      </w:r>
      <w:r>
        <w:rPr>
          <w:i/>
          <w:iCs/>
          <w:color w:val="000000" w:themeColor="text1"/>
          <w:sz w:val="28"/>
          <w:szCs w:val="28"/>
        </w:rPr>
        <w:t xml:space="preserve">Об утверждении Положения о порядке и размерах предоставления отдельным категориям граждан субсидий для приобретения или строительства жил</w:t>
      </w:r>
      <w:r>
        <w:rPr>
          <w:i/>
          <w:iCs/>
          <w:color w:val="000000" w:themeColor="text1"/>
          <w:sz w:val="28"/>
          <w:szCs w:val="28"/>
        </w:rPr>
        <w:t xml:space="preserve">ых помещений в Новосибирской области за счет средств областного бюджета Новосибирской области</w:t>
      </w:r>
      <w:r>
        <w:rPr>
          <w:i/>
          <w:iCs/>
          <w:color w:val="000000" w:themeColor="text1"/>
          <w:sz w:val="28"/>
          <w:szCs w:val="28"/>
        </w:rPr>
        <w:t xml:space="preserve">»</w:t>
      </w:r>
      <w:r>
        <w:rPr>
          <w:i/>
          <w:iCs/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предоставление субсидии по заявительному принципу исходя из количества обратившихся граждан, имеющих право на господдержку;</w:t>
      </w:r>
      <w:r>
        <w:rPr>
          <w:bCs/>
          <w:i/>
          <w:color w:val="000000" w:themeColor="text1"/>
          <w:sz w:val="28"/>
          <w:szCs w:val="28"/>
        </w:rPr>
      </w:r>
      <w:r>
        <w:rPr>
          <w:bCs/>
          <w:i/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65. Количество работников бюджетной </w:t>
      </w:r>
      <w:r>
        <w:rPr>
          <w:i/>
          <w:iCs/>
          <w:color w:val="000000" w:themeColor="text1"/>
          <w:sz w:val="28"/>
          <w:szCs w:val="28"/>
        </w:rPr>
        <w:t xml:space="preserve">сферы, получивших субсидии при ипотечном кредитовании, </w:t>
      </w:r>
      <w:r>
        <w:rPr>
          <w:color w:val="000000" w:themeColor="text1"/>
          <w:sz w:val="28"/>
          <w:szCs w:val="28"/>
        </w:rPr>
        <w:t xml:space="preserve">предоставление субсидии по заявительному принципу исходя из количества обратившихся граждан, имеющих право на господдержку;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66. Количество многодетных малообеспеченных семей, обеспеченных жилыми помеще</w:t>
      </w:r>
      <w:r>
        <w:rPr>
          <w:i/>
          <w:iCs/>
          <w:color w:val="000000" w:themeColor="text1"/>
          <w:sz w:val="28"/>
          <w:szCs w:val="28"/>
        </w:rPr>
        <w:t xml:space="preserve">ниями в рамках подпрограммы, </w:t>
      </w:r>
      <w:r>
        <w:rPr>
          <w:color w:val="000000" w:themeColor="text1"/>
          <w:sz w:val="28"/>
          <w:szCs w:val="28"/>
        </w:rPr>
        <w:t xml:space="preserve">в 2023 году приобретены жилые помещения для 7 семей. Контракт на покупку жилья в Мошковском районе расторгнут в связи с несоответствием жилого помещения требованиям.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67. Количество квартир, построенных (приобретенных на первичн</w:t>
      </w:r>
      <w:r>
        <w:rPr>
          <w:i/>
          <w:iCs/>
          <w:color w:val="000000" w:themeColor="text1"/>
          <w:sz w:val="28"/>
          <w:szCs w:val="28"/>
        </w:rPr>
        <w:t xml:space="preserve">ом рынке) для предоставления отдельным категориям граждан, проживающих и работающих на территории Новосибирской области, в качестве служебного жилья, </w:t>
      </w:r>
      <w:r>
        <w:rPr>
          <w:color w:val="000000" w:themeColor="text1"/>
          <w:sz w:val="28"/>
          <w:szCs w:val="28"/>
        </w:rPr>
        <w:t xml:space="preserve">плановое значение - 156 квартир</w:t>
      </w:r>
      <w:r>
        <w:rPr>
          <w:color w:val="000000" w:themeColor="text1"/>
          <w:sz w:val="28"/>
          <w:szCs w:val="28"/>
        </w:rPr>
        <w:t xml:space="preserve">, фактическое значение - 131 квартира, по итогам 2023 года построено 109 и</w:t>
      </w:r>
      <w:r>
        <w:rPr>
          <w:color w:val="000000" w:themeColor="text1"/>
          <w:sz w:val="28"/>
          <w:szCs w:val="28"/>
        </w:rPr>
        <w:t xml:space="preserve"> приобретены 22 квартиры. 25 квартир не завершены в сро</w:t>
      </w:r>
      <w:r>
        <w:rPr>
          <w:color w:val="000000" w:themeColor="text1"/>
          <w:sz w:val="28"/>
          <w:szCs w:val="28"/>
        </w:rPr>
        <w:t xml:space="preserve">к</w:t>
      </w:r>
      <w:r>
        <w:rPr>
          <w:color w:val="000000" w:themeColor="text1"/>
          <w:sz w:val="28"/>
          <w:szCs w:val="28"/>
        </w:rPr>
        <w:t xml:space="preserve">, в связи с переносом строительства на 2024 год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68. Количество жилых помещений специализированного жилищного фонда, построенных для предоставления отдельным категориям граждан, </w:t>
      </w:r>
      <w:r>
        <w:rPr>
          <w:color w:val="000000" w:themeColor="text1"/>
          <w:sz w:val="28"/>
          <w:szCs w:val="28"/>
        </w:rPr>
        <w:t xml:space="preserve">плановое значение - 531 квартира, фактическое значение - 286 квартир</w:t>
      </w:r>
      <w:r>
        <w:rPr>
          <w:color w:val="000000" w:themeColor="text1"/>
          <w:sz w:val="28"/>
          <w:szCs w:val="28"/>
        </w:rPr>
        <w:t xml:space="preserve">, количество квартир соответствует фактически построенным жилым помещениями для детей-сирот и служебного жилья.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Средний уровень исполнения основных (детализированных) мероприятий, предусмотренных в плане реализации государственной программы в 2023 году, составил </w:t>
      </w:r>
      <w:r>
        <w:rPr>
          <w:color w:val="000000" w:themeColor="text1"/>
          <w:sz w:val="28"/>
          <w:szCs w:val="28"/>
        </w:rPr>
        <w:t xml:space="preserve">0,71,</w:t>
      </w:r>
      <w:r>
        <w:rPr>
          <w:color w:val="000000" w:themeColor="text1"/>
          <w:sz w:val="28"/>
          <w:szCs w:val="28"/>
        </w:rPr>
        <w:t xml:space="preserve"> при оценке исполнения </w:t>
      </w:r>
      <w:r>
        <w:rPr>
          <w:color w:val="000000" w:themeColor="text1"/>
          <w:sz w:val="28"/>
          <w:szCs w:val="28"/>
        </w:rPr>
        <w:t xml:space="preserve">17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д</w:t>
      </w:r>
      <w:r>
        <w:rPr>
          <w:color w:val="000000" w:themeColor="text1"/>
          <w:sz w:val="28"/>
          <w:szCs w:val="28"/>
        </w:rPr>
        <w:t xml:space="preserve">етализированных мероприятий равной </w:t>
      </w:r>
      <w:r>
        <w:rPr>
          <w:color w:val="000000" w:themeColor="text1"/>
          <w:sz w:val="28"/>
          <w:szCs w:val="28"/>
        </w:rPr>
        <w:t xml:space="preserve">12,13 </w:t>
      </w:r>
      <w:r>
        <w:rPr>
          <w:color w:val="000000" w:themeColor="text1"/>
          <w:sz w:val="28"/>
          <w:szCs w:val="28"/>
        </w:rPr>
        <w:t xml:space="preserve">(Расчет приведен в таблице № 2).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Плановый объем финансирования по государственной программе в соответствии с утвержденной редакцией составляет 4 804 454,2 тыс. рублей. Сумма фактических затрат, направленных на реализацию государственной программы равной 4 106 047,3 тыс. рублей. Уровень ф</w:t>
      </w:r>
      <w:r>
        <w:rPr>
          <w:color w:val="000000" w:themeColor="text1"/>
          <w:sz w:val="28"/>
          <w:szCs w:val="28"/>
        </w:rPr>
        <w:t xml:space="preserve">инансового обеспечения государственной программы в 2023 году составил 85,46% (Расчет приведен в таблице № 3).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Причины значительного отклонения (более 5%) фактических объемов финансирования от плановых следующие: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1.1.3.1.1.1. . Подготовка градостроительной</w:t>
      </w:r>
      <w:r>
        <w:rPr>
          <w:i/>
          <w:iCs/>
          <w:color w:val="000000" w:themeColor="text1"/>
          <w:sz w:val="28"/>
          <w:szCs w:val="28"/>
        </w:rPr>
        <w:t xml:space="preserve"> документации или внесение в нее изменений в рамках полномочий муниципальных образований Новосибирской области,</w:t>
      </w:r>
      <w:r>
        <w:rPr>
          <w:color w:val="000000" w:themeColor="text1"/>
          <w:sz w:val="28"/>
          <w:szCs w:val="28"/>
        </w:rPr>
        <w:t xml:space="preserve">о</w:t>
      </w:r>
      <w:r>
        <w:rPr>
          <w:sz w:val="28"/>
          <w:szCs w:val="28"/>
        </w:rPr>
        <w:t xml:space="preserve">бъем средств областного бюджета в соответствии с сводной бюджетной росписью (далее – СБР) составляет 18 374,0 тыс. рублей </w:t>
      </w:r>
      <w:r>
        <w:rPr>
          <w:i/>
          <w:sz w:val="28"/>
          <w:szCs w:val="28"/>
        </w:rPr>
        <w:t xml:space="preserve">(Справочно: МБ - 4 691</w:t>
      </w:r>
      <w:r>
        <w:rPr>
          <w:i/>
          <w:sz w:val="28"/>
          <w:szCs w:val="28"/>
        </w:rPr>
        <w:t xml:space="preserve">,5 тыс. рублей), </w:t>
      </w:r>
      <w:r>
        <w:rPr>
          <w:sz w:val="28"/>
          <w:szCs w:val="28"/>
        </w:rPr>
        <w:t xml:space="preserve">фактическое финансирование из средств областного бюджета составило 11 147,3 тыс. рублей </w:t>
      </w:r>
      <w:r>
        <w:rPr>
          <w:sz w:val="28"/>
          <w:szCs w:val="28"/>
        </w:rPr>
        <w:t xml:space="preserve">или 60,67 % от СБР </w:t>
      </w:r>
      <w:r>
        <w:rPr>
          <w:i/>
          <w:sz w:val="28"/>
          <w:szCs w:val="28"/>
        </w:rPr>
        <w:t xml:space="preserve">(Справочно: МБ - 2 000,0 тыс. рублей).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Низкое исполнение средств областного бюджета обусловлено проведением аукционов в рамках Федер</w:t>
      </w:r>
      <w:r>
        <w:rPr>
          <w:sz w:val="28"/>
          <w:szCs w:val="28"/>
        </w:rPr>
        <w:t xml:space="preserve">ального закона РФ от 05.04.2013 № 44-ФЗ «О контрактной системе в сфере закупок товаров, работ, услуг для обеспечения государственных и муниципальных нужд», по результатам которых стоимость контрактов на выполнение работ по подготовке градостроительной доку</w:t>
      </w:r>
      <w:r>
        <w:rPr>
          <w:sz w:val="28"/>
          <w:szCs w:val="28"/>
        </w:rPr>
        <w:t xml:space="preserve">ментации и (или) внесению изменений в нее была снижена.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1.1.3.1.1.3. «Обеспечение всех субъектов градостроительных отношений актуальными пространственными данными и актуальной градостроительной документацией», </w:t>
      </w:r>
      <w:r>
        <w:rPr>
          <w:sz w:val="28"/>
          <w:szCs w:val="28"/>
        </w:rPr>
        <w:t xml:space="preserve">объем средств областного бюджета в соответстви</w:t>
      </w:r>
      <w:r>
        <w:rPr>
          <w:sz w:val="28"/>
          <w:szCs w:val="28"/>
        </w:rPr>
        <w:t xml:space="preserve">и с СБР составляет 130 591,4 тыс. рублей, </w:t>
      </w:r>
      <w:r>
        <w:rPr>
          <w:color w:val="000000"/>
          <w:sz w:val="28"/>
          <w:szCs w:val="28"/>
        </w:rPr>
        <w:t xml:space="preserve">фактическое финансирование из средств областного бюджета составило </w:t>
      </w:r>
      <w:r>
        <w:rPr>
          <w:sz w:val="28"/>
          <w:szCs w:val="28"/>
        </w:rPr>
        <w:t xml:space="preserve">120 208,0 тыс. рублей </w:t>
      </w:r>
      <w:r>
        <w:rPr>
          <w:color w:val="000000"/>
          <w:sz w:val="28"/>
          <w:szCs w:val="28"/>
        </w:rPr>
        <w:t xml:space="preserve">или 92,05 % от СБР.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Неосвоение бюджетных ассигнований, предусмотренных бюджетом, связано со снятием экономии бюджетных средст</w:t>
      </w:r>
      <w:r>
        <w:rPr>
          <w:color w:val="000000"/>
          <w:sz w:val="28"/>
          <w:szCs w:val="28"/>
        </w:rPr>
        <w:t xml:space="preserve">в по результатам закупочных процедур.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2023 год ГБУ НСО «Геофонд НСО» выдало юридическим и физическим лицам на основании 4 465 заявлений 18 362 планшета (82 768 базовых единиц) и 1546 пунктов опорной геодезической сети Новосибирской области.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b/>
          <w:bCs/>
          <w:i/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 xml:space="preserve">Мероприятие</w:t>
      </w:r>
      <w:r>
        <w:rPr>
          <w:i/>
          <w:iCs/>
          <w:color w:val="000000" w:themeColor="text1"/>
          <w:sz w:val="28"/>
          <w:szCs w:val="28"/>
        </w:rPr>
        <w:t xml:space="preserve"> 1.2.2.1.1.5. «Реализация инфраструктурного проекта «Создание объектов инженерной, энергетической и коммунальной инфраструктуры в целях реализации жилищного строительства в п. Озерный Мочищенского сельсовета Новосибирской области» ООО «Специализированный з</w:t>
      </w:r>
      <w:r>
        <w:rPr>
          <w:i/>
          <w:iCs/>
          <w:color w:val="000000" w:themeColor="text1"/>
          <w:sz w:val="28"/>
          <w:szCs w:val="28"/>
        </w:rPr>
        <w:t xml:space="preserve">астройщик «Антей»</w:t>
      </w:r>
      <w:r>
        <w:rPr>
          <w:b/>
          <w:bCs/>
          <w:i/>
          <w:color w:val="000000" w:themeColor="text1"/>
          <w:sz w:val="28"/>
          <w:szCs w:val="28"/>
        </w:rPr>
      </w:r>
      <w:r>
        <w:rPr>
          <w:b/>
          <w:bCs/>
          <w:i/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Объем средств областного бюджета в соответствии с СБР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составляет 1 633 230,0 тыс. рублей, </w:t>
      </w:r>
      <w:r>
        <w:rPr>
          <w:color w:val="000000"/>
          <w:sz w:val="28"/>
          <w:szCs w:val="28"/>
        </w:rPr>
        <w:t xml:space="preserve">фактическое финансирование из средств областного бюджета составило</w:t>
      </w:r>
      <w:r>
        <w:rPr>
          <w:sz w:val="28"/>
          <w:szCs w:val="28"/>
        </w:rPr>
        <w:t xml:space="preserve"> 1 453 028,5 тыс. рублей или 88,97 % от СБР.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инфраструктурного бюджетного кредита предоставлены в форме субсидии юридическому лицу на выполнение работ по технологическому присоединению к сетям теплоснабжения, водоотведения, водоснабжения и электроснабжения в рамках реализация инфраструктурно</w:t>
      </w:r>
      <w:r>
        <w:rPr>
          <w:sz w:val="28"/>
          <w:szCs w:val="28"/>
        </w:rPr>
        <w:t xml:space="preserve">го проекта «Создание объектов инженерной, энергетической и коммунальной инфраструктуры в целях </w:t>
      </w:r>
      <w:r>
        <w:rPr>
          <w:sz w:val="28"/>
          <w:szCs w:val="28"/>
        </w:rPr>
        <w:t xml:space="preserve">реализации жилищного строительства в п. Озерный Мочищенского сельсовета Новосибирской области».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Субсидия юридическому лицу предоставлена в объеме потребности в р</w:t>
      </w:r>
      <w:r>
        <w:rPr>
          <w:sz w:val="28"/>
          <w:szCs w:val="28"/>
        </w:rPr>
        <w:t xml:space="preserve">азмере 1 453 028,5 тыс. рублей, размер которой одобрен президиумом (штабом) Правительственной комиссии по региональному развитию в Российской Федерации, в составе заявки Новосибирской области, направленной в сентябре 2023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Одновременно, указанной заяв</w:t>
      </w:r>
      <w:r>
        <w:rPr>
          <w:sz w:val="28"/>
          <w:szCs w:val="28"/>
        </w:rPr>
        <w:t xml:space="preserve">кой Новосибирской области невостребованные в 2023 году по данному проекту средства инфраструктурного бюджетного кредита в размере 180 201,53 тыс. рублей перераспределены на реализацию иных инфраструктурных проектов в 2024 году.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Мероприятие 1.2.3.1.1.1 «По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крытие части расходов муниципальных образований Новосибирской области на оплату по договорам технологического присоединения к сетям электро-, тепло-, водоснабжения и водоотведения в целях решения вопросов завершения строительства и ввода в эксплуатацию объ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ектов жилищного строительства, по которым застройщиком по истечении шести месяцев со дня, установленного договором об участии в строительстве многоквартирного дома, не исполнены обязательства по вводу многоквартирного дома в эксплуатацию и передаче граждан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ам жилых помещений»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Объем средств областного бюджета в соответствии с СБР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180 192,7 тыс. рублей</w:t>
      </w:r>
      <w:r>
        <w:rPr>
          <w:i/>
          <w:sz w:val="28"/>
          <w:szCs w:val="28"/>
        </w:rPr>
        <w:t xml:space="preserve"> (Справочно: МБ - 9 484,0 тыс. рублей), </w:t>
      </w:r>
      <w:r>
        <w:rPr>
          <w:color w:val="000000"/>
          <w:sz w:val="28"/>
          <w:szCs w:val="28"/>
        </w:rPr>
        <w:t xml:space="preserve">фактическое финансирование </w:t>
      </w:r>
      <w:r>
        <w:rPr>
          <w:sz w:val="28"/>
          <w:szCs w:val="28"/>
        </w:rPr>
        <w:t xml:space="preserve">из средств областного бюджета составило 160 459,6 тыс. рублей или или89,05 % от С</w:t>
      </w:r>
      <w:r>
        <w:rPr>
          <w:sz w:val="28"/>
          <w:szCs w:val="28"/>
        </w:rPr>
        <w:t xml:space="preserve">БР </w:t>
      </w:r>
      <w:r>
        <w:rPr>
          <w:i/>
          <w:sz w:val="28"/>
          <w:szCs w:val="28"/>
        </w:rPr>
        <w:t xml:space="preserve">(Справочно: МБ - 8 445,3 тыс. рублей)</w:t>
      </w:r>
      <w:r>
        <w:rPr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осуществлено в соответствии с предоставленной мэрией г. Новосибирска заявкой на оплату выполненных работ.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областного бюджета направлены на следующие жилые дома: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ул. Есенина, 12/1 – 3 647,</w:t>
      </w:r>
      <w:r>
        <w:rPr>
          <w:sz w:val="28"/>
          <w:szCs w:val="28"/>
        </w:rPr>
        <w:t xml:space="preserve">4 тыс. рублей на технологическое присоединение к сетям теплоснабжения, электроснабжения, водоснабжения и водоотведения; 16 639,3 тыс. рублей на лифты, 21 951,9 тыс. рублей на благоустройство (введен в эксплуатацию в 2023 году);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ул. Галущака, 15 – 670,8 </w:t>
      </w:r>
      <w:r>
        <w:rPr>
          <w:sz w:val="28"/>
          <w:szCs w:val="28"/>
        </w:rPr>
        <w:t xml:space="preserve">тыс. рублей на технологическое присоединение к сетям электроснабжения (введен в эксплуатацию в 2023 году);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ул. Волховская, 37 – 7 481,3 тыс. рублей – на технологическое присоединение к сетям электроснабжения, водоснабжения и водоотведения; 31 061,6 тыс.</w:t>
      </w:r>
      <w:r>
        <w:rPr>
          <w:sz w:val="28"/>
          <w:szCs w:val="28"/>
        </w:rPr>
        <w:t xml:space="preserve"> рублей на лифты (введен в эксплуатацию в 2023 году);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 ул. Дуси Ковальчук, 378/1 – 6 396,3 тыс. рублей на технологическое присоединение к сетям водоснабжения и водоотведения, 15 106,8 тыс. рублей на благоустройство; 18 806,3 тыс. рублей на лифты (ввод в </w:t>
      </w:r>
      <w:r>
        <w:rPr>
          <w:sz w:val="28"/>
          <w:szCs w:val="28"/>
        </w:rPr>
        <w:t xml:space="preserve">эксплуатацию запланирован на 1 квартал 2024 года).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</w:t>
      </w:r>
      <w:r>
        <w:t xml:space="preserve"> </w:t>
      </w:r>
      <w:r>
        <w:rPr>
          <w:sz w:val="28"/>
          <w:szCs w:val="28"/>
        </w:rPr>
        <w:t xml:space="preserve">ул. Есенина, 67 - 10 504,0 тыс. рублей на благоустройство; 19 679,3 тыс. рублей на лифты (ввод в эксплуатацию запланирован на 2 квартал 2024 года).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мкр. Закаменский, 16 - 19 960,0 тыс. рублей на лифт</w:t>
      </w:r>
      <w:r>
        <w:rPr>
          <w:sz w:val="28"/>
          <w:szCs w:val="28"/>
        </w:rPr>
        <w:t xml:space="preserve">ы (ввод в эксплуатацию запланирован на 1 квартал 2024 года).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1"/>
        <w:ind w:firstLine="709"/>
        <w:jc w:val="both"/>
        <w:rPr>
          <w:b/>
          <w:sz w:val="28"/>
          <w:szCs w:val="28"/>
        </w:rPr>
      </w:pPr>
      <w:r>
        <w:rPr>
          <w:i/>
          <w:iCs/>
          <w:sz w:val="28"/>
          <w:szCs w:val="28"/>
        </w:rPr>
        <w:t xml:space="preserve">Мероприятие 1.2.3.1.2.1. «Государственная поддержка граждан, пострадавших от недобросовестных застройщиков».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1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Объем средств областного бюджета в соответствии с СБР составляет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4 600,0 тыс. рублей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фактическое финансирование из средств областного бюджета составило </w:t>
      </w:r>
      <w:r>
        <w:rPr>
          <w:sz w:val="28"/>
          <w:szCs w:val="28"/>
        </w:rPr>
        <w:t xml:space="preserve">3 653,4 тыс. рублей.</w:t>
      </w:r>
      <w:r>
        <w:rPr>
          <w:color w:val="000000"/>
          <w:sz w:val="28"/>
          <w:szCs w:val="28"/>
        </w:rPr>
        <w:t xml:space="preserve"> или 79,42 % от СБР.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Низкий процент исполнения областного бюджета связан с заявительным характером предоставления. Субсидия предоставляется гражданину для полной либо ча</w:t>
      </w:r>
      <w:r>
        <w:rPr>
          <w:color w:val="000000"/>
          <w:sz w:val="28"/>
          <w:szCs w:val="28"/>
        </w:rPr>
        <w:t xml:space="preserve">стичной оплаты его доли дополнительных расходов, необходимых для завершения строительства многоквартирного дома, в размере не более 200 000 рублей. По итогам 2023 года субсидия предоставлена 20 гражданам.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</w:pPr>
      <w:r>
        <w:rPr>
          <w:i/>
          <w:iCs/>
          <w:color w:val="000000" w:themeColor="text1"/>
          <w:sz w:val="28"/>
          <w:szCs w:val="28"/>
        </w:rPr>
        <w:t xml:space="preserve">Мероприятие 1.3.1.1.1.1. «Государственная поддержка отдельных категорий граждан на оплату жилых помещений»</w:t>
      </w:r>
      <w:r/>
    </w:p>
    <w:p>
      <w:pPr>
        <w:ind w:firstLine="709"/>
        <w:jc w:val="both"/>
      </w:pPr>
      <w:r>
        <w:rPr>
          <w:color w:val="000000" w:themeColor="text1"/>
          <w:sz w:val="28"/>
          <w:szCs w:val="28"/>
        </w:rPr>
        <w:t xml:space="preserve">Объем средств областного бюджета в соответствии с СБР составляет 5 825,0 тыс. рублей, фактическое финансирование из средств областного бюджета состав</w:t>
      </w:r>
      <w:r>
        <w:rPr>
          <w:color w:val="000000" w:themeColor="text1"/>
          <w:sz w:val="28"/>
          <w:szCs w:val="28"/>
        </w:rPr>
        <w:t xml:space="preserve">ило 0,0 тыс. рублей или 0,0 % от СБР. </w:t>
      </w:r>
      <w:r/>
    </w:p>
    <w:p>
      <w:pPr>
        <w:ind w:firstLine="709"/>
        <w:jc w:val="both"/>
      </w:pPr>
      <w:r>
        <w:rPr>
          <w:color w:val="000000" w:themeColor="text1"/>
          <w:sz w:val="28"/>
          <w:szCs w:val="28"/>
        </w:rPr>
        <w:t xml:space="preserve">Предоставление субсидии носит заявительный характер, по итогам 2023 года субсидия никому не предоставлена.</w:t>
      </w:r>
      <w:r/>
    </w:p>
    <w:p>
      <w:pPr>
        <w:ind w:firstLine="709"/>
        <w:jc w:val="both"/>
      </w:pPr>
      <w:r>
        <w:rPr>
          <w:i/>
          <w:iCs/>
          <w:color w:val="000000" w:themeColor="text1"/>
          <w:sz w:val="28"/>
          <w:szCs w:val="28"/>
        </w:rPr>
        <w:t xml:space="preserve">Мероприятие 1.3.1.1.2.3. «Государственная поддержка работников бюджетной сферы на оплату первоначального взнос</w:t>
      </w:r>
      <w:r>
        <w:rPr>
          <w:i/>
          <w:iCs/>
          <w:color w:val="000000" w:themeColor="text1"/>
          <w:sz w:val="28"/>
          <w:szCs w:val="28"/>
        </w:rPr>
        <w:t xml:space="preserve">а по ипотечным жилищным кредитам (займам)».</w:t>
      </w:r>
      <w:r/>
    </w:p>
    <w:p>
      <w:pPr>
        <w:ind w:firstLine="709"/>
        <w:jc w:val="both"/>
      </w:pPr>
      <w:r>
        <w:rPr>
          <w:color w:val="000000" w:themeColor="text1"/>
          <w:sz w:val="28"/>
          <w:szCs w:val="28"/>
        </w:rPr>
        <w:t xml:space="preserve">Объем средств областного бюджета в соответствии с СБР составляет 928,0 тыс. рублей, фактическое финансирование из средств областного бюджета составило 0,0 тыс. рублей или 0,0 % от СБР.</w:t>
      </w:r>
      <w:r/>
    </w:p>
    <w:p>
      <w:pPr>
        <w:ind w:firstLine="709"/>
        <w:jc w:val="both"/>
      </w:pPr>
      <w:r>
        <w:rPr>
          <w:color w:val="000000" w:themeColor="text1"/>
          <w:sz w:val="28"/>
          <w:szCs w:val="28"/>
        </w:rPr>
        <w:t xml:space="preserve">Субсидия предоставляется в </w:t>
      </w:r>
      <w:r>
        <w:rPr>
          <w:color w:val="000000" w:themeColor="text1"/>
          <w:sz w:val="28"/>
          <w:szCs w:val="28"/>
        </w:rPr>
        <w:t xml:space="preserve">соответствии с постановлением Правительства Новосибирской области от 06.08.2012 № 368-п «О предоставлении субсидий отдельным категориям работников бюджетной сферы при ипотечном жилищном кредитовании», в рамках которого отдельные категории работников бюджет</w:t>
      </w:r>
      <w:r>
        <w:rPr>
          <w:color w:val="000000" w:themeColor="text1"/>
          <w:sz w:val="28"/>
          <w:szCs w:val="28"/>
        </w:rPr>
        <w:t xml:space="preserve">ной сферы, являющиеся гражданами Российской Федерации, проживающие на территории Новосибирской области, в возрасте до 35 лет, нуждающиеся в улучшении жилищных условий, при ипотечном жилищном кредитовании имеют право на субсидии на оплату первоначального вз</w:t>
      </w:r>
      <w:r>
        <w:rPr>
          <w:color w:val="000000" w:themeColor="text1"/>
          <w:sz w:val="28"/>
          <w:szCs w:val="28"/>
        </w:rPr>
        <w:t xml:space="preserve">носа по ипотечному жилищному кредиту (займу) в размере до 150 000 рублей включительно.</w:t>
      </w:r>
      <w:r/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Предоставление субсидии носит заявительный характер, по итогам 2023 года заявлений от работников бюджетной сферы в Минстрой НСО не поступало.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bCs/>
          <w:i/>
        </w:rPr>
      </w:pPr>
      <w:r>
        <w:rPr>
          <w:i/>
          <w:iCs/>
          <w:color w:val="000000" w:themeColor="text1"/>
          <w:sz w:val="28"/>
          <w:szCs w:val="28"/>
        </w:rPr>
        <w:t xml:space="preserve">Мероприятие 1.3.2.1.1.1. «С</w:t>
      </w:r>
      <w:r>
        <w:rPr>
          <w:i/>
          <w:iCs/>
          <w:color w:val="000000" w:themeColor="text1"/>
          <w:sz w:val="28"/>
          <w:szCs w:val="28"/>
        </w:rPr>
        <w:t xml:space="preserve">одействие муниципальным районам и городским округам Новосибирской области в обеспечении жилыми помещениями многодетных малообеспеченных семей по договорам социального найма».</w:t>
      </w:r>
      <w:r>
        <w:rPr>
          <w:bCs/>
          <w:i/>
        </w:rPr>
      </w:r>
      <w:r>
        <w:rPr>
          <w:bCs/>
          <w:i/>
        </w:rPr>
      </w:r>
    </w:p>
    <w:p>
      <w:pPr>
        <w:ind w:firstLine="709"/>
        <w:jc w:val="both"/>
      </w:pPr>
      <w:r>
        <w:rPr>
          <w:color w:val="000000" w:themeColor="text1"/>
          <w:sz w:val="28"/>
          <w:szCs w:val="28"/>
        </w:rPr>
        <w:t xml:space="preserve">Объем средств областного бюджета в соответствии с СБР составляет 44 500,0 тыс. ру</w:t>
      </w:r>
      <w:r>
        <w:rPr>
          <w:color w:val="000000" w:themeColor="text1"/>
          <w:sz w:val="28"/>
          <w:szCs w:val="28"/>
        </w:rPr>
        <w:t xml:space="preserve">блей (Справочно: МБ - 2 342,1 тыс. рублей)., фактическое финансирование из средств областного бюджета составило 34 287,6 тыс. рублей или 77,06 %от СБР(Справочно: МБ - 1 804,6 тыс. рублей).</w:t>
      </w:r>
      <w:r/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итогам 2023 года приобретено жилье для 7 многодетных малообеспеч</w:t>
      </w:r>
      <w:r>
        <w:rPr>
          <w:color w:val="000000" w:themeColor="text1"/>
          <w:sz w:val="28"/>
          <w:szCs w:val="28"/>
        </w:rPr>
        <w:t xml:space="preserve">енных семей, Недостижение количественного показателя и неосвоение бюджетных ассигнований связано с экономией, образовавшейся в результате проведения процедуры торгов, а также с расторжением контракта в Мошковском районе.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bCs/>
          <w:i/>
        </w:rPr>
      </w:pPr>
      <w:r>
        <w:rPr>
          <w:i/>
          <w:iCs/>
          <w:color w:val="000000" w:themeColor="text1"/>
          <w:sz w:val="28"/>
          <w:szCs w:val="28"/>
        </w:rPr>
        <w:t xml:space="preserve">Мероприятие 1.3.3.1.1.1. «Содействи</w:t>
      </w:r>
      <w:r>
        <w:rPr>
          <w:i/>
          <w:iCs/>
          <w:color w:val="000000" w:themeColor="text1"/>
          <w:sz w:val="28"/>
          <w:szCs w:val="28"/>
        </w:rPr>
        <w:t xml:space="preserve">е бюджетам муниципальных районов и городских округов Новосибирской области на 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области».</w:t>
      </w:r>
      <w:r>
        <w:rPr>
          <w:bCs/>
          <w:i/>
        </w:rPr>
      </w:r>
      <w:r>
        <w:rPr>
          <w:bCs/>
          <w:i/>
        </w:rPr>
      </w:r>
    </w:p>
    <w:p>
      <w:pPr>
        <w:ind w:firstLine="709"/>
        <w:jc w:val="both"/>
      </w:pPr>
      <w:r>
        <w:rPr>
          <w:color w:val="000000" w:themeColor="text1"/>
          <w:sz w:val="28"/>
          <w:szCs w:val="28"/>
        </w:rPr>
        <w:t xml:space="preserve">Объем средств обл</w:t>
      </w:r>
      <w:r>
        <w:rPr>
          <w:color w:val="000000" w:themeColor="text1"/>
          <w:sz w:val="28"/>
          <w:szCs w:val="28"/>
        </w:rPr>
        <w:t xml:space="preserve">астного бюджета в соответствии с СБР 769 250,0 тыс. рублей (Справочно: МБ - 40 486,8 тыс. рублей), фактическое финансирование из средств областного бюджета составило 470 681,9 тыс. рублей или 61,19 % от СБР (Справочно: МБ - 24 772,7 тыс. рублей).</w:t>
      </w:r>
      <w:r/>
    </w:p>
    <w:p>
      <w:pPr>
        <w:ind w:firstLine="709"/>
        <w:jc w:val="both"/>
      </w:pPr>
      <w:r>
        <w:rPr>
          <w:color w:val="000000" w:themeColor="text1"/>
          <w:sz w:val="28"/>
          <w:szCs w:val="28"/>
        </w:rPr>
        <w:t xml:space="preserve">Плановое </w:t>
      </w:r>
      <w:r>
        <w:rPr>
          <w:color w:val="000000" w:themeColor="text1"/>
          <w:sz w:val="28"/>
          <w:szCs w:val="28"/>
        </w:rPr>
        <w:t xml:space="preserve">значение количественного индикатора 156 жилых помещений. В 2023 году введено в эксплуатацию 109 жилых помещений и приобретено 22 жилых помещения.</w:t>
      </w:r>
      <w:r/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Строительство 25 квартир перенесено.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b/>
          <w:sz w:val="28"/>
          <w:szCs w:val="26"/>
        </w:rPr>
      </w:pPr>
      <w:r>
        <w:rPr>
          <w:i/>
          <w:iCs/>
          <w:sz w:val="28"/>
          <w:szCs w:val="28"/>
        </w:rPr>
        <w:t xml:space="preserve">Мероприятие</w:t>
      </w:r>
      <w:r>
        <w:rPr>
          <w:i/>
          <w:iCs/>
          <w:sz w:val="28"/>
          <w:szCs w:val="26"/>
        </w:rPr>
        <w:t xml:space="preserve"> 1.3.4.1.1.1. «Содействие муниципальным районам и городским ок</w:t>
      </w:r>
      <w:r>
        <w:rPr>
          <w:i/>
          <w:iCs/>
          <w:sz w:val="28"/>
          <w:szCs w:val="26"/>
        </w:rPr>
        <w:t xml:space="preserve">ругам Новосибирской области в оплате расходов, связанных со строительством специализированного жилищного фонда для предоставления отдельным категориям граждан».</w:t>
      </w:r>
      <w:r>
        <w:rPr>
          <w:b/>
          <w:sz w:val="28"/>
          <w:szCs w:val="26"/>
        </w:rPr>
      </w:r>
      <w:r>
        <w:rPr>
          <w:b/>
          <w:sz w:val="28"/>
          <w:szCs w:val="26"/>
        </w:rPr>
      </w:r>
    </w:p>
    <w:p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Объем средств областного бюджета в соответствии с СБР 297 526,4 тыс. рублей</w:t>
      </w:r>
      <w:r>
        <w:rPr>
          <w:i/>
          <w:sz w:val="28"/>
          <w:szCs w:val="28"/>
        </w:rPr>
        <w:t xml:space="preserve"> (Справочно: МБ - 15</w:t>
      </w:r>
      <w:r>
        <w:rPr>
          <w:i/>
          <w:sz w:val="28"/>
          <w:szCs w:val="28"/>
        </w:rPr>
        <w:t xml:space="preserve"> 659,3 тыс. рублей)</w:t>
      </w:r>
      <w:r>
        <w:rPr>
          <w:sz w:val="28"/>
          <w:szCs w:val="28"/>
        </w:rPr>
        <w:t xml:space="preserve">, фактическое финансирование из средств областного бюджета составило 160 346,7 тыс. рублей </w:t>
      </w:r>
      <w:r>
        <w:rPr>
          <w:i/>
          <w:sz w:val="28"/>
          <w:szCs w:val="28"/>
        </w:rPr>
        <w:t xml:space="preserve">или 53,89 % от СБР (Справочно: МБ - 8 439,3 тыс. рублей)</w:t>
      </w:r>
      <w:r>
        <w:rPr>
          <w:sz w:val="28"/>
          <w:szCs w:val="28"/>
        </w:rPr>
        <w:t xml:space="preserve">.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Субсидия предоставляется Минстроем НСО на оплату расходов местных бюджетов, связанных со</w:t>
      </w:r>
      <w:r>
        <w:rPr>
          <w:sz w:val="28"/>
          <w:szCs w:val="26"/>
        </w:rPr>
        <w:t xml:space="preserve"> строительством специализированного жилищного фонда, так фактическое значение показателя в 2023 году – 286 жилых помещений для детей-сирот и служебного жилья.</w:t>
      </w: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Недостижение количественного показателя (531 жилое помещение), а также неосвоение средств областн</w:t>
      </w:r>
      <w:r>
        <w:rPr>
          <w:sz w:val="28"/>
          <w:szCs w:val="26"/>
        </w:rPr>
        <w:t xml:space="preserve">ого бюджета связано с уменьшением в течение 2023 года количества жилых помещений, подлежащих вводу в эксплуатацию в 2023 году в связи с переносом срока ввода на последующие годы и в связи с перераспределением средств областного бюджета со строительства жил</w:t>
      </w:r>
      <w:r>
        <w:rPr>
          <w:sz w:val="28"/>
          <w:szCs w:val="26"/>
        </w:rPr>
        <w:t xml:space="preserve">ья для детей-сирот на приобретение с Минстроя НСО на министерство труда и социального развития Новосибирской области.</w:t>
      </w: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Коэффициент нарушений, допущенных в процессе управления государственной программой в 2023 году принят равным 0.0, т.к. сроки внесения изм</w:t>
      </w:r>
      <w:r>
        <w:rPr>
          <w:color w:val="000000" w:themeColor="text1"/>
          <w:sz w:val="28"/>
          <w:szCs w:val="28"/>
        </w:rPr>
        <w:t xml:space="preserve">енений в государственную программу, касающиеся приведения параметров текущего финансового года и планового периода в соответствие с актуальной редакцией Закона об областном бюджете Новосибирской области, действующей на 01.01.2023, не были нарушены (информа</w:t>
      </w:r>
      <w:r>
        <w:rPr>
          <w:color w:val="000000" w:themeColor="text1"/>
          <w:sz w:val="28"/>
          <w:szCs w:val="28"/>
        </w:rPr>
        <w:t xml:space="preserve">ция представлена в таблице № 5).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Интегральная оценка эффективности реализации программы (</w:t>
      </w:r>
      <w:r>
        <w:rPr>
          <w:color w:val="000000" w:themeColor="text1"/>
          <w:sz w:val="28"/>
          <w:szCs w:val="28"/>
          <w:lang w:val="en-US"/>
        </w:rPr>
        <w:t xml:space="preserve">R</w:t>
      </w:r>
      <w:r>
        <w:rPr>
          <w:color w:val="000000" w:themeColor="text1"/>
          <w:sz w:val="28"/>
          <w:szCs w:val="28"/>
        </w:rPr>
        <w:t xml:space="preserve">) в 2023 году относительно 2022 года увеличилась на 0,02 и составила 0,91 (расчет приведен в таблице № 6).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соответствии с приказом министерства экономического развития Новосибирской области от 29.12.2017 № 154 «Об утверждении методических указаний по разработке и реализации государственных программ Новосибирской области», государственная программа является «э</w:t>
      </w:r>
      <w:r>
        <w:rPr>
          <w:color w:val="000000" w:themeColor="text1"/>
          <w:sz w:val="28"/>
          <w:szCs w:val="28"/>
        </w:rPr>
        <w:t xml:space="preserve">ффективной», при численном </w:t>
      </w:r>
      <w:r>
        <w:rPr>
          <w:color w:val="000000" w:themeColor="text1"/>
          <w:sz w:val="28"/>
          <w:szCs w:val="28"/>
        </w:rPr>
        <w:t xml:space="preserve">значении интегральной оценки реализации государственной программы (</w:t>
      </w:r>
      <w:r>
        <w:rPr>
          <w:color w:val="000000" w:themeColor="text1"/>
          <w:sz w:val="28"/>
          <w:szCs w:val="28"/>
          <w:lang w:val="en-US"/>
        </w:rPr>
        <w:t xml:space="preserve">R</w:t>
      </w:r>
      <w:r>
        <w:rPr>
          <w:color w:val="000000" w:themeColor="text1"/>
          <w:sz w:val="28"/>
          <w:szCs w:val="28"/>
        </w:rPr>
        <w:t xml:space="preserve">) больше 0,8 (расчет приведен в таблице № 7).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Таким образом, по итогам работы за 2023 год государственная программа «Стимулирование развития жилищного строительс</w:t>
      </w:r>
      <w:r>
        <w:rPr>
          <w:color w:val="000000" w:themeColor="text1"/>
          <w:sz w:val="28"/>
          <w:szCs w:val="28"/>
        </w:rPr>
        <w:t xml:space="preserve">тва в Новосибирской области» (в редакции от 27.03.2023) оценена как </w:t>
      </w:r>
      <w:r>
        <w:rPr>
          <w:b/>
          <w:color w:val="000000" w:themeColor="text1"/>
          <w:sz w:val="28"/>
          <w:szCs w:val="28"/>
        </w:rPr>
        <w:t xml:space="preserve">эффективная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50"/>
        <w:ind w:left="0"/>
        <w:spacing w:after="0" w:line="240" w:lineRule="auto"/>
        <w:rPr>
          <w:rFonts w:ascii="Times New Roman" w:hAnsi="Times New Roman" w:eastAsia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Министр строительства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Новосибирской области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        </w:t>
      </w:r>
      <w:bookmarkStart w:id="0" w:name="_GoBack"/>
      <w:r/>
      <w:bookmarkEnd w:id="0"/>
      <w:r>
        <w:rPr>
          <w:color w:val="000000" w:themeColor="text1"/>
          <w:sz w:val="28"/>
          <w:szCs w:val="28"/>
        </w:rPr>
        <w:t xml:space="preserve">   А.В. Колмаков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79"/>
    <w:link w:val="670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79"/>
    <w:link w:val="671"/>
    <w:uiPriority w:val="9"/>
    <w:rPr>
      <w:rFonts w:ascii="Arial" w:hAnsi="Arial" w:eastAsia="Arial" w:cs="Arial"/>
      <w:sz w:val="34"/>
    </w:rPr>
  </w:style>
  <w:style w:type="character" w:styleId="656">
    <w:name w:val="Heading 4 Char"/>
    <w:basedOn w:val="679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657">
    <w:name w:val="Heading 5 Char"/>
    <w:basedOn w:val="679"/>
    <w:link w:val="674"/>
    <w:uiPriority w:val="9"/>
    <w:rPr>
      <w:rFonts w:ascii="Arial" w:hAnsi="Arial" w:eastAsia="Arial" w:cs="Arial"/>
      <w:b/>
      <w:bCs/>
      <w:sz w:val="24"/>
      <w:szCs w:val="24"/>
    </w:rPr>
  </w:style>
  <w:style w:type="character" w:styleId="658">
    <w:name w:val="Heading 6 Char"/>
    <w:basedOn w:val="679"/>
    <w:link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659">
    <w:name w:val="Heading 7 Char"/>
    <w:basedOn w:val="679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0">
    <w:name w:val="Heading 8 Char"/>
    <w:basedOn w:val="679"/>
    <w:link w:val="677"/>
    <w:uiPriority w:val="9"/>
    <w:rPr>
      <w:rFonts w:ascii="Arial" w:hAnsi="Arial" w:eastAsia="Arial" w:cs="Arial"/>
      <w:i/>
      <w:iCs/>
      <w:sz w:val="22"/>
      <w:szCs w:val="22"/>
    </w:rPr>
  </w:style>
  <w:style w:type="character" w:styleId="661">
    <w:name w:val="Heading 9 Char"/>
    <w:basedOn w:val="679"/>
    <w:link w:val="678"/>
    <w:uiPriority w:val="9"/>
    <w:rPr>
      <w:rFonts w:ascii="Arial" w:hAnsi="Arial" w:eastAsia="Arial" w:cs="Arial"/>
      <w:i/>
      <w:iCs/>
      <w:sz w:val="21"/>
      <w:szCs w:val="21"/>
    </w:rPr>
  </w:style>
  <w:style w:type="character" w:styleId="662">
    <w:name w:val="Title Char"/>
    <w:basedOn w:val="679"/>
    <w:link w:val="693"/>
    <w:uiPriority w:val="10"/>
    <w:rPr>
      <w:sz w:val="48"/>
      <w:szCs w:val="48"/>
    </w:rPr>
  </w:style>
  <w:style w:type="character" w:styleId="663">
    <w:name w:val="Subtitle Char"/>
    <w:basedOn w:val="679"/>
    <w:link w:val="695"/>
    <w:uiPriority w:val="11"/>
    <w:rPr>
      <w:sz w:val="24"/>
      <w:szCs w:val="24"/>
    </w:rPr>
  </w:style>
  <w:style w:type="character" w:styleId="664">
    <w:name w:val="Quote Char"/>
    <w:link w:val="697"/>
    <w:uiPriority w:val="29"/>
    <w:rPr>
      <w:i/>
    </w:rPr>
  </w:style>
  <w:style w:type="character" w:styleId="665">
    <w:name w:val="Intense Quote Char"/>
    <w:link w:val="699"/>
    <w:uiPriority w:val="30"/>
    <w:rPr>
      <w:i/>
    </w:rPr>
  </w:style>
  <w:style w:type="character" w:styleId="666">
    <w:name w:val="Caption Char"/>
    <w:basedOn w:val="704"/>
    <w:link w:val="702"/>
    <w:uiPriority w:val="99"/>
  </w:style>
  <w:style w:type="character" w:styleId="667">
    <w:name w:val="Footnote Text Char"/>
    <w:link w:val="833"/>
    <w:uiPriority w:val="99"/>
    <w:rPr>
      <w:sz w:val="18"/>
    </w:rPr>
  </w:style>
  <w:style w:type="character" w:styleId="668">
    <w:name w:val="Endnote Text Char"/>
    <w:link w:val="836"/>
    <w:uiPriority w:val="99"/>
    <w:rPr>
      <w:sz w:val="20"/>
    </w:rPr>
  </w:style>
  <w:style w:type="paragraph" w:styleId="66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70">
    <w:name w:val="Heading 1"/>
    <w:basedOn w:val="669"/>
    <w:next w:val="669"/>
    <w:link w:val="6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1">
    <w:name w:val="Heading 2"/>
    <w:basedOn w:val="669"/>
    <w:next w:val="669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2">
    <w:name w:val="Heading 3"/>
    <w:basedOn w:val="669"/>
    <w:next w:val="669"/>
    <w:link w:val="853"/>
    <w:qFormat/>
    <w:pPr>
      <w:jc w:val="both"/>
      <w:keepNext/>
      <w:outlineLvl w:val="2"/>
    </w:pPr>
    <w:rPr>
      <w:sz w:val="28"/>
      <w:szCs w:val="20"/>
    </w:rPr>
  </w:style>
  <w:style w:type="paragraph" w:styleId="673">
    <w:name w:val="Heading 4"/>
    <w:basedOn w:val="669"/>
    <w:next w:val="669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669"/>
    <w:next w:val="669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5">
    <w:name w:val="Heading 6"/>
    <w:basedOn w:val="669"/>
    <w:next w:val="669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669"/>
    <w:next w:val="669"/>
    <w:link w:val="6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7">
    <w:name w:val="Heading 8"/>
    <w:basedOn w:val="669"/>
    <w:next w:val="669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669"/>
    <w:next w:val="669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 w:default="1">
    <w:name w:val="Default Paragraph Font"/>
    <w:uiPriority w:val="1"/>
    <w:unhideWhenUsed/>
  </w:style>
  <w:style w:type="table" w:styleId="6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1" w:default="1">
    <w:name w:val="No List"/>
    <w:uiPriority w:val="99"/>
    <w:semiHidden/>
    <w:unhideWhenUsed/>
  </w:style>
  <w:style w:type="character" w:styleId="682" w:customStyle="1">
    <w:name w:val="Заголовок 1 Знак"/>
    <w:basedOn w:val="679"/>
    <w:link w:val="670"/>
    <w:uiPriority w:val="9"/>
    <w:rPr>
      <w:rFonts w:ascii="Arial" w:hAnsi="Arial" w:eastAsia="Arial" w:cs="Arial"/>
      <w:sz w:val="40"/>
      <w:szCs w:val="40"/>
    </w:rPr>
  </w:style>
  <w:style w:type="character" w:styleId="683" w:customStyle="1">
    <w:name w:val="Заголовок 2 Знак"/>
    <w:basedOn w:val="679"/>
    <w:link w:val="671"/>
    <w:uiPriority w:val="9"/>
    <w:rPr>
      <w:rFonts w:ascii="Arial" w:hAnsi="Arial" w:eastAsia="Arial" w:cs="Arial"/>
      <w:sz w:val="34"/>
    </w:rPr>
  </w:style>
  <w:style w:type="character" w:styleId="684" w:customStyle="1">
    <w:name w:val="Heading 3 Char"/>
    <w:basedOn w:val="679"/>
    <w:uiPriority w:val="9"/>
    <w:rPr>
      <w:rFonts w:ascii="Arial" w:hAnsi="Arial" w:eastAsia="Arial" w:cs="Arial"/>
      <w:sz w:val="30"/>
      <w:szCs w:val="30"/>
    </w:rPr>
  </w:style>
  <w:style w:type="character" w:styleId="685" w:customStyle="1">
    <w:name w:val="Заголовок 4 Знак"/>
    <w:basedOn w:val="679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686" w:customStyle="1">
    <w:name w:val="Заголовок 5 Знак"/>
    <w:basedOn w:val="679"/>
    <w:link w:val="674"/>
    <w:uiPriority w:val="9"/>
    <w:rPr>
      <w:rFonts w:ascii="Arial" w:hAnsi="Arial" w:eastAsia="Arial" w:cs="Arial"/>
      <w:b/>
      <w:bCs/>
      <w:sz w:val="24"/>
      <w:szCs w:val="24"/>
    </w:rPr>
  </w:style>
  <w:style w:type="character" w:styleId="687" w:customStyle="1">
    <w:name w:val="Заголовок 6 Знак"/>
    <w:basedOn w:val="679"/>
    <w:link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688" w:customStyle="1">
    <w:name w:val="Заголовок 7 Знак"/>
    <w:basedOn w:val="679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 w:customStyle="1">
    <w:name w:val="Заголовок 8 Знак"/>
    <w:basedOn w:val="679"/>
    <w:link w:val="677"/>
    <w:uiPriority w:val="9"/>
    <w:rPr>
      <w:rFonts w:ascii="Arial" w:hAnsi="Arial" w:eastAsia="Arial" w:cs="Arial"/>
      <w:i/>
      <w:iCs/>
      <w:sz w:val="22"/>
      <w:szCs w:val="22"/>
    </w:rPr>
  </w:style>
  <w:style w:type="character" w:styleId="690" w:customStyle="1">
    <w:name w:val="Заголовок 9 Знак"/>
    <w:basedOn w:val="679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List Paragraph"/>
    <w:basedOn w:val="669"/>
    <w:uiPriority w:val="34"/>
    <w:qFormat/>
    <w:pPr>
      <w:contextualSpacing/>
      <w:ind w:left="720"/>
    </w:pPr>
  </w:style>
  <w:style w:type="paragraph" w:styleId="692">
    <w:name w:val="No Spacing"/>
    <w:uiPriority w:val="1"/>
    <w:qFormat/>
    <w:pPr>
      <w:spacing w:after="0" w:line="240" w:lineRule="auto"/>
    </w:pPr>
  </w:style>
  <w:style w:type="paragraph" w:styleId="693">
    <w:name w:val="Title"/>
    <w:basedOn w:val="669"/>
    <w:next w:val="669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 w:customStyle="1">
    <w:name w:val="Заголовок Знак"/>
    <w:basedOn w:val="679"/>
    <w:link w:val="693"/>
    <w:uiPriority w:val="10"/>
    <w:rPr>
      <w:sz w:val="48"/>
      <w:szCs w:val="48"/>
    </w:rPr>
  </w:style>
  <w:style w:type="paragraph" w:styleId="695">
    <w:name w:val="Subtitle"/>
    <w:basedOn w:val="669"/>
    <w:next w:val="669"/>
    <w:link w:val="696"/>
    <w:uiPriority w:val="11"/>
    <w:qFormat/>
    <w:pPr>
      <w:spacing w:before="200" w:after="200"/>
    </w:pPr>
  </w:style>
  <w:style w:type="character" w:styleId="696" w:customStyle="1">
    <w:name w:val="Подзаголовок Знак"/>
    <w:basedOn w:val="679"/>
    <w:link w:val="695"/>
    <w:uiPriority w:val="11"/>
    <w:rPr>
      <w:sz w:val="24"/>
      <w:szCs w:val="24"/>
    </w:rPr>
  </w:style>
  <w:style w:type="paragraph" w:styleId="697">
    <w:name w:val="Quote"/>
    <w:basedOn w:val="669"/>
    <w:next w:val="669"/>
    <w:link w:val="698"/>
    <w:uiPriority w:val="29"/>
    <w:qFormat/>
    <w:pPr>
      <w:ind w:left="720" w:right="720"/>
    </w:pPr>
    <w:rPr>
      <w:i/>
    </w:rPr>
  </w:style>
  <w:style w:type="character" w:styleId="698" w:customStyle="1">
    <w:name w:val="Цитата 2 Знак"/>
    <w:link w:val="697"/>
    <w:uiPriority w:val="29"/>
    <w:rPr>
      <w:i/>
    </w:rPr>
  </w:style>
  <w:style w:type="paragraph" w:styleId="699">
    <w:name w:val="Intense Quote"/>
    <w:basedOn w:val="669"/>
    <w:next w:val="669"/>
    <w:link w:val="7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 w:customStyle="1">
    <w:name w:val="Выделенная цитата Знак"/>
    <w:link w:val="699"/>
    <w:uiPriority w:val="30"/>
    <w:rPr>
      <w:i/>
    </w:rPr>
  </w:style>
  <w:style w:type="character" w:styleId="701" w:customStyle="1">
    <w:name w:val="Header Char"/>
    <w:basedOn w:val="679"/>
    <w:uiPriority w:val="99"/>
  </w:style>
  <w:style w:type="paragraph" w:styleId="702">
    <w:name w:val="Footer"/>
    <w:basedOn w:val="669"/>
    <w:link w:val="705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3" w:customStyle="1">
    <w:name w:val="Footer Char"/>
    <w:basedOn w:val="679"/>
    <w:uiPriority w:val="99"/>
  </w:style>
  <w:style w:type="paragraph" w:styleId="704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5" w:customStyle="1">
    <w:name w:val="Нижний колонтитул Знак"/>
    <w:link w:val="702"/>
    <w:uiPriority w:val="99"/>
  </w:style>
  <w:style w:type="table" w:styleId="706">
    <w:name w:val="Table Grid"/>
    <w:basedOn w:val="68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7" w:customStyle="1">
    <w:name w:val="Table Grid Light"/>
    <w:basedOn w:val="68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8">
    <w:name w:val="Plain Table 1"/>
    <w:basedOn w:val="68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68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6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 w:customStyle="1">
    <w:name w:val="Grid Table 4 - Accent 1"/>
    <w:basedOn w:val="6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6" w:customStyle="1">
    <w:name w:val="Grid Table 4 - Accent 2"/>
    <w:basedOn w:val="6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7" w:customStyle="1">
    <w:name w:val="Grid Table 4 - Accent 3"/>
    <w:basedOn w:val="6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8" w:customStyle="1">
    <w:name w:val="Grid Table 4 - Accent 4"/>
    <w:basedOn w:val="6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9" w:customStyle="1">
    <w:name w:val="Grid Table 4 - Accent 5"/>
    <w:basedOn w:val="6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0" w:customStyle="1">
    <w:name w:val="Grid Table 4 - Accent 6"/>
    <w:basedOn w:val="6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1">
    <w:name w:val="Grid Table 5 Dark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8">
    <w:name w:val="Grid Table 6 Colorful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9" w:customStyle="1">
    <w:name w:val="Grid Table 6 Colorful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0" w:customStyle="1">
    <w:name w:val="Grid Table 6 Colorful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1" w:customStyle="1">
    <w:name w:val="Grid Table 6 Colorful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2" w:customStyle="1">
    <w:name w:val="Grid Table 6 Colorful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3" w:customStyle="1">
    <w:name w:val="Grid Table 6 Colorful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4" w:customStyle="1">
    <w:name w:val="Grid Table 6 Colorful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5">
    <w:name w:val="Grid Table 7 Colorful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1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2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3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4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5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6"/>
    <w:basedOn w:val="6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>
    <w:name w:val="List Table 6 Colorful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8" w:customStyle="1">
    <w:name w:val="List Table 6 Colorful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99" w:customStyle="1">
    <w:name w:val="List Table 6 Colorful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0" w:customStyle="1">
    <w:name w:val="List Table 6 Colorful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1" w:customStyle="1">
    <w:name w:val="List Table 6 Colorful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2" w:customStyle="1">
    <w:name w:val="List Table 6 Colorful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3" w:customStyle="1">
    <w:name w:val="List Table 6 Colorful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4">
    <w:name w:val="List Table 7 Colorful"/>
    <w:basedOn w:val="6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ned - Accent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2" w:customStyle="1">
    <w:name w:val="Lined - Accent 1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3" w:customStyle="1">
    <w:name w:val="Lined - Accent 2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4" w:customStyle="1">
    <w:name w:val="Lined - Accent 3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5" w:customStyle="1">
    <w:name w:val="Lined - Accent 4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6" w:customStyle="1">
    <w:name w:val="Lined - Accent 5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7" w:customStyle="1">
    <w:name w:val="Lined - Accent 6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8" w:customStyle="1">
    <w:name w:val="Bordered &amp; Lined - Accent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9" w:customStyle="1">
    <w:name w:val="Bordered &amp; Lined - Accent 1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0" w:customStyle="1">
    <w:name w:val="Bordered &amp; Lined - Accent 2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1" w:customStyle="1">
    <w:name w:val="Bordered &amp; Lined - Accent 3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2" w:customStyle="1">
    <w:name w:val="Bordered &amp; Lined - Accent 4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3" w:customStyle="1">
    <w:name w:val="Bordered &amp; Lined - Accent 5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4" w:customStyle="1">
    <w:name w:val="Bordered &amp; Lined - Accent 6"/>
    <w:basedOn w:val="6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5" w:customStyle="1">
    <w:name w:val="Bordered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6" w:customStyle="1">
    <w:name w:val="Bordered - Accent 1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7" w:customStyle="1">
    <w:name w:val="Bordered - Accent 2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8" w:customStyle="1">
    <w:name w:val="Bordered - Accent 3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9" w:customStyle="1">
    <w:name w:val="Bordered - Accent 4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0" w:customStyle="1">
    <w:name w:val="Bordered - Accent 5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1" w:customStyle="1">
    <w:name w:val="Bordered - Accent 6"/>
    <w:basedOn w:val="6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563c1" w:themeColor="hyperlink"/>
      <w:u w:val="single"/>
    </w:rPr>
  </w:style>
  <w:style w:type="paragraph" w:styleId="833">
    <w:name w:val="footnote text"/>
    <w:basedOn w:val="669"/>
    <w:link w:val="834"/>
    <w:uiPriority w:val="99"/>
    <w:semiHidden/>
    <w:unhideWhenUsed/>
    <w:pPr>
      <w:spacing w:after="40"/>
    </w:pPr>
    <w:rPr>
      <w:sz w:val="18"/>
    </w:rPr>
  </w:style>
  <w:style w:type="character" w:styleId="834" w:customStyle="1">
    <w:name w:val="Текст сноски Знак"/>
    <w:link w:val="833"/>
    <w:uiPriority w:val="99"/>
    <w:rPr>
      <w:sz w:val="18"/>
    </w:rPr>
  </w:style>
  <w:style w:type="character" w:styleId="835">
    <w:name w:val="footnote reference"/>
    <w:basedOn w:val="679"/>
    <w:uiPriority w:val="99"/>
    <w:unhideWhenUsed/>
    <w:rPr>
      <w:vertAlign w:val="superscript"/>
    </w:rPr>
  </w:style>
  <w:style w:type="paragraph" w:styleId="836">
    <w:name w:val="endnote text"/>
    <w:basedOn w:val="669"/>
    <w:link w:val="837"/>
    <w:uiPriority w:val="99"/>
    <w:semiHidden/>
    <w:unhideWhenUsed/>
    <w:rPr>
      <w:sz w:val="20"/>
    </w:rPr>
  </w:style>
  <w:style w:type="character" w:styleId="837" w:customStyle="1">
    <w:name w:val="Текст концевой сноски Знак"/>
    <w:link w:val="836"/>
    <w:uiPriority w:val="99"/>
    <w:rPr>
      <w:sz w:val="20"/>
    </w:rPr>
  </w:style>
  <w:style w:type="character" w:styleId="838">
    <w:name w:val="endnote reference"/>
    <w:basedOn w:val="679"/>
    <w:uiPriority w:val="99"/>
    <w:semiHidden/>
    <w:unhideWhenUsed/>
    <w:rPr>
      <w:vertAlign w:val="superscript"/>
    </w:rPr>
  </w:style>
  <w:style w:type="paragraph" w:styleId="839">
    <w:name w:val="toc 1"/>
    <w:basedOn w:val="669"/>
    <w:next w:val="669"/>
    <w:uiPriority w:val="39"/>
    <w:unhideWhenUsed/>
    <w:pPr>
      <w:spacing w:after="57"/>
    </w:pPr>
  </w:style>
  <w:style w:type="paragraph" w:styleId="840">
    <w:name w:val="toc 2"/>
    <w:basedOn w:val="669"/>
    <w:next w:val="669"/>
    <w:uiPriority w:val="39"/>
    <w:unhideWhenUsed/>
    <w:pPr>
      <w:ind w:left="283"/>
      <w:spacing w:after="57"/>
    </w:pPr>
  </w:style>
  <w:style w:type="paragraph" w:styleId="841">
    <w:name w:val="toc 3"/>
    <w:basedOn w:val="669"/>
    <w:next w:val="669"/>
    <w:uiPriority w:val="39"/>
    <w:unhideWhenUsed/>
    <w:pPr>
      <w:ind w:left="567"/>
      <w:spacing w:after="57"/>
    </w:pPr>
  </w:style>
  <w:style w:type="paragraph" w:styleId="842">
    <w:name w:val="toc 4"/>
    <w:basedOn w:val="669"/>
    <w:next w:val="669"/>
    <w:uiPriority w:val="39"/>
    <w:unhideWhenUsed/>
    <w:pPr>
      <w:ind w:left="850"/>
      <w:spacing w:after="57"/>
    </w:pPr>
  </w:style>
  <w:style w:type="paragraph" w:styleId="843">
    <w:name w:val="toc 5"/>
    <w:basedOn w:val="669"/>
    <w:next w:val="669"/>
    <w:uiPriority w:val="39"/>
    <w:unhideWhenUsed/>
    <w:pPr>
      <w:ind w:left="1134"/>
      <w:spacing w:after="57"/>
    </w:pPr>
  </w:style>
  <w:style w:type="paragraph" w:styleId="844">
    <w:name w:val="toc 6"/>
    <w:basedOn w:val="669"/>
    <w:next w:val="669"/>
    <w:uiPriority w:val="39"/>
    <w:unhideWhenUsed/>
    <w:pPr>
      <w:ind w:left="1417"/>
      <w:spacing w:after="57"/>
    </w:pPr>
  </w:style>
  <w:style w:type="paragraph" w:styleId="845">
    <w:name w:val="toc 7"/>
    <w:basedOn w:val="669"/>
    <w:next w:val="669"/>
    <w:uiPriority w:val="39"/>
    <w:unhideWhenUsed/>
    <w:pPr>
      <w:ind w:left="1701"/>
      <w:spacing w:after="57"/>
    </w:pPr>
  </w:style>
  <w:style w:type="paragraph" w:styleId="846">
    <w:name w:val="toc 8"/>
    <w:basedOn w:val="669"/>
    <w:next w:val="669"/>
    <w:uiPriority w:val="39"/>
    <w:unhideWhenUsed/>
    <w:pPr>
      <w:ind w:left="1984"/>
      <w:spacing w:after="57"/>
    </w:pPr>
  </w:style>
  <w:style w:type="paragraph" w:styleId="847">
    <w:name w:val="toc 9"/>
    <w:basedOn w:val="669"/>
    <w:next w:val="669"/>
    <w:uiPriority w:val="39"/>
    <w:unhideWhenUsed/>
    <w:pPr>
      <w:ind w:left="2268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669"/>
    <w:next w:val="669"/>
    <w:uiPriority w:val="99"/>
    <w:unhideWhenUsed/>
  </w:style>
  <w:style w:type="paragraph" w:styleId="850">
    <w:name w:val="Body Text Indent 2"/>
    <w:basedOn w:val="669"/>
    <w:link w:val="851"/>
    <w:pPr>
      <w:ind w:left="283" w:firstLine="709"/>
      <w:jc w:val="both"/>
      <w:spacing w:after="120" w:line="480" w:lineRule="auto"/>
    </w:pPr>
    <w:rPr>
      <w:rFonts w:ascii="Calibri" w:hAnsi="Calibri" w:eastAsia="Calibri"/>
      <w:sz w:val="22"/>
      <w:szCs w:val="22"/>
      <w:lang w:eastAsia="en-US"/>
    </w:rPr>
  </w:style>
  <w:style w:type="character" w:styleId="851" w:customStyle="1">
    <w:name w:val="Основной текст с отступом 2 Знак"/>
    <w:basedOn w:val="679"/>
    <w:link w:val="850"/>
    <w:rPr>
      <w:rFonts w:ascii="Calibri" w:hAnsi="Calibri" w:eastAsia="Calibri" w:cs="Times New Roman"/>
    </w:rPr>
  </w:style>
  <w:style w:type="character" w:styleId="852" w:customStyle="1">
    <w:name w:val="Заголовок 3 Знак"/>
    <w:basedOn w:val="679"/>
    <w:uiPriority w:val="9"/>
    <w:semiHidden/>
    <w:rPr>
      <w:rFonts w:asciiTheme="majorHAnsi" w:hAnsiTheme="majorHAnsi" w:eastAsiaTheme="majorEastAsia" w:cstheme="majorBidi"/>
      <w:color w:val="1f4d78" w:themeColor="accent1" w:themeShade="7F"/>
      <w:sz w:val="24"/>
      <w:szCs w:val="24"/>
      <w:lang w:eastAsia="ru-RU"/>
    </w:rPr>
  </w:style>
  <w:style w:type="character" w:styleId="853" w:customStyle="1">
    <w:name w:val="Заголовок 3 Знак1"/>
    <w:link w:val="672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54">
    <w:name w:val="Header"/>
    <w:basedOn w:val="669"/>
    <w:link w:val="856"/>
    <w:uiPriority w:val="99"/>
    <w:pPr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855" w:customStyle="1">
    <w:name w:val="Верхний колонтитул Знак"/>
    <w:basedOn w:val="679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6" w:customStyle="1">
    <w:name w:val="Верхний колонтитул Знак1"/>
    <w:link w:val="854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57">
    <w:name w:val="Balloon Text"/>
    <w:basedOn w:val="669"/>
    <w:link w:val="85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8" w:customStyle="1">
    <w:name w:val="Текст выноски Знак"/>
    <w:basedOn w:val="679"/>
    <w:link w:val="857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59" w:customStyle="1">
    <w:name w:val="Основной текст с отступом 21"/>
    <w:pPr>
      <w:ind w:left="283" w:firstLine="709"/>
      <w:jc w:val="both"/>
      <w:spacing w:after="120" w:line="48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 w:cs="Times New Roman"/>
      <w:lang w:val="en-US"/>
    </w:rPr>
  </w:style>
  <w:style w:type="paragraph" w:styleId="860" w:customStyle="1">
    <w:name w:val="ConsPlusNormal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Times New Roman" w:cs="Arial"/>
      <w:sz w:val="20"/>
      <w:szCs w:val="20"/>
      <w:lang w:eastAsia="ru-RU"/>
    </w:rPr>
  </w:style>
  <w:style w:type="paragraph" w:styleId="861" w:customStyle="1">
    <w:name w:val="Верхний колонтитул;Знак"/>
    <w:uiPriority w:val="99"/>
    <w:pPr>
      <w:spacing w:after="0" w:line="240" w:lineRule="auto"/>
      <w:tabs>
        <w:tab w:val="center" w:pos="4677" w:leader="none"/>
        <w:tab w:val="right" w:pos="9355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Карина Сергеевна</dc:creator>
  <cp:keywords/>
  <dc:description/>
  <cp:revision>18</cp:revision>
  <dcterms:created xsi:type="dcterms:W3CDTF">2023-03-29T09:06:00Z</dcterms:created>
  <dcterms:modified xsi:type="dcterms:W3CDTF">2024-04-04T07:26:02Z</dcterms:modified>
</cp:coreProperties>
</file>