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  <w:highlight w:val="none"/>
        </w:rPr>
        <w:outlineLvl w:val="0"/>
      </w:pPr>
      <w:r>
        <w:rPr>
          <w:b/>
          <w:sz w:val="28"/>
          <w:szCs w:val="28"/>
          <w:highlight w:val="none"/>
        </w:rPr>
        <w:t xml:space="preserve">АНАЛИТИЧЕСКАЯ ЗАПИСКА</w:t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sz w:val="28"/>
          <w:szCs w:val="28"/>
          <w:highlight w:val="none"/>
        </w:rPr>
        <w:outlineLvl w:val="0"/>
      </w:pPr>
      <w:r>
        <w:rPr>
          <w:b/>
          <w:sz w:val="28"/>
          <w:szCs w:val="28"/>
          <w:highlight w:val="none"/>
        </w:rPr>
        <w:t xml:space="preserve">о реализации государственной программы</w:t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  <w:outlineLvl w:val="0"/>
      </w:pPr>
      <w:r>
        <w:rPr>
          <w:b/>
          <w:sz w:val="28"/>
          <w:szCs w:val="28"/>
          <w:highlight w:val="none"/>
        </w:rPr>
        <w:t xml:space="preserve">«Стимулирование развития жилищного строительства в Новосибирской области»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  <w:outlineLvl w:val="0"/>
      </w:pPr>
      <w:r>
        <w:rPr>
          <w:b/>
          <w:sz w:val="28"/>
          <w:szCs w:val="28"/>
          <w:highlight w:val="none"/>
        </w:rPr>
        <w:t xml:space="preserve">и входящих в нее структурных элементов </w:t>
      </w:r>
      <w:r>
        <w:rPr>
          <w:b/>
          <w:sz w:val="28"/>
          <w:szCs w:val="28"/>
          <w:highlight w:val="none"/>
        </w:rPr>
        <w:t xml:space="preserve">за 2024 год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sz w:val="28"/>
          <w:szCs w:val="28"/>
          <w:highlight w:val="none"/>
        </w:rPr>
        <w:outlineLvl w:val="0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1149"/>
        <w:rPr>
          <w:highlight w:val="none"/>
        </w:rPr>
      </w:pPr>
      <w:r>
        <w:rPr>
          <w:highlight w:val="none"/>
        </w:rPr>
        <w:t xml:space="preserve">Общая характеристика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Государственная программа «Стимулирование развития жилищного строительства в Новосибирской области» (далее – государственная программа) у</w:t>
      </w:r>
      <w:r>
        <w:rPr>
          <w:sz w:val="28"/>
          <w:szCs w:val="28"/>
          <w:highlight w:val="none"/>
        </w:rPr>
        <w:t xml:space="preserve">тверждена Постановлением Правительства Новосибирской области от 20.02.2015 года № 68-п «Об утверждении государственной программы Новосибирской области «Стимулирование развития жилищного строительства в Новосибирской </w:t>
      </w:r>
      <w:r>
        <w:rPr>
          <w:sz w:val="28"/>
          <w:szCs w:val="28"/>
          <w:highlight w:val="none"/>
        </w:rPr>
        <w:t xml:space="preserve">области» (в ред. от 12.12.2024 № 580-п).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связи с переходом на новую систему уп</w:t>
      </w:r>
      <w:r>
        <w:rPr>
          <w:sz w:val="28"/>
          <w:szCs w:val="28"/>
          <w:highlight w:val="none"/>
        </w:rPr>
        <w:t xml:space="preserve">равления государственными программами в субъектах Российской Федерации с 01.01.2024 года, ведение государственной программы осуществляется в государственной интегрированной информационной системе «Электронный бюджет». Новая структура государственной програ</w:t>
      </w:r>
      <w:r>
        <w:rPr>
          <w:sz w:val="28"/>
          <w:szCs w:val="28"/>
          <w:highlight w:val="none"/>
        </w:rPr>
        <w:t xml:space="preserve">м</w:t>
      </w:r>
      <w:r>
        <w:rPr>
          <w:sz w:val="28"/>
          <w:szCs w:val="28"/>
          <w:highlight w:val="none"/>
        </w:rPr>
        <w:t xml:space="preserve">мы, вступившая в силу с 01.01.2024 года, состоит из проектной и процессной частей. При формировании новой структуры государственной программы, министерство строительства Новосибирской области (далее – министерство) руководствовалось следующими документами: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 Указ Президента Российской Федерации от 21.07.2020 № 474 «О национальных целях развития Российской Федерации на период до 2030 года».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2. Постановление Правительства РФ от 26.05.2021 № 786 «О системе управления государственными программами Российской Федерации».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3. Постановление Правительства РФ от 31.10.2018 № 1288 «Об организации проектной деятельности в Правительстве Российской Федерации».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4. Постановление Правительства РФ от 30.12.2017 № 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5. Приказ Минэкономразвития России от 17.08.2021 № 500 «Об утверждении Методических рекомендаций по разработке и реализации государственных программ Российской Федерации».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6. Письмо Минэкономразвития России № 3493-ПК/Д19и, Минфина России № 26-02-06/9321 от 06.02.2023 «О направлении Методических рекомендаций по разработке и реализации государственных программ субъектов Российской Федерации и муниципальных программ».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Таким образом, с 01.01.2024 структура государственной программы выглядит следующим образом: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 Паспорт государственной программы «Стимулирование развития жилищного строительства в Новосибирской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2. Структурные элементы, входящие в состав государственной программы: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</w:rPr>
      </w:pPr>
      <w:r>
        <w:rPr>
          <w:i/>
          <w:iCs/>
          <w:sz w:val="28"/>
          <w:szCs w:val="28"/>
          <w:highlight w:val="none"/>
        </w:rPr>
        <w:t xml:space="preserve">2.1. Комплексы процессных мероприятий: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№</w:t>
      </w:r>
      <w:r>
        <w:rPr>
          <w:sz w:val="28"/>
          <w:szCs w:val="28"/>
          <w:highlight w:val="none"/>
        </w:rPr>
        <w:t xml:space="preserve">1 Градостроительное развитие территорий Новосибирской области;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№</w:t>
      </w:r>
      <w:r>
        <w:rPr>
          <w:sz w:val="28"/>
          <w:szCs w:val="28"/>
          <w:highlight w:val="none"/>
        </w:rPr>
        <w:t xml:space="preserve">2 Государственная поддержка при завершении строительства «проблемных» жилых домов</w:t>
      </w:r>
      <w:r>
        <w:rPr>
          <w:sz w:val="28"/>
          <w:szCs w:val="28"/>
          <w:highlight w:val="none"/>
          <w14:ligatures w14:val="none"/>
        </w:rPr>
        <w:t xml:space="preserve">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</w:rPr>
        <w:t xml:space="preserve">№</w:t>
      </w:r>
      <w:r>
        <w:rPr>
          <w:sz w:val="28"/>
          <w:szCs w:val="28"/>
          <w:highlight w:val="none"/>
        </w:rPr>
        <w:t xml:space="preserve">3 Государственная поддерж</w:t>
      </w:r>
      <w:r>
        <w:rPr>
          <w:sz w:val="28"/>
          <w:szCs w:val="28"/>
          <w:highlight w:val="none"/>
        </w:rPr>
        <w:t xml:space="preserve">ка отдельных категорий граждан на улучшение жилищных условий</w:t>
      </w:r>
      <w:r>
        <w:rPr>
          <w:sz w:val="28"/>
          <w:szCs w:val="28"/>
          <w:highlight w:val="none"/>
          <w14:ligatures w14:val="none"/>
        </w:rPr>
        <w:t xml:space="preserve">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№</w:t>
      </w:r>
      <w:r>
        <w:rPr>
          <w:sz w:val="28"/>
          <w:szCs w:val="28"/>
          <w:highlight w:val="none"/>
        </w:rPr>
        <w:t xml:space="preserve">4 Содействие созданию специализированного жилищного фонда на территории Новосибирской области;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№5 Обеспечение жильем молодых семей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i/>
          <w:iCs/>
          <w:sz w:val="28"/>
          <w:szCs w:val="28"/>
          <w:highlight w:val="none"/>
          <w14:ligatures w14:val="none"/>
        </w:rPr>
        <w:t xml:space="preserve">2.2. Ведомственные проекты:</w:t>
      </w:r>
      <w:r>
        <w:rPr>
          <w:bCs/>
          <w:i/>
          <w:sz w:val="28"/>
          <w:szCs w:val="28"/>
          <w:highlight w:val="none"/>
          <w14:ligatures w14:val="none"/>
        </w:rPr>
      </w:r>
      <w:r>
        <w:rPr>
          <w:bCs/>
          <w:i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№</w:t>
      </w:r>
      <w:r>
        <w:rPr>
          <w:sz w:val="28"/>
          <w:szCs w:val="28"/>
          <w:highlight w:val="none"/>
        </w:rPr>
        <w:t xml:space="preserve">1 Организация комплексного освоения земельных участков в рамках деятельности АО «АРЖС НСО»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№2 Инфраструктурное обеспечение территорий для жилищного строительства</w:t>
      </w:r>
      <w:r>
        <w:rPr>
          <w:sz w:val="28"/>
          <w:szCs w:val="28"/>
          <w:highlight w:val="none"/>
          <w14:ligatures w14:val="none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i/>
          <w:iCs/>
          <w:sz w:val="28"/>
          <w:szCs w:val="28"/>
          <w:highlight w:val="none"/>
          <w14:ligatures w14:val="none"/>
        </w:rPr>
        <w:t xml:space="preserve">2.3. Региональный проект, входящий в состав национального проекта: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F1-50 Жилье (Новосибирская область)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Основной целью государственной программы является создание условий для развития жилищного строительства на территории Новосибирской области с увеличением годового объема ввода жилья до 2,6 млн. кв. метров к 2030 году.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Достижение поставленной цели обеспечивается путем достижения декомпозированного показателя с федерального уровня - «Объем жилищного строительства».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 2024 г</w:t>
      </w:r>
      <w:r>
        <w:rPr>
          <w:sz w:val="28"/>
          <w:szCs w:val="28"/>
          <w:highlight w:val="none"/>
        </w:rPr>
        <w:t xml:space="preserve">од </w:t>
      </w:r>
      <w:r>
        <w:rPr>
          <w:sz w:val="28"/>
          <w:szCs w:val="28"/>
          <w:highlight w:val="none"/>
        </w:rPr>
        <w:t xml:space="preserve">Новосибирской области</w:t>
      </w:r>
      <w:r>
        <w:rPr>
          <w:sz w:val="28"/>
          <w:szCs w:val="28"/>
          <w:highlight w:val="none"/>
        </w:rPr>
        <w:t xml:space="preserve"> утверждено плановое значение показателя - 2,154 млн. кв. метров. Фактическое значение показателя в 2024 году - 2,63 </w:t>
      </w:r>
      <w:r>
        <w:rPr>
          <w:sz w:val="28"/>
          <w:szCs w:val="28"/>
          <w:highlight w:val="none"/>
        </w:rPr>
        <w:t xml:space="preserve">млн. кв. метров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(процент достижения показателя - 122,1%).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</w:rPr>
      </w:pPr>
      <w:r>
        <w:rPr>
          <w:i/>
          <w:iCs/>
          <w:sz w:val="28"/>
          <w:szCs w:val="28"/>
          <w:highlight w:val="none"/>
        </w:rPr>
        <w:t xml:space="preserve">Прокси-показатель</w:t>
      </w:r>
      <w:r>
        <w:rPr>
          <w:sz w:val="28"/>
          <w:szCs w:val="28"/>
          <w:highlight w:val="none"/>
        </w:rPr>
        <w:t xml:space="preserve"> показателя </w:t>
      </w:r>
      <w:r>
        <w:rPr>
          <w:sz w:val="28"/>
          <w:szCs w:val="28"/>
          <w:highlight w:val="none"/>
        </w:rPr>
        <w:t xml:space="preserve">«Объем жилищного ст</w:t>
      </w:r>
      <w:r>
        <w:rPr>
          <w:sz w:val="28"/>
          <w:szCs w:val="28"/>
          <w:highlight w:val="none"/>
        </w:rPr>
        <w:t xml:space="preserve">роительства»</w:t>
      </w:r>
      <w:r>
        <w:rPr>
          <w:sz w:val="28"/>
          <w:szCs w:val="28"/>
          <w:highlight w:val="none"/>
        </w:rPr>
        <w:t xml:space="preserve"> - </w:t>
      </w:r>
      <w:r>
        <w:rPr>
          <w:i/>
          <w:iCs/>
          <w:sz w:val="28"/>
          <w:szCs w:val="28"/>
          <w:highlight w:val="none"/>
        </w:rPr>
        <w:t xml:space="preserve">«Ввод жилья в рамках мероприятия по стимулированию программ развития жилищного строительства субъектов Российской Федерации»</w:t>
      </w:r>
      <w:r>
        <w:rPr>
          <w:sz w:val="28"/>
          <w:szCs w:val="28"/>
          <w:highlight w:val="none"/>
        </w:rPr>
        <w:t xml:space="preserve">, плановое значение - 0,1248  млн. кв. метров, фактическое значение прокси - показателя в 2024 году составило 0,1304 </w:t>
      </w:r>
      <w:r>
        <w:rPr>
          <w:sz w:val="28"/>
          <w:szCs w:val="28"/>
          <w:highlight w:val="none"/>
        </w:rPr>
        <w:t xml:space="preserve">млн. кв. метров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(процент достижения показателя - 104,49%).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соответствии с Законом </w:t>
      </w:r>
      <w:r>
        <w:rPr>
          <w:sz w:val="28"/>
          <w:szCs w:val="28"/>
          <w:highlight w:val="none"/>
        </w:rPr>
        <w:t xml:space="preserve">Новосибирской области от 21.12.2023 № 413-ОЗ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Об областном бюджете Новосибирской области на 2024 год и плановый период 2025 и 2026 годо</w:t>
      </w:r>
      <w:r>
        <w:rPr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» (в ред. от 03.12.2024)</w:t>
      </w:r>
      <w:r>
        <w:rPr>
          <w:sz w:val="28"/>
          <w:szCs w:val="28"/>
          <w:highlight w:val="none"/>
        </w:rPr>
        <w:t xml:space="preserve"> бюджету субъекта Российской Федерации (всего) предусмотрено </w:t>
      </w:r>
      <w:r>
        <w:rPr>
          <w:sz w:val="28"/>
          <w:szCs w:val="28"/>
          <w:highlight w:val="none"/>
        </w:rPr>
        <w:t xml:space="preserve">7 775 000,3 тыс. рублей,</w:t>
      </w:r>
      <w:r>
        <w:rPr>
          <w:sz w:val="28"/>
          <w:szCs w:val="28"/>
          <w:highlight w:val="none"/>
        </w:rPr>
        <w:t xml:space="preserve"> из них межбюджетные трансферты из федерального бюджета составляют 306 677,2 </w:t>
      </w:r>
      <w:r>
        <w:rPr>
          <w:sz w:val="28"/>
          <w:szCs w:val="28"/>
          <w:highlight w:val="none"/>
        </w:rPr>
        <w:t xml:space="preserve">тыс.</w:t>
      </w:r>
      <w:r>
        <w:rPr>
          <w:sz w:val="28"/>
          <w:szCs w:val="28"/>
          <w:highlight w:val="none"/>
        </w:rPr>
        <w:t xml:space="preserve"> рублей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i/>
          <w:strike w:val="0"/>
          <w:sz w:val="28"/>
          <w:szCs w:val="28"/>
          <w:highlight w:val="none"/>
        </w:rPr>
      </w:pPr>
      <w:r>
        <w:rPr>
          <w:strike w:val="0"/>
          <w:sz w:val="28"/>
          <w:szCs w:val="28"/>
          <w:highlight w:val="none"/>
        </w:rPr>
        <w:t xml:space="preserve">Согласно уточненной сводной бюджетной росписи на 31.</w:t>
      </w:r>
      <w:r>
        <w:rPr>
          <w:strike w:val="0"/>
          <w:sz w:val="28"/>
          <w:szCs w:val="28"/>
          <w:highlight w:val="none"/>
        </w:rPr>
        <w:t xml:space="preserve">12.202</w:t>
      </w:r>
      <w:r>
        <w:rPr>
          <w:strike w:val="0"/>
          <w:sz w:val="28"/>
          <w:szCs w:val="28"/>
          <w:highlight w:val="none"/>
        </w:rPr>
        <w:t xml:space="preserve">4</w:t>
      </w:r>
      <w:r>
        <w:rPr>
          <w:strike w:val="0"/>
          <w:sz w:val="28"/>
          <w:szCs w:val="28"/>
          <w:highlight w:val="none"/>
        </w:rPr>
        <w:t xml:space="preserve"> </w:t>
      </w:r>
      <w:r>
        <w:rPr>
          <w:strike w:val="0"/>
          <w:sz w:val="28"/>
          <w:szCs w:val="28"/>
          <w:highlight w:val="none"/>
        </w:rPr>
        <w:t xml:space="preserve">(далее – </w:t>
      </w:r>
      <w:r>
        <w:rPr>
          <w:strike w:val="0"/>
          <w:sz w:val="28"/>
          <w:szCs w:val="28"/>
          <w:highlight w:val="none"/>
        </w:rPr>
        <w:t xml:space="preserve">СБР)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бюджету субъекта Российской Федерации (всего) предусмотрено</w:t>
      </w:r>
      <w:r>
        <w:rPr>
          <w:strike w:val="0"/>
          <w:sz w:val="28"/>
          <w:szCs w:val="28"/>
          <w:highlight w:val="none"/>
        </w:rPr>
        <w:t xml:space="preserve"> </w:t>
      </w:r>
      <w:r>
        <w:rPr>
          <w:strike w:val="0"/>
          <w:sz w:val="28"/>
          <w:szCs w:val="28"/>
          <w:highlight w:val="none"/>
        </w:rPr>
        <w:t xml:space="preserve">7 730 973,17 </w:t>
      </w:r>
      <w:r>
        <w:rPr>
          <w:strike w:val="0"/>
          <w:sz w:val="28"/>
          <w:szCs w:val="28"/>
          <w:highlight w:val="none"/>
        </w:rPr>
        <w:t xml:space="preserve">тыс. рублей, </w:t>
      </w:r>
      <w:r>
        <w:rPr>
          <w:sz w:val="28"/>
          <w:szCs w:val="28"/>
          <w:highlight w:val="none"/>
        </w:rPr>
        <w:t xml:space="preserve">из них межбюджетные трансферты из федерального бюджета составляют</w:t>
      </w:r>
      <w:r>
        <w:rPr>
          <w:strike w:val="0"/>
          <w:sz w:val="28"/>
          <w:szCs w:val="28"/>
          <w:highlight w:val="none"/>
        </w:rPr>
        <w:t xml:space="preserve"> </w:t>
      </w:r>
      <w:r>
        <w:rPr>
          <w:strike w:val="0"/>
          <w:sz w:val="28"/>
          <w:szCs w:val="28"/>
          <w:highlight w:val="none"/>
        </w:rPr>
        <w:t xml:space="preserve">306 677,2</w:t>
      </w:r>
      <w:r>
        <w:rPr>
          <w:strike w:val="0"/>
          <w:sz w:val="28"/>
          <w:szCs w:val="28"/>
          <w:highlight w:val="none"/>
        </w:rPr>
        <w:t xml:space="preserve"> тыс. рублей. </w:t>
      </w:r>
      <w:r>
        <w:rPr>
          <w:i/>
          <w:strike w:val="0"/>
          <w:sz w:val="28"/>
          <w:szCs w:val="28"/>
          <w:highlight w:val="none"/>
        </w:rPr>
      </w:r>
      <w:r>
        <w:rPr>
          <w:i/>
          <w:strike w:val="0"/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trike w:val="0"/>
          <w:sz w:val="28"/>
          <w:szCs w:val="28"/>
          <w:highlight w:val="none"/>
        </w:rPr>
      </w:pPr>
      <w:r>
        <w:rPr>
          <w:strike w:val="0"/>
          <w:sz w:val="28"/>
          <w:szCs w:val="28"/>
          <w:highlight w:val="none"/>
        </w:rPr>
        <w:t xml:space="preserve">Фактическое финансирование за 2024 год из бюджета субъекта </w:t>
      </w:r>
      <w:r>
        <w:rPr>
          <w:sz w:val="28"/>
          <w:szCs w:val="28"/>
          <w:highlight w:val="none"/>
        </w:rPr>
        <w:t xml:space="preserve">Российской Федерации (всего)</w:t>
      </w:r>
      <w:r>
        <w:rPr>
          <w:strike w:val="0"/>
          <w:sz w:val="28"/>
          <w:szCs w:val="28"/>
          <w:highlight w:val="none"/>
        </w:rPr>
        <w:t xml:space="preserve"> в соответствии с СБР составило 7 151 284,3</w:t>
      </w:r>
      <w:r>
        <w:rPr>
          <w:strike w:val="0"/>
          <w:sz w:val="28"/>
          <w:szCs w:val="28"/>
          <w:highlight w:val="none"/>
        </w:rPr>
        <w:t xml:space="preserve"> тыс. рублей или </w:t>
      </w:r>
      <w:r>
        <w:rPr>
          <w:strike w:val="0"/>
          <w:sz w:val="28"/>
          <w:szCs w:val="28"/>
          <w:highlight w:val="none"/>
        </w:rPr>
        <w:t xml:space="preserve">92,5</w:t>
      </w:r>
      <w:r>
        <w:rPr>
          <w:strike w:val="0"/>
          <w:sz w:val="28"/>
          <w:szCs w:val="28"/>
          <w:highlight w:val="none"/>
        </w:rPr>
        <w:t xml:space="preserve"> % от </w:t>
      </w:r>
      <w:r>
        <w:rPr>
          <w:i w:val="0"/>
          <w:iCs w:val="0"/>
          <w:strike w:val="0"/>
          <w:sz w:val="28"/>
          <w:szCs w:val="28"/>
          <w:highlight w:val="none"/>
        </w:rPr>
        <w:t xml:space="preserve">СБР</w:t>
      </w:r>
      <w:r>
        <w:rPr>
          <w:i w:val="0"/>
          <w:iCs w:val="0"/>
          <w:strike w:val="0"/>
          <w:sz w:val="28"/>
          <w:szCs w:val="28"/>
          <w:highlight w:val="none"/>
        </w:rPr>
        <w:t xml:space="preserve">.</w:t>
      </w:r>
      <w:r>
        <w:rPr>
          <w:strike w:val="0"/>
          <w:sz w:val="28"/>
          <w:szCs w:val="28"/>
          <w:highlight w:val="none"/>
        </w:rPr>
        <w:t xml:space="preserve"> </w:t>
      </w:r>
      <w:r>
        <w:rPr>
          <w:i/>
          <w:iCs/>
          <w:strike w:val="0"/>
          <w:sz w:val="28"/>
          <w:szCs w:val="28"/>
          <w:highlight w:val="none"/>
        </w:rPr>
        <w:t xml:space="preserve">(</w:t>
      </w:r>
      <w:r>
        <w:rPr>
          <w:i/>
          <w:iCs/>
          <w:strike w:val="0"/>
          <w:sz w:val="28"/>
          <w:szCs w:val="28"/>
          <w:highlight w:val="none"/>
        </w:rPr>
        <w:t xml:space="preserve">Справочно:</w:t>
      </w:r>
      <w:r>
        <w:rPr>
          <w:i/>
          <w:iCs/>
          <w:strike w:val="0"/>
          <w:sz w:val="28"/>
          <w:szCs w:val="28"/>
          <w:highlight w:val="none"/>
        </w:rPr>
        <w:t xml:space="preserve"> межбюджетные трансферты из федерального бюджета составили 54 699,84 </w:t>
      </w:r>
      <w:r>
        <w:rPr>
          <w:i/>
          <w:iCs/>
          <w:strike w:val="0"/>
          <w:sz w:val="28"/>
          <w:szCs w:val="28"/>
          <w:highlight w:val="none"/>
        </w:rPr>
        <w:t xml:space="preserve">тыс. рублей или </w:t>
      </w:r>
      <w:r>
        <w:rPr>
          <w:i/>
          <w:iCs/>
          <w:strike w:val="0"/>
          <w:sz w:val="28"/>
          <w:szCs w:val="28"/>
          <w:highlight w:val="none"/>
        </w:rPr>
        <w:t xml:space="preserve">17,84</w:t>
      </w:r>
      <w:r>
        <w:rPr>
          <w:i/>
          <w:iCs/>
          <w:strike w:val="0"/>
          <w:sz w:val="28"/>
          <w:szCs w:val="28"/>
          <w:highlight w:val="none"/>
        </w:rPr>
        <w:t xml:space="preserve"> % от СБР</w:t>
      </w:r>
      <w:r>
        <w:rPr>
          <w:i/>
          <w:iCs/>
          <w:strike w:val="0"/>
          <w:sz w:val="28"/>
          <w:szCs w:val="28"/>
          <w:highlight w:val="none"/>
        </w:rPr>
        <w:t xml:space="preserve">).</w:t>
      </w:r>
      <w:r>
        <w:rPr>
          <w:bCs/>
          <w:i/>
          <w:strike w:val="0"/>
          <w:sz w:val="28"/>
          <w:szCs w:val="28"/>
          <w:highlight w:val="none"/>
        </w:rPr>
      </w:r>
      <w:r>
        <w:rPr>
          <w:bCs/>
          <w:i/>
          <w:strike w:val="0"/>
          <w:sz w:val="28"/>
          <w:szCs w:val="28"/>
          <w:highlight w:val="none"/>
        </w:rPr>
      </w:r>
    </w:p>
    <w:p>
      <w:pPr>
        <w:ind w:firstLine="709"/>
        <w:jc w:val="both"/>
        <w:rPr>
          <w:strike w:val="0"/>
          <w:sz w:val="28"/>
          <w:szCs w:val="28"/>
          <w:highlight w:val="none"/>
        </w:rPr>
      </w:pPr>
      <w:r>
        <w:rPr>
          <w:strike w:val="0"/>
          <w:sz w:val="28"/>
          <w:szCs w:val="28"/>
          <w:highlight w:val="none"/>
        </w:rPr>
      </w:r>
      <w:r>
        <w:rPr>
          <w:strike w:val="0"/>
          <w:sz w:val="28"/>
          <w:szCs w:val="28"/>
          <w:highlight w:val="none"/>
        </w:rPr>
      </w:r>
      <w:r>
        <w:rPr>
          <w:strike w:val="0"/>
          <w:sz w:val="28"/>
          <w:szCs w:val="28"/>
          <w:highlight w:val="none"/>
        </w:rPr>
      </w:r>
    </w:p>
    <w:p>
      <w:pPr>
        <w:ind w:firstLine="709"/>
        <w:jc w:val="both"/>
        <w:rPr>
          <w:i/>
          <w:iCs/>
          <w:strike w:val="0"/>
          <w:sz w:val="28"/>
          <w:szCs w:val="28"/>
          <w:highlight w:val="none"/>
        </w:rPr>
      </w:pPr>
      <w:r>
        <w:rPr>
          <w:bCs/>
          <w:strike w:val="0"/>
          <w:sz w:val="28"/>
          <w:szCs w:val="28"/>
          <w:highlight w:val="none"/>
        </w:rPr>
        <w:t xml:space="preserve">Отчет о ходе реализации государственной прог</w:t>
      </w:r>
      <w:r>
        <w:rPr>
          <w:bCs/>
          <w:strike w:val="0"/>
          <w:sz w:val="28"/>
          <w:szCs w:val="28"/>
          <w:highlight w:val="none"/>
        </w:rPr>
        <w:t xml:space="preserve">раммы сформирован в подсистеме управления государственными программами субъектов РФ ГИИС «Электронный бюджет»</w:t>
      </w:r>
      <w:r>
        <w:rPr>
          <w:bCs/>
          <w:strike w:val="0"/>
          <w:sz w:val="28"/>
          <w:szCs w:val="28"/>
          <w:highlight w:val="none"/>
        </w:rPr>
        <w:t xml:space="preserve">.</w:t>
      </w:r>
      <w:r>
        <w:rPr>
          <w:i/>
          <w:iCs/>
          <w:strike w:val="0"/>
          <w:sz w:val="28"/>
          <w:szCs w:val="28"/>
          <w:highlight w:val="none"/>
        </w:rPr>
      </w:r>
      <w:r>
        <w:rPr>
          <w:i/>
          <w:iCs/>
          <w:strike w:val="0"/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</w:pPr>
      <w:r>
        <w:rPr>
          <w:bCs/>
          <w:sz w:val="28"/>
          <w:szCs w:val="28"/>
          <w:highlight w:val="none"/>
        </w:rPr>
        <w:br w:type="page" w:clear="all"/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149"/>
        <w:ind w:left="0" w:firstLine="0"/>
        <w:spacing w:line="240" w:lineRule="auto"/>
        <w:rPr>
          <w:highlight w:val="none"/>
        </w:rPr>
        <w:suppressLineNumbers w:val="0"/>
      </w:pPr>
      <w:r>
        <w:rPr>
          <w:highlight w:val="none"/>
        </w:rPr>
        <w:t xml:space="preserve">Сведения о выполнении показателей государственной программы, а также показателей структурных элементов, входящих в состав государственной программы </w:t>
      </w:r>
      <w:r>
        <w:rPr>
          <w:highlight w:val="none"/>
        </w:rPr>
      </w:r>
      <w:r>
        <w:rPr>
          <w:highlight w:val="none"/>
        </w:rPr>
      </w:r>
    </w:p>
    <w:p>
      <w:pPr>
        <w:pStyle w:val="1149"/>
        <w:numPr>
          <w:ilvl w:val="0"/>
          <w:numId w:val="0"/>
        </w:numPr>
        <w:ind w:left="0" w:firstLine="0"/>
        <w:spacing w:line="240" w:lineRule="auto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108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2024 году в рамках государственной программы и входящих в нее структурных элементов было запланировано достижение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18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показателей, из них: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1. Показатели паспорта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государственной программы: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«Объем жилищного строительства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- 2,154 млн.кв. метров,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- 2,63 млн. кв.метро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pStyle w:val="1108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Структура введенного в 2024 году в эксплуатацию жилья выглядит следующим образом:</w:t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- 64,1 % от общего объёма ввода приходится на долю многоквартирного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жилищного строительства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, что в абсолютном выражении составляет 1,685 млн.кв.м (79,6 % к аналогичному периоду 2023 года);</w:t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- 35,9 % от общего объёма приходится на долю индивидуального жилищного строительства, что в абсолютном выражении составляет 0,945 млн.кв.м жилья (105,2 % к аналогичному периоду 2023 года).</w:t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auto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color w:val="auto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i/>
          <w:iCs/>
          <w:color w:val="auto"/>
          <w:sz w:val="28"/>
          <w:szCs w:val="28"/>
          <w:highlight w:val="none"/>
          <w:lang w:val="ru-RU" w:eastAsia="ru-RU"/>
        </w:rPr>
        <w:t xml:space="preserve">Прокси-показатель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 - </w:t>
      </w:r>
      <w:r>
        <w:rPr>
          <w:rFonts w:ascii="Times New Roman" w:hAnsi="Times New Roman" w:eastAsia="Times New Roman"/>
          <w:i/>
          <w:iCs/>
          <w:color w:val="auto"/>
          <w:sz w:val="28"/>
          <w:szCs w:val="28"/>
          <w:highlight w:val="none"/>
          <w:lang w:val="ru-RU" w:eastAsia="ru-RU"/>
        </w:rPr>
        <w:t xml:space="preserve">«Ввод жилья в рамках мероприятия по стимулированию программ развития жилищного строительства субъектов Российской Федерации</w:t>
      </w:r>
      <w:r>
        <w:rPr>
          <w:rFonts w:ascii="Times New Roman" w:hAnsi="Times New Roman" w:eastAsia="Times New Roman"/>
          <w:i/>
          <w:iCs/>
          <w:color w:val="auto"/>
          <w:sz w:val="28"/>
          <w:szCs w:val="28"/>
          <w:highlight w:val="none"/>
          <w:lang w:val="ru-RU" w:eastAsia="ru-RU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 (включен в целях отражения результата по региональному проекту «Жилье»)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плановое значение - 0,1248  млн. кв. метров, фактическое значение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прокси - показателя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 в 2024 году составило 0,1304 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млн. кв. метров</w:t>
      </w:r>
      <w:r>
        <w:rPr>
          <w:rFonts w:ascii="Times New Roman" w:hAnsi="Times New Roman" w:eastAsia="Times New Roman"/>
          <w:i/>
          <w:iCs/>
          <w:color w:val="auto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i/>
          <w:iCs/>
          <w:color w:val="auto"/>
          <w:sz w:val="28"/>
          <w:szCs w:val="28"/>
          <w:highlight w:val="none"/>
          <w:lang w:val="ru-RU" w:eastAsia="ru-RU"/>
        </w:rPr>
        <w:t xml:space="preserve">(процент достижения показателя - 104,5%)</w:t>
      </w:r>
      <w:r>
        <w:rPr>
          <w:rFonts w:ascii="Times New Roman" w:hAnsi="Times New Roman" w:eastAsia="Times New Roman"/>
          <w:i/>
          <w:iCs/>
          <w:color w:val="auto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 Ввод жилья обеспечен на площадке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Жилой микрорайон «Родники», «Клюквенный» г. Новосибирска и Новосибирского района.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0"/>
        </w:numPr>
        <w:ind w:left="0" w:firstLine="709"/>
        <w:spacing w:after="0" w:line="240" w:lineRule="auto"/>
        <w:rPr>
          <w:rFonts w:ascii="Times New Roman" w:hAnsi="Times New Roman" w:eastAsia="Times New Roman"/>
          <w:bCs/>
          <w:i/>
          <w:color w:val="auto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i/>
          <w:iCs/>
          <w:color w:val="auto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bCs/>
          <w:i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auto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2. Показатели комплексов процессных мероприятий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(далее – КПМ):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2.1. КПМ № 1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«Градостроительное развитие территорий Новосибирской области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992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подготовленной градостроительной документации», плановое значение показателя на 2024 год - 147 штук,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- 87 штук.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Недостижение планового значения показателя обусловлено сл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едующими причинами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образование Татарского муниципального округа Новосибирской области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(контракты по 22 проектам градостроительной документации расторгнуты по фактически выполненным работам)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а также длительное согла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сование проектов градостроительной документации в ФГИС ТП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tabs>
          <w:tab w:val="left" w:pos="992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Субсидия на подготовку градостроительной документации предоставляется по результатам отбора муниципальных образований Новосибирской области для предоставления субсидий на градостроительную подготовку территорий Новосибирской области, который носит заявител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ьный характер.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 основании изложенного потребность отсутствует.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992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Объем предоставленных субъектам градостроительных отношений пространственных данных и материалов в бумажном и электронном виде»,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ачение показателя на 2024 год - 63 000 баз. единиц,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- 104 577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баз. единиц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Перевыполнение показателя обусловлено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увеличением объема предоставления пространственных данных заинтересованным лицам.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992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подготовленной градостроительной документации муниципальн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ых образований Новосибирской агломерации»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- 74 единицы,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- 74 ед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иниц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ы.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ГБУ НСО «Геофонд НСО» в рамках государственного задания были подготовлены: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36 генеральных планов / внесений изменений в генеральные планы, из них утверждены 26;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26 документов о внесении изменений в Правила землепользов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аний и застройки, из них утверждены 20;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 документация по планировке территории, 9 картографических и координатных описаний по образуемым в 2025 году муниципальным округам Новосибирской области;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 описания местоположения границ ТОР «Линево» и ТОР «Горный»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992" w:leader="none"/>
        </w:tabs>
        <w:rPr>
          <w:rFonts w:ascii="Times New Roman" w:hAnsi="Times New Roman" w:eastAsia="Times New Roman"/>
          <w:color w:val="auto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Количество организованных выставочно-ярмарочных и конгрессных мероприятий, в том числе, мероприятий, в которых обеспечено участие министерства строительства Новосибирской области»,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- 1 единица,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фактическое значение - 2 единицы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П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роведен форум «Стратегии ускорения темпов строительства» в рамках форума-выставки «Сибирская строительная неделя - 2024».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 Ввиду образовавшейся экономии по результатам проведенной процедуры торгов, министерство приняло участие в смотре-конкурсе «Регионы 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России» в рамках проведения XXXII Международного архитектурного фестиваля «Зодчество»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auto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2.2. КПМ № 2</w:t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«Государственная поддержка при завершении строительства «проблемных» жилых домов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iCs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«проблемных» объектов, обеспеченных инженерной инфраструктурой, лифтами и благоустройством придомовой территории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- 1 единица,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- 1 единица.</w:t>
      </w:r>
      <w:r>
        <w:rPr>
          <w:rFonts w:ascii="Times New Roman" w:hAnsi="Times New Roman" w:eastAsia="Times New Roman"/>
          <w:i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iCs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Проблемный объект по адресу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ул. Немировича-Данченко, 16/2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полностью обеспечен инженерной инфраструктурой, лифтами и благоустройством, что позволило обеспечить его ввод в эксплуатацию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(разрешение на ввод объекта в эксплуатацию от 31.10.2024 № 54-35-168-2024).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Прокси-показатель -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«Количество «проблемных» объектов, обеспеченных благоустройством придомовой территории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- 2 еди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ницы,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- 3 единицы. Обеспечены проблемные объекты по адресам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ул. Есенина,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12/1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ул. Есенина,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67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 ул. Немировича-Данченко, 16/2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Прокси-показатель -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«Количество «проблемных» объектов, обеспеченных лифтами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»,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- 1 единица,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2024 году планировалось предоставить субсидию на установку лифтового оборудования жилого дома по ул. Немировича-Данченко, 16/2.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соответствии с постановлением мэрии города Новосибирска № 717 от 09.03.2022 субсидии предоставляются участникам отбора (ЖСК) на основании заявок на предоставление субсидий с приложением документов, подтверждающих выполнение работ.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2024 году заявок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от мэрии города Новосибирска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на фи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нансирование не поступало, в связи с тем, что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денежные средства на установку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лифтового оборудования указанного жилого дома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были предоставлены в рамках реализации масштабных инвестицион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ных проектов.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Прокси-показатель -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«Количество «проблемных» объектов, обеспеченных инженерной инфраструктурой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»,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- 4 единицы,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- 5 единиц.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Обеспечены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пробл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емные объекты по следу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ющим адресам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– Дуси Ковальчук, 378/1; Есенина, 67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ул. Герцена,1/1; ул. Закаменский микрорайон, 16; ул. Немировича-Данченко, 16/2.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(В ГИИС «Электронный бюджет» не подтягиваются отчеты по прокси-показателю к основному показателю, в связи с этим, данные прокси –показатели не отражены в таблице EXCEL)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граждан, пострадавших от действий недобросовестных застройщиков, получивших субсидии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- 10 человек,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- 3 человека. </w:t>
      </w:r>
      <w:r>
        <w:rPr>
          <w:sz w:val="28"/>
          <w:szCs w:val="28"/>
          <w:highlight w:val="none"/>
        </w:rPr>
        <w:t xml:space="preserve">Недостижение показателя связано с заявительным характером предоставления субсидии, по итогам поданных заявлений в министерство, выплаты предоставлены 3 гражданам</w:t>
      </w:r>
      <w:r>
        <w:rPr>
          <w:sz w:val="28"/>
          <w:szCs w:val="28"/>
          <w:highlight w:val="none"/>
        </w:rPr>
        <w:t xml:space="preserve">.</w:t>
      </w:r>
      <w:bookmarkStart w:id="0" w:name="undefined"/>
      <w:r>
        <w:rPr>
          <w:highlight w:val="none"/>
        </w:rPr>
      </w:r>
      <w:bookmarkEnd w:id="0"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Потребность возникает по фактически поступившим заявлениям от граждан, имеющих право на получение социальной выплаты.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2.3. КПМ № 3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«Государственная поддержка отдельных категори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й граждан на улучшение жилищных условий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граждан отдельных категорий, которым предоставлены субсидии для оплаты приобретаемых (строящихся) жилых помещений в соответствии с постановлением Губернатора Новосибирской области от 04.02.2008 № 31 «Об утверждении Положения о порядке и размерах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предоставления отдельным категориям граждан субсидий для приобретения или строительства жилых помещений в Новосибирской области за счет средств областного бюджета Новосибирской области»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плановое значение показателя на 2024 год - 1 человек,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- 2 человека.</w:t>
      </w:r>
      <w:r>
        <w:rPr>
          <w:rFonts w:ascii="Times New Roman" w:hAnsi="Times New Roman" w:eastAsia="Times New Roman"/>
          <w:color w:val="ff0000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Перевыполнение показателя обусловлено заявительным характером предоставления выплат.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Cs w:val="0"/>
          <w:i w:val="0"/>
          <w:color w:val="000000" w:themeColor="text1"/>
          <w:sz w:val="28"/>
          <w:szCs w:val="28"/>
          <w:highlight w:val="none"/>
        </w:rPr>
      </w:pP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Потребность возникает по фактически по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ступившим заявлениям от граждан, имеющих право на получение субсидий.</w:t>
      </w:r>
      <w:r>
        <w:rPr>
          <w:bCs w:val="0"/>
          <w:i w:val="0"/>
          <w:color w:val="000000" w:themeColor="text1"/>
          <w:sz w:val="28"/>
          <w:szCs w:val="28"/>
          <w:highlight w:val="none"/>
        </w:rPr>
      </w:r>
      <w:r>
        <w:rPr>
          <w:bCs w:val="0"/>
          <w:i w:val="0"/>
          <w:color w:val="000000" w:themeColor="text1"/>
          <w:sz w:val="28"/>
          <w:szCs w:val="28"/>
          <w:highlight w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многодетных малообеспеч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енных семей, обеспеченных жилыми помещениями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- 11 един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иц,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- 11 единиц.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Потребность соответствует количеству семей, имеющих 5 и более несовершеннолетних детей, состоящих на учете нуждающихся в жилых помещениях, предоставляемых по договорам социального найма. По состоянию на 01.01.2024 года таких семей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510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ff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2.4. КПМ № 4</w:t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«Содействие созданию специализированного жилищного фонда на территории Ново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сибирской области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»: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жилых помещений, построенных (приобретенных на первичном рынке) для предоставления отдельным категориям граждан, проживающих и работающих на территории Новосибирской области, в качестве служебного жилья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- 120 кварт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- 90 квартир.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2024 году не завершено строительство трех домов: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Доволенский район: 13-ти квартирный служебный дом;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Кыштовский район: 12-ти квартирный служебный дом;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Тогучинский район: 13-ти квартирный дом, в котором 10 служебных квартир.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то же время перевыполнен план в Кочковском районе: введены в эксплуатацию 15 служебных квартир вместо 10 запланированных (дополнительные 5 квартир профинансированы из средств местного бюджета).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Несвоевременный ввод связан с отставанием от графика производства работ, ввиду низких темпов строительства и отсутствия оборотных средств у подрядных организаций.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Потребность в служебном жилье для отдельных категорий граждан, проживающих и работающих на территории Новосибирской области, по состоянию на 01.01.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2024 года –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1266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жилых помещений.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домов, по которым разработана проектно-сметная документация, получившая положительное заключение ГБУ НСО «Государственная вневедомственная экспертиза Новосибирской области»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- 28 штук,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- 24 штуки.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В отчетном периоде 7 домов не получили положительное заключение государственной экспертизы: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Болотнинский район - 2 дома;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Венгеровский район - 1 дом;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Здвинский район - 1 дом;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Мошковский район - 1 дом;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Убинский район - 1 дом;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Чановский район - 1 дом.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 то же время получили положительные заключения государственной экспертизы три дома (перевыполнен план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) в Кыштовском, Маслянинском и Татарском районах.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pStyle w:val="1108"/>
        <w:ind w:lef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Несвоевременное получение положительного заключения государственной экспертизы обусловлено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затягиванием сроков проектирования проектной организацией, а также сроков проведения государственной экспертизы проектно-сметной документации ввиду некачественно разработанных проектов.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Потребность является расчетной и зависит от потребности в строительстве и приобретении специализированного жилищно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го фонда – служебного жилья и жилья для детей-сирот.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2.5. КПМ № 5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«Обеспечение жильем молодых семей»: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семей отдельных категорий граждан Российской Федерации, обеспеченных жильем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(декомпозированный с федерал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ьного уровня, достижение значения показателя совместно с министерством труда и социального развития Новосибирской области в рамках КПМ «Семья и дети» государственной программы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 «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Социальная поддержка в Новосибирской области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»)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- 0,567 тыс. семей,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- 0,724 тыс. семей.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Перевыполнение планового значения резу</w:t>
      </w:r>
      <w:r>
        <w:rPr>
          <w:rFonts w:ascii="Times New Roman" w:hAnsi="Times New Roman" w:eastAsia="Times New Roman"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льтата предоставления целевых средств.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Потребность по состоянию на 01.01.2024 составляет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910 семей.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Предоставлены дополните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льные социальные выплаты молодым семьям при рождении (усыновлении) ребенка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показателя на 2024 год - 0 семей,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 семей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За 2024 год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информация о факте рождения (усыновления) ребенка из муниципальных обр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азований НСО не поступала.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Потребность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возникает по фактически поступившим заявлениям от граждан, имеющих право на получение субсидий.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3. Показатели </w:t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ведомственных проектов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(далее – ВП):</w:t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3.1. ВП №1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 «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Организация комплексного освоения земельных участков в рамках деятельности АО «АРЖС НСО»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91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«Количество объектов инфраструктуры, созданных для комплексного освоения земельных участков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показателя на 2024 год - 0 единиц,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 единиц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Плановые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показателя установлены на 2025 год - 7 единиц, на 2026 год - 3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единицы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, на 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2027 год - 4 единицы.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 2025-2026 годах запланировано завершение создания объектов инфраструктуры 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нового инвестиционного проекта «Т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ерритория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жилой застройки микр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орайона Клюквенный (ул. Подневича) в Калининском районе города Новосибирска Новосибирской области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 2027 году запланировано завершение работ в рамках заключенных в 2024 году договоров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 подключении (технологическом присоединении) к системам водоотведения, водоснабжения, электроснабжения и теплоснабжения по мероприятию (результату)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Созданы объекты инженерной, энергетической и коммунальной инфраструктуры в целях обеспечения реализации инвестиционного проекта «Территория инновационно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й и научно-образовательной деятельности «СмартСити-Новосибирск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Прокси-показатель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 - «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объектов транспортной, инженерной, энергетической и коммунальной инфраструктуры, по которым выполнены проектно-изыскательские работы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показателя на 2024 год - 4 единиц,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- 4 единиц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(В ГИИС «Электронный бюджет» не подтягиваются отчеты по прокси-показателю к основному показателю, в связи с этим, данные прокси –показатели не отражены в таблице EXCEL)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20"/>
        <w:spacing w:after="0" w:line="240" w:lineRule="auto"/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рамках реализации нового инвестиционного проекта «Т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ерритория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жилой застройки микр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орайона Клюквенный (ул. Подневича) в Калининском районе города Новосибирска Новосибирской области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выполнены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проектно-изыскательские работы по следующим объектам (мероприятиям):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а) 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строительство 1 этапа питьевого водопровода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;</w:t>
      </w:r>
      <w:r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б 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с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троительство 1 этапа хозяйственно-бытовой канализации и канализационной насосной станции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;</w:t>
      </w:r>
      <w:r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в) 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строительство магистральной ливневой канализация и ливневых очистных сооружений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;</w:t>
      </w:r>
      <w:r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г) т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е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хнологическое присоединение создаваемых сетей к объектам капитального строительства в границах земельных участков к тепловым сетям теплоснабжающей организации на границе территории жилой застройки микрорайона Клюквенный (ул. Подневича) в Калининском районе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города Новосибирска Новосибирской области (1 этап)</w:t>
      </w:r>
      <w:r>
        <w:rPr>
          <w:rFonts w:ascii="Times New Roman" w:hAnsi="Times New Roman" w:eastAsia="Times New Roman"/>
          <w:bCs/>
          <w:i w:val="0"/>
          <w:i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 w:val="0"/>
          <w:i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/>
        <w:spacing w:after="0" w:line="240" w:lineRule="auto"/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none"/>
          <w:lang w:val="ru-RU" w:eastAsia="ru-RU"/>
        </w:rPr>
        <w:t xml:space="preserve">3.2. ВП № 2 «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Инфраструктурное обеспечение территорий для жилищного строительства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»: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Площадь жилья, ввод которого потенциально возможен в границах площадок комплексной застройки, по которым оказано содействие муниципальным образованиям по обеспечению инженерной инфраструктурой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показателя на 2024 год - 0 тыс. кв. метров,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 тыс. кв. метров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показателя установлено на 2025 год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209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,5 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тыс. кв. метров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Достижение показателя будет обеспечено после завершения мэрией города Новосибирска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работ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по созданию объектов инфраструктуры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 целях реализации новых инвестиционных проектов в микрорайоне «Чистая Слобода» в Ленинском районе города Новосибирска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Прокси-показатель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 -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«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объектов, созданных органами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местного самоуправления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показателя на 2024 год - 0 единиц,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 единиц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показателя установлено на 2025 год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3 единицы.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 2025 году запланировано завершение создания объектов инфраструктуры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 целях реализации новых инвестиционных проектов в микрорайоне «Чистая Слобода» в Ленинском районе города Новосибирска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(В ГИИС «Электронный бюджет» не подтягиваются отчеты по прокси-показателю к основному показателю, в связи с этим, данные прокси –показатели не отражены в таблице EXCEL)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Площадь земельных участков, по которым оказано содействие муниципальным образованиям по обеспечению инженерной инфраструктурой»,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показателя на 2024 год - 0 гектар,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 гектар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показателя установлено на 2025 год -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20,58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гектар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Достижение показателя будет обеспечено после завершения мэрией города Новосибирска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работ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по созданию объектов инфраструктуры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 целях реализации новых инвестиционных проектов в микр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орайоне «Чистая Слобода» в Ленинском районе города Новосибирска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94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«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Площадь жилья, ввод которого потенциально возможен в границах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площадок комплексной застройки, по которым выполнены мероприятия по обеспечению инженерной инфраструктурой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показателя на 2024 год - 0 тыс. кв. метров,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 тыс. кв. метров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показателя установлено на 2025 год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698,22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ты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с. кв. метров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Достижение показателя будет обеспечено после завершения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работ по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подключению (технологическому присоединению)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 сетям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электро-, газо-, тепло-, водоснабжения и водоотведения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 мероприятиям (результатам)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, принятым к реализации в 2023-2025 годах: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Созданы объекты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инженерной, энергетической и коммунальной инфраструктуры в целях обеспечения реализации инвестиционного проекта жилищного строительства «Скандинавские кварталы» в Первомайском районе г. Новосибирска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»;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Созданы объекты инженерной, энергетической и коммунальной инфраструктуры в целях реализации жилищного строительства в п. Озерный Мочищенского сельсовета Новосибирской области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»;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«С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озданы объекты коммунальной инфраструктуры в целях реализации строительства многоквартирных жилых домов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помещениями общественного назначения по ул. Зорге в г. Новосибирске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»;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«Созданы объекты инженерной, энергетической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 и коммунальной инфраструктуры в целях обеспечения реализации инвестиционного проекта комплексной застройки «Жилой микрорайон Карьер Мочище» в п. Озерный Мочищенского сельсовета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</w:p>
    <w:p>
      <w:pPr>
        <w:pStyle w:val="1108"/>
        <w:numPr>
          <w:ilvl w:val="0"/>
          <w:numId w:val="28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Прокси-показатель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 - 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«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Количество заключенных договоров технологического присоединения</w:t>
      </w: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»,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показателя на 2024 год - 4 единицы,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- 4 единицы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Заключены договоры о подключении  (технологическом присоединении)  к системам водоотведения, водоснабжения, электроснабжения и теплоснабжения по мероприятию (результату)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Созданы объекты инженерной, энергетической и коммунальной инфраструктуры в целях обеспечения реализации инвестиционного проекта жилищного строительства «Скандинавские кварталы» в Первомайском районе г. Новосибирска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/>
          <w:i/>
          <w:iCs/>
          <w:color w:val="000000" w:themeColor="text1"/>
          <w:sz w:val="28"/>
          <w:szCs w:val="28"/>
          <w:highlight w:val="none"/>
          <w:lang w:val="ru-RU" w:eastAsia="ru-RU"/>
        </w:rPr>
        <w:t xml:space="preserve">(В ГИИС «Электронный бюджет» не подтягиваются отчеты по прокси-показателю к основному показателю, в связи с этим, данные прокси –показатели не отражены в таблице EXCEL)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numPr>
          <w:ilvl w:val="0"/>
          <w:numId w:val="95"/>
        </w:numPr>
        <w:ind w:left="0" w:right="0" w:firstLine="709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Показатель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Площадь земельных участков, по которым выполнены мероприятия по обеспечению инженерной инфраструктурой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» </w:t>
      </w:r>
      <w:r>
        <w:rPr>
          <w:rFonts w:ascii="Times New Roman" w:hAnsi="Times New Roman" w:eastAsia="Times New Roman"/>
          <w:b w:val="0"/>
          <w:bCs w:val="0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значение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показателя на 2024 год - 0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 гектар,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фактическое значение - 0 гектар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Плановое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начение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показателя установлено на 2025 год -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99,4 гектар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Достижение показателя будет обеспечено после завершения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 работ по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подключению  (технологическому присоединению)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к сетям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электро-, газо-, тепло-, водоснабжения и водоотведения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по мероприятиям (результатам)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, принятым к реализации в 2023-2025 годах: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Созданы объекты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инженерной, энергетической и коммунальной инфраструктуры в целях обеспечения реализации инвестиционного проекта жилищного строительства «Скандинавские кварталы» в Первомайском районе г. Новосибирска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»;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Созданы объекты инженерной, энергетической и коммунальной инфраструктуры в целях реализации жилищного строительства в п. Озерный Мочищенского сельсовета Новосибирской области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»;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«С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озданы объекты коммунальной инфраструктуры в целях реализации строительства многоквартирных жилых домов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помещениями общественного назначения по ул. Зорге в г. Новосибирске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»;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</w:p>
    <w:p>
      <w:pPr>
        <w:pStyle w:val="1108"/>
        <w:ind w:left="0" w:right="0" w:firstLine="709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«Созданы объекты инженерной, энергетической и коммунальной инфраструктуры в целях обеспечения реализации инвестиционного проекта комплексной застройки «Жилой микрорайон Карьер Мочище» в п. Озерный Мочищенского сельсовета Новосибирской области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:lang w:val="ru-RU" w:eastAsia="ru-RU"/>
          <w14:ligatures w14:val="none"/>
        </w:rPr>
        <w:t xml:space="preserve">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br w:type="page" w:clear="all"/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149"/>
        <w:ind w:left="0" w:firstLine="0"/>
        <w:jc w:val="center"/>
        <w:spacing w:line="240" w:lineRule="auto"/>
        <w:rPr>
          <w:highlight w:val="none"/>
        </w:rPr>
      </w:pPr>
      <w:r>
        <w:rPr>
          <w:highlight w:val="none"/>
        </w:rPr>
        <w:t xml:space="preserve">Сведения о выполнении мероприятий (результатов) структурных элементов, входящих в состав государственной программы </w:t>
      </w:r>
      <w:r>
        <w:rPr>
          <w:highlight w:val="none"/>
        </w:rPr>
      </w:r>
      <w:r>
        <w:rPr>
          <w:highlight w:val="none"/>
        </w:rPr>
      </w:r>
    </w:p>
    <w:p>
      <w:pPr>
        <w:pStyle w:val="1108"/>
        <w:ind w:left="0" w:firstLine="0"/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/>
          <w:b/>
          <w:color w:val="000000"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соответствии с Законом </w:t>
      </w:r>
      <w:r>
        <w:rPr>
          <w:sz w:val="28"/>
          <w:szCs w:val="28"/>
          <w:highlight w:val="none"/>
        </w:rPr>
        <w:t xml:space="preserve">Новосибирской области от 21.12.2023 № 413-ОЗ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Об областном бюджете Новосибирской области на 2024 год и плановый период 2025 и 2026 годо</w:t>
      </w:r>
      <w:r>
        <w:rPr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» (в ред. от 03.12.2024) (далее – Закон об областном бюджете) </w:t>
      </w:r>
      <w:r>
        <w:rPr>
          <w:sz w:val="28"/>
          <w:szCs w:val="28"/>
          <w:highlight w:val="none"/>
        </w:rPr>
        <w:t xml:space="preserve">бюджету субъекта Российской Федерации (всего) предусмотрено </w:t>
      </w:r>
      <w:r>
        <w:rPr>
          <w:sz w:val="28"/>
          <w:szCs w:val="28"/>
          <w:highlight w:val="none"/>
        </w:rPr>
        <w:t xml:space="preserve">7 775 000,3 тыс. рублей,</w:t>
      </w:r>
      <w:r>
        <w:rPr>
          <w:sz w:val="28"/>
          <w:szCs w:val="28"/>
          <w:highlight w:val="none"/>
        </w:rPr>
        <w:t xml:space="preserve"> из них межбюджетные трансферты из федерального бюджета составляют 306 677,2 </w:t>
      </w:r>
      <w:r>
        <w:rPr>
          <w:sz w:val="28"/>
          <w:szCs w:val="28"/>
          <w:highlight w:val="none"/>
        </w:rPr>
        <w:t xml:space="preserve">тыс. рублей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i/>
          <w:strike w:val="0"/>
          <w:sz w:val="28"/>
          <w:szCs w:val="28"/>
          <w:highlight w:val="none"/>
        </w:rPr>
      </w:pPr>
      <w:r>
        <w:rPr>
          <w:strike w:val="0"/>
          <w:sz w:val="28"/>
          <w:szCs w:val="28"/>
          <w:highlight w:val="none"/>
        </w:rPr>
        <w:t xml:space="preserve">Согласно СБР на 31.</w:t>
      </w:r>
      <w:r>
        <w:rPr>
          <w:strike w:val="0"/>
          <w:sz w:val="28"/>
          <w:szCs w:val="28"/>
          <w:highlight w:val="none"/>
        </w:rPr>
        <w:t xml:space="preserve">12.202</w:t>
      </w:r>
      <w:r>
        <w:rPr>
          <w:strike w:val="0"/>
          <w:sz w:val="28"/>
          <w:szCs w:val="28"/>
          <w:highlight w:val="none"/>
        </w:rPr>
        <w:t xml:space="preserve">4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бюджету субъекта Российской Федерации (всего) предусмотрено</w:t>
      </w:r>
      <w:r>
        <w:rPr>
          <w:strike w:val="0"/>
          <w:sz w:val="28"/>
          <w:szCs w:val="28"/>
          <w:highlight w:val="none"/>
        </w:rPr>
        <w:t xml:space="preserve"> </w:t>
      </w:r>
      <w:r>
        <w:rPr>
          <w:strike w:val="0"/>
          <w:sz w:val="28"/>
          <w:szCs w:val="28"/>
          <w:highlight w:val="none"/>
        </w:rPr>
        <w:t xml:space="preserve">7 730 973,17 </w:t>
      </w:r>
      <w:r>
        <w:rPr>
          <w:strike w:val="0"/>
          <w:sz w:val="28"/>
          <w:szCs w:val="28"/>
          <w:highlight w:val="none"/>
        </w:rPr>
        <w:t xml:space="preserve">тыс. рублей, </w:t>
      </w:r>
      <w:r>
        <w:rPr>
          <w:sz w:val="28"/>
          <w:szCs w:val="28"/>
          <w:highlight w:val="none"/>
        </w:rPr>
        <w:t xml:space="preserve">из них межбюджетные трансферты из федерального бюджета составляют</w:t>
      </w:r>
      <w:r>
        <w:rPr>
          <w:strike w:val="0"/>
          <w:sz w:val="28"/>
          <w:szCs w:val="28"/>
          <w:highlight w:val="none"/>
        </w:rPr>
        <w:t xml:space="preserve"> </w:t>
      </w:r>
      <w:r>
        <w:rPr>
          <w:strike w:val="0"/>
          <w:sz w:val="28"/>
          <w:szCs w:val="28"/>
          <w:highlight w:val="none"/>
        </w:rPr>
        <w:t xml:space="preserve">306 677,2</w:t>
      </w:r>
      <w:r>
        <w:rPr>
          <w:strike w:val="0"/>
          <w:sz w:val="28"/>
          <w:szCs w:val="28"/>
          <w:highlight w:val="none"/>
        </w:rPr>
        <w:t xml:space="preserve"> тыс. рублей. </w:t>
      </w:r>
      <w:r>
        <w:rPr>
          <w:i/>
          <w:strike w:val="0"/>
          <w:sz w:val="28"/>
          <w:szCs w:val="28"/>
          <w:highlight w:val="none"/>
        </w:rPr>
      </w:r>
      <w:r>
        <w:rPr>
          <w:i/>
          <w:strike w:val="0"/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trike w:val="0"/>
          <w:sz w:val="28"/>
          <w:szCs w:val="28"/>
          <w:highlight w:val="none"/>
        </w:rPr>
      </w:pPr>
      <w:r>
        <w:rPr>
          <w:strike w:val="0"/>
          <w:sz w:val="28"/>
          <w:szCs w:val="28"/>
          <w:highlight w:val="none"/>
        </w:rPr>
        <w:t xml:space="preserve">Фактическое финансирование за 2024 год из бюджета субъекта </w:t>
      </w:r>
      <w:r>
        <w:rPr>
          <w:sz w:val="28"/>
          <w:szCs w:val="28"/>
          <w:highlight w:val="none"/>
        </w:rPr>
        <w:t xml:space="preserve">Российской Федерации (всего)</w:t>
      </w:r>
      <w:r>
        <w:rPr>
          <w:strike w:val="0"/>
          <w:sz w:val="28"/>
          <w:szCs w:val="28"/>
          <w:highlight w:val="none"/>
        </w:rPr>
        <w:t xml:space="preserve"> в соответствии с СБР составило 7 151 284,3</w:t>
      </w:r>
      <w:r>
        <w:rPr>
          <w:strike w:val="0"/>
          <w:sz w:val="28"/>
          <w:szCs w:val="28"/>
          <w:highlight w:val="none"/>
        </w:rPr>
        <w:t xml:space="preserve"> тыс. рублей или </w:t>
      </w:r>
      <w:r>
        <w:rPr>
          <w:strike w:val="0"/>
          <w:sz w:val="28"/>
          <w:szCs w:val="28"/>
          <w:highlight w:val="none"/>
        </w:rPr>
        <w:t xml:space="preserve">92,5</w:t>
      </w:r>
      <w:r>
        <w:rPr>
          <w:strike w:val="0"/>
          <w:sz w:val="28"/>
          <w:szCs w:val="28"/>
          <w:highlight w:val="none"/>
        </w:rPr>
        <w:t xml:space="preserve"> % от </w:t>
      </w:r>
      <w:r>
        <w:rPr>
          <w:i w:val="0"/>
          <w:iCs w:val="0"/>
          <w:strike w:val="0"/>
          <w:sz w:val="28"/>
          <w:szCs w:val="28"/>
          <w:highlight w:val="none"/>
        </w:rPr>
        <w:t xml:space="preserve">СБР.</w:t>
      </w:r>
      <w:r>
        <w:rPr>
          <w:strike w:val="0"/>
          <w:sz w:val="28"/>
          <w:szCs w:val="28"/>
          <w:highlight w:val="none"/>
        </w:rPr>
        <w:t xml:space="preserve"> </w:t>
      </w:r>
      <w:r>
        <w:rPr>
          <w:i/>
          <w:iCs/>
          <w:strike w:val="0"/>
          <w:sz w:val="28"/>
          <w:szCs w:val="28"/>
          <w:highlight w:val="none"/>
        </w:rPr>
        <w:t xml:space="preserve">(</w:t>
      </w:r>
      <w:r>
        <w:rPr>
          <w:i/>
          <w:iCs/>
          <w:strike w:val="0"/>
          <w:sz w:val="28"/>
          <w:szCs w:val="28"/>
          <w:highlight w:val="none"/>
        </w:rPr>
        <w:t xml:space="preserve">Справочно:</w:t>
      </w:r>
      <w:r>
        <w:rPr>
          <w:i/>
          <w:iCs/>
          <w:strike w:val="0"/>
          <w:sz w:val="28"/>
          <w:szCs w:val="28"/>
          <w:highlight w:val="none"/>
        </w:rPr>
        <w:t xml:space="preserve"> межбюджетные трансферты из федерального бюджета составили 54 699,84 </w:t>
      </w:r>
      <w:r>
        <w:rPr>
          <w:i/>
          <w:iCs/>
          <w:strike w:val="0"/>
          <w:sz w:val="28"/>
          <w:szCs w:val="28"/>
          <w:highlight w:val="none"/>
        </w:rPr>
        <w:t xml:space="preserve">тыс. рублей или </w:t>
      </w:r>
      <w:r>
        <w:rPr>
          <w:i/>
          <w:iCs/>
          <w:strike w:val="0"/>
          <w:sz w:val="28"/>
          <w:szCs w:val="28"/>
          <w:highlight w:val="none"/>
        </w:rPr>
        <w:t xml:space="preserve">17,84 </w:t>
      </w:r>
      <w:r>
        <w:rPr>
          <w:i/>
          <w:iCs/>
          <w:strike w:val="0"/>
          <w:sz w:val="28"/>
          <w:szCs w:val="28"/>
          <w:highlight w:val="none"/>
        </w:rPr>
        <w:t xml:space="preserve">% от СБР</w:t>
      </w:r>
      <w:r>
        <w:rPr>
          <w:i/>
          <w:iCs/>
          <w:strike w:val="0"/>
          <w:sz w:val="28"/>
          <w:szCs w:val="28"/>
          <w:highlight w:val="none"/>
        </w:rPr>
        <w:t xml:space="preserve">).</w:t>
      </w:r>
      <w:r>
        <w:rPr>
          <w:bCs/>
          <w:i/>
          <w:strike w:val="0"/>
          <w:sz w:val="28"/>
          <w:szCs w:val="28"/>
          <w:highlight w:val="none"/>
        </w:rPr>
      </w:r>
      <w:r>
        <w:rPr>
          <w:bCs/>
          <w:i/>
          <w:strike w:val="0"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По итогам реализации мероприятий (результатов) структурных элементов, входящих в состав государственной программы в 2024 году достигнуты следующие результаты.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  <w:t xml:space="preserve">КПМ № 1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  <w:t xml:space="preserve">«Градостроительное развитие территорий Новосибирской области»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center"/>
        <w:rPr>
          <w:b/>
          <w:i/>
          <w:sz w:val="28"/>
          <w:szCs w:val="28"/>
          <w:highlight w:val="none"/>
        </w:rPr>
      </w:pPr>
      <w:r>
        <w:rPr>
          <w:b/>
          <w:i/>
          <w:sz w:val="28"/>
          <w:szCs w:val="28"/>
          <w:highlight w:val="none"/>
        </w:rPr>
      </w:r>
      <w:r>
        <w:rPr>
          <w:b/>
          <w:i/>
          <w:sz w:val="28"/>
          <w:szCs w:val="28"/>
          <w:highlight w:val="none"/>
        </w:rPr>
      </w:r>
      <w:r>
        <w:rPr>
          <w:b/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по КПМ № 1 составляет 209 374,22 тыс. рублей </w:t>
      </w:r>
      <w:r>
        <w:rPr>
          <w:i/>
          <w:sz w:val="28"/>
          <w:szCs w:val="28"/>
          <w:highlight w:val="none"/>
        </w:rPr>
        <w:t xml:space="preserve">(Справочно: местный бюджет (далее – МБ) - 2 356,16 тыс. рублей).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Финансирование мероприятий по КПМ № 1 по итогам 2024 года из средств областного бюджета составило 202 501,81 тыс. рублей </w:t>
      </w:r>
      <w:r>
        <w:rPr>
          <w:i/>
          <w:sz w:val="28"/>
          <w:szCs w:val="28"/>
          <w:highlight w:val="none"/>
        </w:rPr>
        <w:t xml:space="preserve">(Справочно: МБ - 2 356,2 тыс. рублей).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Процент исполнения средств областного бюджета составил 96,72%.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sz w:val="28"/>
          <w:szCs w:val="28"/>
          <w:highlight w:val="none"/>
        </w:rPr>
        <w:t xml:space="preserve">Мероприятие (результат) - «</w:t>
      </w:r>
      <w:r>
        <w:rPr>
          <w:b/>
          <w:bCs/>
          <w:sz w:val="28"/>
          <w:szCs w:val="28"/>
          <w:highlight w:val="none"/>
        </w:rPr>
        <w:t xml:space="preserve">Муниципальные образования Новосибирской области обеспечены актуальной градостроительной документацией</w:t>
      </w:r>
      <w:r>
        <w:rPr>
          <w:b/>
          <w:bCs/>
          <w:sz w:val="28"/>
          <w:szCs w:val="28"/>
          <w:highlight w:val="none"/>
        </w:rPr>
        <w:t xml:space="preserve">»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составляет 31 697,94 тыс. рублей </w:t>
      </w:r>
      <w:r>
        <w:rPr>
          <w:i/>
          <w:sz w:val="28"/>
          <w:szCs w:val="28"/>
          <w:highlight w:val="none"/>
        </w:rPr>
        <w:t xml:space="preserve">(Справочно: МБ - </w:t>
      </w:r>
      <w:r>
        <w:rPr>
          <w:i/>
          <w:sz w:val="28"/>
          <w:szCs w:val="28"/>
          <w:highlight w:val="none"/>
        </w:rPr>
        <w:t xml:space="preserve">2 356,16</w:t>
      </w:r>
      <w:r>
        <w:rPr>
          <w:i/>
          <w:sz w:val="28"/>
          <w:szCs w:val="28"/>
          <w:highlight w:val="none"/>
        </w:rPr>
        <w:t xml:space="preserve"> тыс. рублей), </w:t>
      </w:r>
      <w:r>
        <w:rPr>
          <w:sz w:val="28"/>
          <w:szCs w:val="28"/>
          <w:highlight w:val="none"/>
        </w:rPr>
        <w:t xml:space="preserve">фактическое финансирование из средств областного бюджета составило 25 178,51 тыс. рублей или 79,43 % от СБР </w:t>
      </w:r>
      <w:r>
        <w:rPr>
          <w:i/>
          <w:sz w:val="28"/>
          <w:szCs w:val="28"/>
          <w:highlight w:val="none"/>
        </w:rPr>
        <w:t xml:space="preserve">(Справочно: МБ - </w:t>
      </w:r>
      <w:r>
        <w:rPr>
          <w:i/>
          <w:sz w:val="28"/>
          <w:szCs w:val="28"/>
          <w:highlight w:val="none"/>
        </w:rPr>
        <w:t xml:space="preserve">2 356,2</w:t>
      </w:r>
      <w:r>
        <w:rPr>
          <w:i/>
          <w:sz w:val="28"/>
          <w:szCs w:val="28"/>
          <w:highlight w:val="none"/>
        </w:rPr>
        <w:t xml:space="preserve"> тыс. рублей).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  <w:t xml:space="preserve">ричины неисполнения областного бюджета Новосибирской области обусловлены уменьшением стоимости проектов на выполнение работ по подготовке градостроительной документации по результатам проведения аукционов (Баганский, Болотнинский, Каргатский, Колыванский, </w:t>
      </w:r>
      <w:r>
        <w:rPr>
          <w:color w:val="000000" w:themeColor="text1"/>
          <w:sz w:val="28"/>
          <w:szCs w:val="28"/>
          <w:highlight w:val="none"/>
        </w:rPr>
        <w:t xml:space="preserve">К</w:t>
      </w:r>
      <w:r>
        <w:rPr>
          <w:color w:val="000000" w:themeColor="text1"/>
          <w:sz w:val="28"/>
          <w:szCs w:val="28"/>
          <w:highlight w:val="none"/>
        </w:rPr>
        <w:t xml:space="preserve">уйбышевский, Купинский, Кыштовский, Ордынский, Северный, Усть-Таркский, Чистоозерный, Чулымский районы Новосибирской области). Кроме того, ввиду невыполнения работ по контракту на выполнение работ по подготовке Схемы территориального планирования Чановског</w:t>
      </w:r>
      <w:r>
        <w:rPr>
          <w:color w:val="000000" w:themeColor="text1"/>
          <w:sz w:val="28"/>
          <w:szCs w:val="28"/>
          <w:highlight w:val="none"/>
        </w:rPr>
        <w:t xml:space="preserve">о района Новосибирской области в установленные данным контрактом срок</w:t>
      </w:r>
      <w:r>
        <w:rPr>
          <w:color w:val="000000" w:themeColor="text1"/>
          <w:sz w:val="28"/>
          <w:szCs w:val="28"/>
          <w:highlight w:val="none"/>
        </w:rPr>
        <w:t xml:space="preserve">и,</w:t>
      </w:r>
      <w:r>
        <w:rPr>
          <w:color w:val="000000" w:themeColor="text1"/>
          <w:sz w:val="28"/>
          <w:szCs w:val="28"/>
          <w:highlight w:val="none"/>
        </w:rPr>
        <w:t xml:space="preserve"> бю</w:t>
      </w:r>
      <w:r>
        <w:rPr>
          <w:color w:val="000000" w:themeColor="text1"/>
          <w:sz w:val="28"/>
          <w:szCs w:val="28"/>
          <w:highlight w:val="none"/>
        </w:rPr>
        <w:t xml:space="preserve">джетные ассигнования в размере 355,3 тыс. рублей администрацией Чановского района Новосибирской области в 2024 году запрошены не были.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  <w:t xml:space="preserve">Мероприятие (результ</w:t>
      </w:r>
      <w:r>
        <w:rPr>
          <w:b/>
          <w:sz w:val="28"/>
          <w:szCs w:val="28"/>
          <w:highlight w:val="none"/>
        </w:rPr>
        <w:t xml:space="preserve">ат) </w:t>
      </w:r>
      <w:r>
        <w:rPr>
          <w:b/>
          <w:bCs/>
          <w:sz w:val="28"/>
          <w:szCs w:val="28"/>
          <w:highlight w:val="none"/>
        </w:rPr>
        <w:t xml:space="preserve">- </w:t>
      </w:r>
      <w:r>
        <w:rPr>
          <w:b/>
          <w:bCs/>
          <w:sz w:val="28"/>
          <w:szCs w:val="28"/>
          <w:highlight w:val="none"/>
        </w:rPr>
        <w:t xml:space="preserve">«Обеспечено исполнение ГБУ НСО «Фонд пространственных данных Новосибирской области» государственного задания</w:t>
      </w:r>
      <w:r>
        <w:rPr>
          <w:b/>
          <w:bCs/>
          <w:sz w:val="28"/>
          <w:szCs w:val="28"/>
          <w:highlight w:val="none"/>
        </w:rPr>
        <w:t xml:space="preserve">»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составляет 168 191,86 тыс. рублей, </w:t>
      </w:r>
      <w:r>
        <w:rPr>
          <w:color w:val="000000"/>
          <w:sz w:val="28"/>
          <w:szCs w:val="28"/>
          <w:highlight w:val="none"/>
        </w:rPr>
        <w:t xml:space="preserve">фактическое финансирование из средств областного бюджета составило </w:t>
      </w:r>
      <w:r>
        <w:rPr>
          <w:sz w:val="28"/>
          <w:szCs w:val="28"/>
          <w:highlight w:val="none"/>
        </w:rPr>
        <w:t xml:space="preserve">168 191,86 тыс. рублей </w:t>
      </w:r>
      <w:r>
        <w:rPr>
          <w:color w:val="000000"/>
          <w:sz w:val="28"/>
          <w:szCs w:val="28"/>
          <w:highlight w:val="none"/>
        </w:rPr>
        <w:t xml:space="preserve">или 100,0 % от СБР.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ГБУ НСО «Геофонд НСО» в рамках государственного задания: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обеспечена подготовка 36 генеральных планов/внесений изменений в генеральные планы, из них утверждены 26; 26 документов о внесении изменений в Правила землепользов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аний и застройки, из них утверждены 20; 1 документации по планировке территории, 9 картографических и координатных описаний по образуемым в 2025 году муниципальным округам Новосибирско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й области; 2 описаний местоположения границ ТОР «Линево» и ТОР «Горный»)</w:t>
      </w:r>
      <w:r>
        <w:rPr>
          <w:color w:val="000000" w:themeColor="text1"/>
          <w:sz w:val="28"/>
          <w:szCs w:val="28"/>
          <w:highlight w:val="none"/>
        </w:rPr>
        <w:t xml:space="preserve">; 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:u w:val="none"/>
          <w14:ligatures w14:val="none"/>
        </w:rPr>
      </w:r>
    </w:p>
    <w:p>
      <w:pPr>
        <w:ind w:firstLine="709"/>
        <w:jc w:val="both"/>
        <w:rPr>
          <w:rFonts w:cs="Times New Roman"/>
          <w:color w:val="000000" w:themeColor="text1"/>
          <w:szCs w:val="24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 Фонда пространственных данных Новосибирской области органам исполнительной государственной власти Новосибирской области и органам местного самоуправления Новосибирской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области предоставлены материалы и данные на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457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планшетах в объеме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3662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базовых единиц.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Включены в электронную базу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8649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файлов с пространственными данными, принятыми в Фонд пространственных данных Новосибирской области; </w:t>
      </w:r>
      <w:r>
        <w:rPr>
          <w:rFonts w:cs="Times New Roman"/>
          <w:color w:val="000000" w:themeColor="text1"/>
          <w:szCs w:val="24"/>
          <w:highlight w:val="none"/>
        </w:rPr>
      </w:r>
      <w:r>
        <w:rPr>
          <w:rFonts w:cs="Times New Roman"/>
          <w:color w:val="000000" w:themeColor="text1"/>
          <w:szCs w:val="24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eastAsiaTheme="minorEastAsia"/>
          <w:color w:val="ff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роведена аттестация серверного сегмента ГИСОГД НСО по требованиям безопасности информации, получен аттестат соответствия.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Проведен анализ соответствия автоматизированных рабочих мест специалистов минимально необходимым требованиям; даны рекомендации по их модернизации.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Обеспечено подключение к Системе 180 специалистов ОГВ НСО, ОМС НСО. Создано и настроено 504 роли пользователей.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Обеспечено проведение аттестационных мероприятий 50 пользовательских сегментов ГИСОГД НСО.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Доработан механизм информационного взаимодействия ГИСОГД НСО с МАИС НСО; с ГБУ НСО 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Геофонд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НСО» в части предоставления топоосновы различных масштабов. Обеспечена настройка сервисов отображения сведений ЕЭКО в качестве картографической основы (подложки) на веб-портале и в мобильном приложении ГИСОГД НСО.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Обеспечена интеграция механизмов информационного взаимодействия ГИСОГД НСО с ФГИС ЕЦП НСПД, ГИСОГД РФ (ЕИС «Стройкомплекс.РФ»), ЕИС ЖС в рамках Контракта от 04.03.2024 № 2024.013.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Заключено соглашение об информационном взаимодействии между ГИСОГД НСО и автоматизированной информационной системой территориального планирования мэрии города Новосибирска от (АИС и ТП) 12.11.2024.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Обеспечено заключение контракта №  2024.248 от 01.11.2024 на оказание услуг технического сопровождения ведения Системы. 01.12.2024 реализация контракта завершена;</w:t>
      </w:r>
      <w:r>
        <w:rPr>
          <w:rFonts w:ascii="Times New Roman" w:hAnsi="Times New Roman" w:eastAsia="Times New Roman" w:eastAsiaTheme="minorEastAsia"/>
          <w:color w:val="ff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eastAsiaTheme="minorEastAsia"/>
          <w:color w:val="ff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выполнены инженерно-геодезические изыскания в масштабе 1:500-1:2000 на территории Новосибирской области площадью 427,59 га;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  <w:t xml:space="preserve">выполнены картографические работы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  <w14:ligatures w14:val="none"/>
        </w:rPr>
        <w:t xml:space="preserve">на территории Новосибирской области площадью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  <w:t xml:space="preserve"> 78,53 кв.км;</w:t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eastAsia="Times New Roman"/>
          <w:color w:val="ff0000" w:themeColor="text1"/>
          <w:sz w:val="28"/>
          <w:szCs w:val="28"/>
          <w:highlight w:val="none"/>
          <w:u w:val="none"/>
          <w14:ligatures w14:val="none"/>
        </w:rPr>
      </w:r>
    </w:p>
    <w:p>
      <w:pPr>
        <w:ind w:firstLine="709"/>
        <w:jc w:val="both"/>
        <w:rPr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u w:val="none"/>
          <w14:ligatures w14:val="none"/>
        </w:rPr>
        <w:t xml:space="preserve">выполнены работы по инженерному видеомониторингу строительных объектов, расположенных на земельных участках с кадастровыми номерами: 54:19:081301:2184, 54:27:010124:200, 54:10:010107:468. По результатам данных работ подготовлены видеоролики.</w:t>
      </w:r>
      <w:r>
        <w:rPr>
          <w:color w:val="ff0000" w:themeColor="text1"/>
          <w:sz w:val="28"/>
          <w:szCs w:val="28"/>
          <w:highlight w:val="none"/>
        </w:rPr>
      </w:r>
      <w:r>
        <w:rPr>
          <w:color w:val="ff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  <w:t xml:space="preserve">Мероприятие (результат) </w:t>
      </w:r>
      <w:r>
        <w:rPr>
          <w:b/>
          <w:bCs/>
          <w:sz w:val="28"/>
          <w:szCs w:val="28"/>
          <w:highlight w:val="none"/>
        </w:rPr>
        <w:t xml:space="preserve">- </w:t>
      </w:r>
      <w:r>
        <w:rPr>
          <w:b/>
          <w:bCs/>
          <w:sz w:val="28"/>
          <w:szCs w:val="28"/>
          <w:highlight w:val="none"/>
        </w:rPr>
        <w:t xml:space="preserve">«Организовано проведение и участие в выставочно-ярмарочных и конгрессных мероприятиях</w:t>
      </w:r>
      <w:r>
        <w:rPr>
          <w:b/>
          <w:bCs/>
          <w:sz w:val="28"/>
          <w:szCs w:val="28"/>
          <w:highlight w:val="none"/>
        </w:rPr>
        <w:t xml:space="preserve">»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Объем </w:t>
      </w:r>
      <w:r>
        <w:rPr>
          <w:sz w:val="28"/>
          <w:szCs w:val="28"/>
          <w:highlight w:val="none"/>
        </w:rPr>
        <w:t xml:space="preserve">средств областного бюджета</w:t>
      </w:r>
      <w:r>
        <w:rPr>
          <w:color w:val="000000" w:themeColor="text1"/>
          <w:sz w:val="28"/>
          <w:szCs w:val="28"/>
          <w:highlight w:val="none"/>
        </w:rPr>
        <w:t xml:space="preserve"> в соответствии с СБР составляет 9 484,42 тыс. рублей, фактическое финансирование из средств областного бюджета составило 9 131,44 тыс. рублей или 96,28 % от СБР.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i/>
          <w:color w:val="000000" w:themeColor="text1"/>
          <w:sz w:val="28"/>
          <w:szCs w:val="28"/>
          <w:highlight w:val="none"/>
        </w:rPr>
      </w:pPr>
      <w:r>
        <w:rPr>
          <w:i/>
          <w:color w:val="000000" w:themeColor="text1"/>
          <w:sz w:val="28"/>
          <w:szCs w:val="28"/>
          <w:highlight w:val="none"/>
        </w:rPr>
        <w:t xml:space="preserve">В 2024 году было проведено два мероприятия:</w:t>
      </w:r>
      <w:r>
        <w:rPr>
          <w:i/>
          <w:color w:val="000000" w:themeColor="text1"/>
          <w:sz w:val="28"/>
          <w:szCs w:val="28"/>
          <w:highlight w:val="none"/>
        </w:rPr>
      </w:r>
      <w:r>
        <w:rPr>
          <w:i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- 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форум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«Стратегии ускорения темпов строительства» в рамках форума-выставки «Сибирская строительная неделя - 2024»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;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- министерство приняло участие в смотре-конкурсе «Регионы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России» в рамках проведения XXXII Международного архитектурного фестиваля «Зодчество»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 w:eastAsia="ru-RU"/>
        </w:rPr>
        <w:t xml:space="preserve">.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709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КПМ № 2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1113"/>
        <w:rPr>
          <w:highlight w:val="none"/>
          <w14:ligatures w14:val="none"/>
        </w:rPr>
      </w:pPr>
      <w:r>
        <w:rPr>
          <w:highlight w:val="none"/>
        </w:rPr>
        <w:t xml:space="preserve">Государственная поддержка при завершении строительства «проблемных» жилых домов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113"/>
        <w:rPr>
          <w:highlight w:val="none"/>
          <w14:ligatures w14:val="none"/>
        </w:rPr>
      </w:pP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по КПМ № 2 составил 136 868,2 тыс. рублей. </w:t>
      </w:r>
      <w:r>
        <w:rPr>
          <w:i/>
          <w:sz w:val="28"/>
          <w:szCs w:val="28"/>
          <w:highlight w:val="none"/>
        </w:rPr>
        <w:t xml:space="preserve">(Справочно: МБ - 7 128,5 тыс. рублей).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ind w:firstLine="709"/>
        <w:jc w:val="both"/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Финансирование мероприятий (результатов) по КПМ № 2 по итогам 2024 года из средств областного бюджета составило 82 837,36 тыс. рублей </w:t>
      </w:r>
      <w:r>
        <w:rPr>
          <w:i/>
          <w:sz w:val="28"/>
          <w:szCs w:val="28"/>
          <w:highlight w:val="none"/>
        </w:rPr>
        <w:t xml:space="preserve">(Справочно:  МБ - </w:t>
      </w:r>
      <w:r>
        <w:rPr>
          <w:i/>
          <w:sz w:val="28"/>
          <w:szCs w:val="28"/>
          <w:highlight w:val="none"/>
        </w:rPr>
        <w:t xml:space="preserve">4 328,3</w:t>
      </w:r>
      <w:r>
        <w:rPr>
          <w:i/>
          <w:sz w:val="28"/>
          <w:szCs w:val="28"/>
          <w:highlight w:val="none"/>
        </w:rPr>
        <w:t xml:space="preserve"> тыс. рублей).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Процент исполнения областного бюджета составил 60,52 %.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</w:rPr>
      </w:pPr>
      <w:r>
        <w:rPr>
          <w:b/>
          <w:color w:val="000000"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  <w:t xml:space="preserve">Мероприятие (результат) </w:t>
      </w:r>
      <w:r>
        <w:rPr>
          <w:b/>
          <w:bCs/>
          <w:sz w:val="28"/>
          <w:szCs w:val="28"/>
          <w:highlight w:val="none"/>
        </w:rPr>
        <w:t xml:space="preserve">- </w:t>
      </w:r>
      <w:r>
        <w:rPr>
          <w:b/>
          <w:bCs/>
          <w:sz w:val="28"/>
          <w:szCs w:val="28"/>
          <w:highlight w:val="none"/>
        </w:rPr>
        <w:t xml:space="preserve">«Обеспечены объекты незавершенного строительства инженерной инфраструктурой и благоустройством</w:t>
      </w:r>
      <w:r>
        <w:rPr>
          <w:b/>
          <w:bCs/>
          <w:sz w:val="28"/>
          <w:szCs w:val="28"/>
          <w:highlight w:val="none"/>
        </w:rPr>
        <w:t xml:space="preserve">»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709"/>
        <w:jc w:val="both"/>
        <w:rPr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составляет 134 868,2 тыс. рублей, </w:t>
      </w:r>
      <w:r>
        <w:rPr>
          <w:color w:val="000000"/>
          <w:sz w:val="28"/>
          <w:szCs w:val="28"/>
          <w:highlight w:val="none"/>
        </w:rPr>
        <w:t xml:space="preserve">фактическое финансирование из средств областного бюджета составило</w:t>
      </w:r>
      <w:r>
        <w:rPr>
          <w:sz w:val="28"/>
          <w:szCs w:val="28"/>
          <w:highlight w:val="none"/>
        </w:rPr>
        <w:t xml:space="preserve"> 82 237,36 тыс. рублей или 60,98% от СБР </w:t>
      </w:r>
      <w:r>
        <w:rPr>
          <w:i/>
          <w:sz w:val="28"/>
          <w:szCs w:val="28"/>
          <w:highlight w:val="none"/>
        </w:rPr>
        <w:t xml:space="preserve">(Справочно: МБ факт- 4</w:t>
      </w:r>
      <w:r>
        <w:rPr>
          <w:i/>
          <w:sz w:val="28"/>
          <w:szCs w:val="28"/>
          <w:highlight w:val="none"/>
        </w:rPr>
        <w:t xml:space="preserve"> 32</w:t>
      </w:r>
      <w:r>
        <w:rPr>
          <w:i/>
          <w:color w:val="000000" w:themeColor="text1"/>
          <w:sz w:val="28"/>
          <w:szCs w:val="28"/>
          <w:highlight w:val="none"/>
        </w:rPr>
        <w:t xml:space="preserve">8,3</w:t>
      </w:r>
      <w:r>
        <w:rPr>
          <w:i/>
          <w:color w:val="000000" w:themeColor="text1"/>
          <w:sz w:val="28"/>
          <w:szCs w:val="28"/>
          <w:highlight w:val="none"/>
        </w:rPr>
        <w:t xml:space="preserve"> тыс. рублей</w:t>
      </w:r>
      <w:r>
        <w:rPr>
          <w:i/>
          <w:color w:val="000000" w:themeColor="text1"/>
          <w:sz w:val="28"/>
          <w:szCs w:val="28"/>
          <w:highlight w:val="none"/>
        </w:rPr>
        <w:t xml:space="preserve">)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Финансирование осуществлено в соответствии с предоставленными мэрией г. </w:t>
      </w:r>
      <w:r>
        <w:rPr>
          <w:color w:val="000000" w:themeColor="text1"/>
          <w:sz w:val="28"/>
          <w:szCs w:val="28"/>
          <w:highlight w:val="none"/>
        </w:rPr>
        <w:t xml:space="preserve">Новосибирска заявками на оплату выпол</w:t>
      </w:r>
      <w:r>
        <w:rPr>
          <w:sz w:val="28"/>
          <w:szCs w:val="28"/>
          <w:highlight w:val="none"/>
        </w:rPr>
        <w:t xml:space="preserve">ненных работ.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</w:t>
      </w:r>
      <w:r>
        <w:rPr>
          <w:sz w:val="28"/>
          <w:szCs w:val="28"/>
          <w:highlight w:val="none"/>
        </w:rPr>
        <w:t xml:space="preserve">редства областного бюджета направлены на следующие жилые дома: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1) ул. Дуси Ковальчук, 378/1 стр., № 1 (по генплану) – 21 556,9 тыс. рублей на технологическое присоединение к сетям теплоснабжения и электроснабжения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от 21.02.2024);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2) ул. Есенина, 67 – 16 566,1 тыс. рублей, из них: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9 495,5 тыс. рублей на технологическое присоединение к сетям электроснабжения, теплоснабжения, водоснабжения и водоотведения;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7 070,6 тыс.рублей на выполнение работ по </w:t>
      </w:r>
      <w:r>
        <w:rPr>
          <w:sz w:val="28"/>
          <w:szCs w:val="28"/>
          <w:highlight w:val="none"/>
        </w:rPr>
        <w:t xml:space="preserve">благоустройству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</w:t>
      </w:r>
      <w:r>
        <w:rPr>
          <w:i/>
          <w:iCs/>
          <w:sz w:val="28"/>
          <w:szCs w:val="28"/>
          <w:highlight w:val="none"/>
        </w:rPr>
        <w:t xml:space="preserve">29.03.2024</w:t>
      </w:r>
      <w:r>
        <w:rPr>
          <w:i/>
          <w:iCs/>
          <w:sz w:val="28"/>
          <w:szCs w:val="28"/>
          <w:highlight w:val="none"/>
        </w:rPr>
        <w:t xml:space="preserve">);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3) ул.</w:t>
      </w:r>
      <w:r>
        <w:rPr>
          <w:sz w:val="28"/>
          <w:szCs w:val="28"/>
          <w:highlight w:val="none"/>
        </w:rPr>
        <w:t xml:space="preserve"> Герцена, 1/1 – 10 171,3 тыс. рублей на технологическое присоединение к сетям водоснабжения и водоотведения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30.12.2020 );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4) </w:t>
      </w:r>
      <w:r>
        <w:rPr>
          <w:sz w:val="28"/>
          <w:szCs w:val="28"/>
          <w:highlight w:val="none"/>
        </w:rPr>
        <w:t xml:space="preserve">мкр. Закаменский, 16 - </w:t>
      </w:r>
      <w:r>
        <w:rPr>
          <w:sz w:val="28"/>
          <w:szCs w:val="28"/>
          <w:highlight w:val="none"/>
        </w:rPr>
        <w:t xml:space="preserve">16 637,0 тыс. рублей на технологическое присоединение к сетям электроснабжения, теплоснабжения, водоснабжения и водоотведения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22.02.2024)</w:t>
      </w:r>
      <w:r>
        <w:rPr>
          <w:i/>
          <w:iCs/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5) ул. Немировича-Данченко, 16/2 - 20 640,0, из них: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3 390,7 </w:t>
      </w:r>
      <w:r>
        <w:rPr>
          <w:sz w:val="28"/>
          <w:szCs w:val="28"/>
          <w:highlight w:val="none"/>
        </w:rPr>
        <w:t xml:space="preserve">тыс. рублей на технологическое присоединение к сетям электроснабжения и теплоснабжения;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Cs/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17 249,3 </w:t>
      </w:r>
      <w:r>
        <w:rPr>
          <w:sz w:val="28"/>
          <w:szCs w:val="28"/>
          <w:highlight w:val="none"/>
        </w:rPr>
        <w:t xml:space="preserve">тыс.рублей на выполнение работ </w:t>
      </w:r>
      <w:r>
        <w:rPr>
          <w:sz w:val="28"/>
          <w:szCs w:val="28"/>
          <w:highlight w:val="none"/>
        </w:rPr>
        <w:t xml:space="preserve">по благоустройству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</w:t>
      </w:r>
      <w:r>
        <w:rPr>
          <w:i/>
          <w:iCs/>
          <w:sz w:val="28"/>
          <w:szCs w:val="28"/>
          <w:highlight w:val="none"/>
        </w:rPr>
        <w:t xml:space="preserve">30.10.2024</w:t>
      </w:r>
      <w:r>
        <w:rPr>
          <w:i/>
          <w:iCs/>
          <w:sz w:val="28"/>
          <w:szCs w:val="28"/>
          <w:highlight w:val="none"/>
        </w:rPr>
        <w:t xml:space="preserve">);</w:t>
      </w:r>
      <w:r>
        <w:rPr>
          <w:i/>
          <w:iCs/>
          <w:sz w:val="28"/>
          <w:szCs w:val="28"/>
          <w:highlight w:val="none"/>
        </w:rPr>
        <w:t xml:space="preserve"> 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6) ул. Есенина, 12/1 - 994,4 тыс.рублей на </w:t>
      </w:r>
      <w:r>
        <w:rPr>
          <w:sz w:val="28"/>
          <w:szCs w:val="28"/>
          <w:highlight w:val="none"/>
        </w:rPr>
        <w:t xml:space="preserve">выполнение работ по </w:t>
      </w:r>
      <w:r>
        <w:rPr>
          <w:sz w:val="28"/>
          <w:szCs w:val="28"/>
          <w:highlight w:val="none"/>
        </w:rPr>
        <w:t xml:space="preserve">благоустройству</w:t>
      </w:r>
      <w:r>
        <w:rPr>
          <w:sz w:val="28"/>
          <w:szCs w:val="28"/>
          <w:highlight w:val="none"/>
        </w:rPr>
        <w:t xml:space="preserve"> </w:t>
      </w:r>
      <w:r>
        <w:rPr>
          <w:i/>
          <w:iCs/>
          <w:sz w:val="28"/>
          <w:szCs w:val="28"/>
          <w:highlight w:val="none"/>
        </w:rPr>
        <w:t xml:space="preserve">(Объект введен в эксплуатацию </w:t>
      </w:r>
      <w:r>
        <w:rPr>
          <w:i/>
          <w:iCs/>
          <w:sz w:val="28"/>
          <w:szCs w:val="28"/>
          <w:highlight w:val="none"/>
        </w:rPr>
        <w:t xml:space="preserve">30.10.2023</w:t>
      </w:r>
      <w:r>
        <w:rPr>
          <w:i/>
          <w:iCs/>
          <w:sz w:val="28"/>
          <w:szCs w:val="28"/>
          <w:highlight w:val="none"/>
        </w:rPr>
        <w:t xml:space="preserve">)</w:t>
      </w:r>
      <w:r>
        <w:rPr>
          <w:i/>
          <w:iCs/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color w:val="000000"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  <w:t xml:space="preserve">Мероприятие (результат)</w:t>
      </w:r>
      <w:r>
        <w:rPr>
          <w:b/>
          <w:color w:val="000000"/>
          <w:sz w:val="28"/>
          <w:szCs w:val="28"/>
          <w:highlight w:val="none"/>
        </w:rPr>
        <w:t xml:space="preserve"> - </w:t>
      </w:r>
      <w:r>
        <w:rPr>
          <w:b/>
          <w:bCs/>
          <w:sz w:val="28"/>
          <w:szCs w:val="28"/>
          <w:highlight w:val="none"/>
        </w:rPr>
        <w:t xml:space="preserve">«Государственная поддержка оказана гражданам, пострадавшим от действий недобросовестных застройщиков</w:t>
      </w:r>
      <w:r>
        <w:rPr>
          <w:b/>
          <w:bCs/>
          <w:sz w:val="28"/>
          <w:szCs w:val="28"/>
          <w:highlight w:val="none"/>
        </w:rPr>
        <w:t xml:space="preserve">»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составляет 2 000,0 тыс. рублей, </w:t>
      </w:r>
      <w:r>
        <w:rPr>
          <w:color w:val="000000"/>
          <w:sz w:val="28"/>
          <w:szCs w:val="28"/>
          <w:highlight w:val="none"/>
        </w:rPr>
        <w:t xml:space="preserve">фактическое финансирование из средств областного бюджета составило</w:t>
      </w:r>
      <w:r>
        <w:rPr>
          <w:sz w:val="28"/>
          <w:szCs w:val="28"/>
          <w:highlight w:val="none"/>
        </w:rPr>
        <w:t xml:space="preserve"> 600,0 тыс. рублей или 30,0 % от СБР.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Недостижение показателя связано с заявительным характером предоставления субсидии, по итогам поданных заявлений в министерство, выплаты предоставлены </w:t>
      </w:r>
      <w:r>
        <w:rPr>
          <w:color w:val="000000" w:themeColor="text1"/>
          <w:sz w:val="28"/>
          <w:szCs w:val="28"/>
          <w:highlight w:val="none"/>
        </w:rPr>
        <w:t xml:space="preserve">трем гражданам.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  <w:t xml:space="preserve">КПМ № 3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  <w:t xml:space="preserve">«Государственная </w:t>
      </w:r>
      <w:r>
        <w:rPr>
          <w:highlight w:val="none"/>
        </w:rPr>
        <w:t xml:space="preserve">поддержка отдельных категорий граждан на улучшение жилищных условий</w:t>
      </w:r>
      <w:r>
        <w:rPr>
          <w:highlight w:val="none"/>
        </w:rPr>
        <w:t xml:space="preserve">»</w:t>
      </w:r>
      <w:r>
        <w:rPr>
          <w:highlight w:val="none"/>
        </w:rPr>
      </w:r>
      <w:r>
        <w:rPr>
          <w:highlight w:val="none"/>
        </w:rPr>
      </w:r>
    </w:p>
    <w:p>
      <w:pPr>
        <w:pStyle w:val="1108"/>
        <w:ind w:left="0" w:firstLine="0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по КПМ № 3 составляет </w:t>
      </w:r>
      <w:r>
        <w:rPr>
          <w:sz w:val="28"/>
          <w:szCs w:val="28"/>
          <w:highlight w:val="none"/>
        </w:rPr>
        <w:t xml:space="preserve">80 883,19</w:t>
      </w:r>
      <w:r>
        <w:rPr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тыс. рублей. </w:t>
      </w:r>
      <w:r>
        <w:rPr>
          <w:i/>
          <w:sz w:val="28"/>
          <w:szCs w:val="28"/>
          <w:highlight w:val="none"/>
        </w:rPr>
        <w:t xml:space="preserve">(Справочно: МБ - 3 920,8 тыс. рублей).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Финансирование мероприятий по КПМ № 3 по итогам 2024 года из средств областного бюджета составило</w:t>
      </w:r>
      <w:r>
        <w:rPr>
          <w:color w:val="000000"/>
          <w:sz w:val="28"/>
          <w:szCs w:val="28"/>
          <w:highlight w:val="none"/>
        </w:rPr>
        <w:t xml:space="preserve"> 80 047,18</w:t>
      </w:r>
      <w:r>
        <w:rPr>
          <w:sz w:val="28"/>
          <w:szCs w:val="28"/>
          <w:highlight w:val="none"/>
        </w:rPr>
        <w:t xml:space="preserve"> тыс. рублей </w:t>
      </w:r>
      <w:r>
        <w:rPr>
          <w:i/>
          <w:sz w:val="28"/>
          <w:szCs w:val="28"/>
          <w:highlight w:val="none"/>
        </w:rPr>
        <w:t xml:space="preserve">(Справочно: МБ - 3 876,79 тыс. рублей).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Процент исполнения средств областного бюджета составил 98,97 %.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7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Мероприят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ие (результат) -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Обеспечены жильем отдельные категории граждан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</w:t>
      </w:r>
      <w:r>
        <w:rPr>
          <w:color w:val="000000" w:themeColor="text1"/>
          <w:sz w:val="28"/>
          <w:szCs w:val="28"/>
          <w:highlight w:val="none"/>
        </w:rPr>
        <w:t xml:space="preserve">редств областного бюджета в соответствии с СБР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составляет </w:t>
      </w:r>
      <w:r>
        <w:rPr>
          <w:color w:val="000000" w:themeColor="text1"/>
          <w:sz w:val="28"/>
          <w:szCs w:val="28"/>
          <w:highlight w:val="none"/>
        </w:rPr>
        <w:t xml:space="preserve">6 388,49</w:t>
      </w:r>
      <w:r>
        <w:rPr>
          <w:color w:val="000000" w:themeColor="text1"/>
          <w:sz w:val="28"/>
          <w:szCs w:val="28"/>
          <w:highlight w:val="none"/>
        </w:rPr>
        <w:t xml:space="preserve"> т</w:t>
      </w:r>
      <w:r>
        <w:rPr>
          <w:color w:val="000000" w:themeColor="text1"/>
          <w:sz w:val="28"/>
          <w:szCs w:val="28"/>
          <w:highlight w:val="none"/>
        </w:rPr>
        <w:t xml:space="preserve">ыс. рублей</w:t>
      </w:r>
      <w:r>
        <w:rPr>
          <w:i/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фактическое финансирование </w:t>
      </w:r>
      <w:r>
        <w:rPr>
          <w:color w:val="000000" w:themeColor="text1"/>
          <w:sz w:val="28"/>
          <w:szCs w:val="28"/>
          <w:highlight w:val="none"/>
        </w:rPr>
        <w:t xml:space="preserve">из средств областного бюджета составило</w:t>
      </w:r>
      <w:r>
        <w:rPr>
          <w:color w:val="000000" w:themeColor="text1"/>
          <w:sz w:val="28"/>
          <w:szCs w:val="28"/>
          <w:highlight w:val="none"/>
        </w:rPr>
        <w:t xml:space="preserve"> 6 388,39</w:t>
      </w:r>
      <w:r>
        <w:rPr>
          <w:color w:val="000000" w:themeColor="text1"/>
          <w:sz w:val="28"/>
          <w:szCs w:val="28"/>
          <w:highlight w:val="none"/>
        </w:rPr>
        <w:t xml:space="preserve"> ты</w:t>
      </w:r>
      <w:r>
        <w:rPr>
          <w:color w:val="000000" w:themeColor="text1"/>
          <w:sz w:val="28"/>
          <w:szCs w:val="28"/>
          <w:highlight w:val="none"/>
        </w:rPr>
        <w:t xml:space="preserve">с. рублей или 100,0 % от СБР.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97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  <w:t xml:space="preserve">Мероприят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  <w:t xml:space="preserve">ие (результат) -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Обеспечены жильем многодетные семьи, имеющие пять и более детей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составляет </w:t>
      </w:r>
      <w:r>
        <w:rPr>
          <w:sz w:val="28"/>
          <w:szCs w:val="28"/>
          <w:highlight w:val="none"/>
        </w:rPr>
        <w:t xml:space="preserve">74 494,70</w:t>
      </w:r>
      <w:r>
        <w:rPr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т</w:t>
      </w:r>
      <w:r>
        <w:rPr>
          <w:sz w:val="28"/>
          <w:szCs w:val="28"/>
          <w:highlight w:val="none"/>
        </w:rPr>
        <w:t xml:space="preserve">ыс. рублей</w:t>
      </w:r>
      <w:r>
        <w:rPr>
          <w:i/>
          <w:sz w:val="28"/>
          <w:szCs w:val="28"/>
          <w:highlight w:val="none"/>
        </w:rPr>
        <w:t xml:space="preserve"> (</w:t>
      </w:r>
      <w:r>
        <w:rPr>
          <w:i/>
          <w:sz w:val="28"/>
          <w:szCs w:val="28"/>
          <w:highlight w:val="none"/>
        </w:rPr>
        <w:t xml:space="preserve">Справочно: МБ - 3 920,8 тыс. ру</w:t>
      </w:r>
      <w:r>
        <w:rPr>
          <w:i/>
          <w:color w:val="000000" w:themeColor="text1"/>
          <w:sz w:val="28"/>
          <w:szCs w:val="28"/>
          <w:highlight w:val="none"/>
        </w:rPr>
        <w:t xml:space="preserve">блей)</w:t>
      </w:r>
      <w:r>
        <w:rPr>
          <w:i/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фактическое финансирование </w:t>
      </w:r>
      <w:r>
        <w:rPr>
          <w:color w:val="000000" w:themeColor="text1"/>
          <w:sz w:val="28"/>
          <w:szCs w:val="28"/>
          <w:highlight w:val="none"/>
        </w:rPr>
        <w:t xml:space="preserve">из средств областного бюджета составило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73 658,79</w:t>
      </w:r>
      <w:r>
        <w:rPr>
          <w:color w:val="000000" w:themeColor="text1"/>
          <w:sz w:val="28"/>
          <w:szCs w:val="28"/>
          <w:highlight w:val="none"/>
        </w:rPr>
        <w:t xml:space="preserve"> т</w:t>
      </w:r>
      <w:r>
        <w:rPr>
          <w:color w:val="000000" w:themeColor="text1"/>
          <w:sz w:val="28"/>
          <w:szCs w:val="28"/>
          <w:highlight w:val="none"/>
        </w:rPr>
        <w:t xml:space="preserve">ы</w:t>
      </w:r>
      <w:r>
        <w:rPr>
          <w:color w:val="000000" w:themeColor="text1"/>
          <w:sz w:val="28"/>
          <w:szCs w:val="28"/>
          <w:highlight w:val="none"/>
        </w:rPr>
        <w:t xml:space="preserve">с. рублей или 98,88 % от СБР </w:t>
      </w:r>
      <w:r>
        <w:rPr>
          <w:i/>
          <w:color w:val="000000" w:themeColor="text1"/>
          <w:sz w:val="28"/>
          <w:szCs w:val="28"/>
          <w:highlight w:val="none"/>
        </w:rPr>
        <w:t xml:space="preserve">(Справочно: МБ - 3 876,79 тыс. рублей)</w:t>
      </w:r>
      <w:r>
        <w:rPr>
          <w:color w:val="000000" w:themeColor="text1"/>
          <w:sz w:val="28"/>
          <w:szCs w:val="28"/>
          <w:highlight w:val="none"/>
        </w:rPr>
        <w:t xml:space="preserve">. </w:t>
      </w:r>
      <w:r>
        <w:rPr>
          <w:color w:val="000000" w:themeColor="text1"/>
          <w:sz w:val="28"/>
          <w:szCs w:val="28"/>
          <w:highlight w:val="none"/>
        </w:rPr>
        <w:t xml:space="preserve">Неосвоение бюджетных средств связано в связи с образовавшейся экономией при проведении процедуры торгов по приобретению жилья в Колыванскойм районе.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0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  <w:t xml:space="preserve">КПМ № 4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rPr>
          <w:rFonts w:ascii="Times New Roman" w:hAnsi="Times New Roman"/>
          <w:b/>
          <w:bCs/>
          <w:sz w:val="28"/>
          <w:szCs w:val="28"/>
          <w:highlight w:val="none"/>
          <w14:ligatures w14:val="none"/>
        </w:rPr>
      </w:pPr>
      <w:r>
        <w:rPr>
          <w:highlight w:val="none"/>
        </w:rPr>
        <w:t xml:space="preserve">«</w:t>
      </w:r>
      <w:r>
        <w:rPr>
          <w:highlight w:val="none"/>
        </w:rPr>
        <w:t xml:space="preserve">Содействие созданию специализированного жилищного фонда на территории Новосибирской области</w:t>
      </w:r>
      <w:r>
        <w:rPr>
          <w:highlight w:val="none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14:ligatures w14:val="none"/>
        </w:rPr>
      </w:r>
    </w:p>
    <w:p>
      <w:pPr>
        <w:pStyle w:val="1113"/>
        <w:rPr>
          <w:highlight w:val="none"/>
          <w14:ligatures w14:val="none"/>
        </w:rPr>
      </w:pPr>
      <w:r>
        <w:rPr>
          <w:rFonts w:ascii="Times New Roman" w:hAnsi="Times New Roman"/>
          <w:b/>
          <w:sz w:val="28"/>
          <w:szCs w:val="28"/>
          <w:highlight w:val="none"/>
          <w:lang w:val="ru-RU"/>
        </w:rPr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по КПМ № 4 составляет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936 448,48</w:t>
      </w:r>
      <w:r>
        <w:rPr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тыс. рублей. </w:t>
      </w:r>
      <w:r>
        <w:rPr>
          <w:i/>
          <w:sz w:val="28"/>
          <w:szCs w:val="28"/>
          <w:highlight w:val="none"/>
        </w:rPr>
        <w:t xml:space="preserve">(Справочно: МБ - 59 945,82 тыс. рублей).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Финансирование мероприятий по КПМ № 4 по итогам 2024 года из средств областного бюджета составило</w:t>
      </w:r>
      <w:r>
        <w:rPr>
          <w:color w:val="000000"/>
          <w:sz w:val="28"/>
          <w:szCs w:val="28"/>
          <w:highlight w:val="none"/>
        </w:rPr>
        <w:t xml:space="preserve"> 670 477,06</w:t>
      </w:r>
      <w:r>
        <w:rPr>
          <w:sz w:val="28"/>
          <w:szCs w:val="28"/>
          <w:highlight w:val="none"/>
        </w:rPr>
        <w:t xml:space="preserve"> тыс. рублей </w:t>
      </w:r>
      <w:r>
        <w:rPr>
          <w:i/>
          <w:sz w:val="28"/>
          <w:szCs w:val="28"/>
          <w:highlight w:val="none"/>
        </w:rPr>
        <w:t xml:space="preserve">(Справочно: МБ - 44 884,73 тыс. рублей).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Процент исполнения средств областного бюджета составил 71,6 %.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7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Мероприятие (результат) -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Построены (приобретены на первичном рынке) служебные помещения для отдельных категорий граждан, проживающих и работающих на территории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tabs>
          <w:tab w:val="clear" w:pos="4677" w:leader="none"/>
          <w:tab w:val="clear" w:pos="9355" w:leader="none"/>
        </w:tabs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по мероприятию (результату) в соответствии с СБР составляет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776 831,08</w:t>
      </w:r>
      <w:r>
        <w:rPr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тыс. рублей </w:t>
      </w:r>
      <w:r>
        <w:rPr>
          <w:i/>
          <w:sz w:val="28"/>
          <w:szCs w:val="28"/>
          <w:highlight w:val="none"/>
        </w:rPr>
        <w:t xml:space="preserve">(Справочно: МБ - 59 945,82 тыс. рублей)</w:t>
      </w:r>
      <w:r>
        <w:rPr>
          <w:color w:val="000000"/>
          <w:sz w:val="28"/>
          <w:szCs w:val="28"/>
          <w:highlight w:val="none"/>
        </w:rPr>
        <w:t xml:space="preserve">, фактическое финансирование из средств областного бюджета составило </w:t>
      </w:r>
      <w:r>
        <w:rPr>
          <w:sz w:val="28"/>
          <w:szCs w:val="28"/>
          <w:highlight w:val="none"/>
        </w:rPr>
        <w:t xml:space="preserve">560 781,49</w:t>
      </w:r>
      <w:r>
        <w:rPr>
          <w:sz w:val="28"/>
          <w:szCs w:val="28"/>
          <w:highlight w:val="none"/>
        </w:rPr>
        <w:t xml:space="preserve"> </w:t>
      </w:r>
      <w:r>
        <w:rPr>
          <w:color w:val="000000"/>
          <w:sz w:val="28"/>
          <w:szCs w:val="28"/>
          <w:highlight w:val="none"/>
        </w:rPr>
        <w:t xml:space="preserve">тыс. рублей </w:t>
      </w:r>
      <w:r>
        <w:rPr>
          <w:color w:val="000000"/>
          <w:sz w:val="28"/>
          <w:szCs w:val="28"/>
          <w:highlight w:val="none"/>
        </w:rPr>
        <w:t xml:space="preserve">или 72,19 % от СБР </w:t>
      </w:r>
      <w:r>
        <w:rPr>
          <w:i/>
          <w:sz w:val="28"/>
          <w:szCs w:val="28"/>
          <w:highlight w:val="none"/>
        </w:rPr>
        <w:t xml:space="preserve">(Справочно: МБ - 44 884,73 тыс. рублей).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Неосвоение бюджетных ассигнований связано: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с незавершенным строительством домов в 2024 году, ввод в эксплуатацию перенесен на 2025 год: Баганский, Доволенский, Кыштовский, Тогучинский районы.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в связи с образовавшейся экономией при проведении процедуры торгов по приобретению жилья: Кочковский, Купинский, Татарский, Черепановский районы, г. Бердск.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строительство домов не начато в связи с расторжением подрядчиком муниципальных контрактов, строительство и ввод перенесены на 2025 год, поправки в бюджет о перераспределении бюджетных ассигнований не были приняты МФ и НП НСО: Чановский район.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97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Мероприятие (результат) -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Осуществлены расходы, связанные со строительством специализированного жилищного фонда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tabs>
          <w:tab w:val="clear" w:pos="4677" w:leader="none"/>
          <w:tab w:val="clear" w:pos="9355" w:leader="none"/>
        </w:tabs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по мероприятию (результату) в соответствии с СБР составляет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159 617,40</w:t>
      </w:r>
      <w:r>
        <w:rPr>
          <w:color w:val="000000"/>
          <w:sz w:val="28"/>
          <w:szCs w:val="28"/>
          <w:highlight w:val="none"/>
        </w:rPr>
        <w:t xml:space="preserve"> тыс. рублей, фактическое финансирование из средств областного бюджета составило </w:t>
      </w:r>
      <w:r>
        <w:rPr>
          <w:color w:val="000000"/>
          <w:sz w:val="28"/>
          <w:szCs w:val="28"/>
          <w:highlight w:val="none"/>
        </w:rPr>
        <w:t xml:space="preserve">109 695,57</w:t>
      </w:r>
      <w:r>
        <w:rPr>
          <w:color w:val="000000"/>
          <w:sz w:val="28"/>
          <w:szCs w:val="28"/>
          <w:highlight w:val="none"/>
        </w:rPr>
        <w:t xml:space="preserve"> </w:t>
      </w:r>
      <w:r>
        <w:rPr>
          <w:color w:val="000000"/>
          <w:sz w:val="28"/>
          <w:szCs w:val="28"/>
          <w:highlight w:val="none"/>
        </w:rPr>
        <w:t xml:space="preserve">тыс. рублей </w:t>
      </w:r>
      <w:r>
        <w:rPr>
          <w:sz w:val="28"/>
          <w:szCs w:val="28"/>
          <w:highlight w:val="none"/>
        </w:rPr>
        <w:t xml:space="preserve">или 68,72 % от СБР.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Неосвоение бюджетных ассигнований связано: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с объемом предъявленной потребности муниципального обр</w:t>
      </w:r>
      <w:r>
        <w:rPr>
          <w:color w:val="000000" w:themeColor="text1"/>
          <w:sz w:val="28"/>
          <w:szCs w:val="28"/>
          <w:highlight w:val="none"/>
        </w:rPr>
        <w:t xml:space="preserve">азования в оплате или компенсации затрат по необходимым видам работ (межбюджетный трансферт носит заявительный характер): Баганский, Барабинский, Доволенский, Карасукский, Краснозерский, Куйбышевский, Купинский, Кыштовский, Татарский, Черепановский районы.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бюджетные ассигнования не предоставлены в связи с отсутствием заключения государственной экспертизы на проектно-сметную документацию: Болотнинский, Венгеровский, Здвинский, Мошковский, Убинский, Чановский районы.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709"/>
        <w:jc w:val="center"/>
        <w:rPr>
          <w:b/>
          <w:bCs/>
          <w:i/>
          <w:iCs/>
          <w:sz w:val="28"/>
          <w:szCs w:val="28"/>
          <w:highlight w:val="none"/>
        </w:rPr>
      </w:pPr>
      <w:r>
        <w:rPr>
          <w:b/>
          <w:bCs/>
          <w:i/>
          <w:iCs/>
          <w:sz w:val="28"/>
          <w:szCs w:val="28"/>
          <w:highlight w:val="none"/>
        </w:rPr>
        <w:t xml:space="preserve">КПМ № 5</w:t>
      </w:r>
      <w:r>
        <w:rPr>
          <w:b/>
          <w:bCs/>
          <w:i/>
          <w:iCs/>
          <w:sz w:val="28"/>
          <w:szCs w:val="28"/>
          <w:highlight w:val="none"/>
        </w:rPr>
      </w:r>
      <w:r>
        <w:rPr>
          <w:b/>
          <w:bCs/>
          <w:i/>
          <w:iCs/>
          <w:sz w:val="28"/>
          <w:szCs w:val="28"/>
          <w:highlight w:val="none"/>
        </w:rPr>
      </w:r>
    </w:p>
    <w:p>
      <w:pPr>
        <w:ind w:firstLine="709"/>
        <w:jc w:val="center"/>
        <w:rPr>
          <w:b/>
          <w:bCs/>
          <w:i/>
          <w:iCs/>
          <w:sz w:val="28"/>
          <w:szCs w:val="28"/>
          <w:highlight w:val="none"/>
          <w14:ligatures w14:val="none"/>
        </w:rPr>
      </w:pPr>
      <w:r>
        <w:rPr>
          <w:b/>
          <w:bCs/>
          <w:i/>
          <w:iCs/>
          <w:sz w:val="28"/>
          <w:szCs w:val="28"/>
          <w:highlight w:val="none"/>
        </w:rPr>
      </w:r>
      <w:r>
        <w:rPr>
          <w:b/>
          <w:bCs/>
          <w:i/>
          <w:iCs/>
          <w:sz w:val="28"/>
          <w:szCs w:val="28"/>
          <w:highlight w:val="none"/>
        </w:rPr>
        <w:t xml:space="preserve">«Обеспечение жильем молодых семей</w:t>
      </w:r>
      <w:r>
        <w:rPr>
          <w:b/>
          <w:bCs/>
          <w:i/>
          <w:iCs/>
          <w:sz w:val="28"/>
          <w:szCs w:val="28"/>
          <w:highlight w:val="none"/>
          <w14:ligatures w14:val="none"/>
        </w:rPr>
      </w:r>
      <w:r>
        <w:rPr>
          <w:b/>
          <w:bCs/>
          <w:i/>
          <w:iCs/>
          <w:sz w:val="28"/>
          <w:szCs w:val="28"/>
          <w:highlight w:val="none"/>
          <w14:ligatures w14:val="none"/>
        </w:rPr>
      </w:r>
    </w:p>
    <w:p>
      <w:pPr>
        <w:ind w:firstLine="0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бюджета субъекта в соответствии с СБР (всего) по КПМ № 5 составляет</w:t>
      </w:r>
      <w:r>
        <w:rPr>
          <w:color w:val="000000"/>
          <w:sz w:val="28"/>
          <w:szCs w:val="28"/>
          <w:highlight w:val="none"/>
        </w:rPr>
        <w:t xml:space="preserve"> 120 787,5</w:t>
      </w:r>
      <w:r>
        <w:rPr>
          <w:sz w:val="28"/>
          <w:szCs w:val="28"/>
          <w:highlight w:val="none"/>
        </w:rPr>
        <w:t xml:space="preserve"> тыс. рублей, из них средства федерального бюджета - 54 700,5 тыс. рублей, средства областного бюджета - 66 087,0 тыс. рублей </w:t>
      </w:r>
      <w:r>
        <w:rPr>
          <w:i/>
          <w:sz w:val="28"/>
          <w:szCs w:val="28"/>
          <w:highlight w:val="none"/>
        </w:rPr>
        <w:t xml:space="preserve">(Справочно: МБ - 2 900,0 тыс. рублей).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Финансирование мероприятий по КПМ № 5 по итогам 2024 года из средств бюджета субъекта составило</w:t>
      </w:r>
      <w:r>
        <w:rPr>
          <w:color w:val="000000"/>
          <w:sz w:val="28"/>
          <w:szCs w:val="28"/>
          <w:highlight w:val="none"/>
        </w:rPr>
        <w:t xml:space="preserve"> 120 786,05</w:t>
      </w:r>
      <w:r>
        <w:rPr>
          <w:sz w:val="28"/>
          <w:szCs w:val="28"/>
          <w:highlight w:val="none"/>
        </w:rPr>
        <w:t xml:space="preserve"> тыс. рублей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none"/>
        </w:rPr>
        <w:t xml:space="preserve">из них средства федерального бюджета - 54 699,84 тыс. рублей, средства областного бюджета - 66 086,21 тыс. рублей </w:t>
      </w:r>
      <w:r>
        <w:rPr>
          <w:i/>
          <w:sz w:val="28"/>
          <w:szCs w:val="28"/>
          <w:highlight w:val="none"/>
        </w:rPr>
        <w:t xml:space="preserve">(Справочно: МБ - 3 180,14 тыс. рублей).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Процент исполнения средств областного бюджета составил 100,0 %.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i/>
          <w:iCs/>
          <w:sz w:val="28"/>
          <w:szCs w:val="28"/>
          <w:highlight w:val="none"/>
          <w14:ligatures w14:val="none"/>
        </w:rPr>
      </w:pPr>
      <w:r>
        <w:rPr>
          <w:b/>
          <w:sz w:val="28"/>
          <w:szCs w:val="28"/>
          <w:highlight w:val="none"/>
        </w:rPr>
        <w:t xml:space="preserve">Мероприятие (результат) - </w:t>
      </w:r>
      <w:r>
        <w:rPr>
          <w:b/>
          <w:bCs/>
          <w:sz w:val="28"/>
          <w:szCs w:val="28"/>
          <w:highlight w:val="none"/>
        </w:rPr>
        <w:t xml:space="preserve">«Обеспечены жильем молодые семьи» </w:t>
      </w:r>
      <w:r>
        <w:rPr>
          <w:b/>
          <w:bCs/>
          <w:i/>
          <w:iCs/>
          <w:sz w:val="28"/>
          <w:szCs w:val="28"/>
          <w:highlight w:val="none"/>
        </w:rPr>
        <w:t xml:space="preserve">(мероприятие (результат) является декомпозированным с федерального уровня)</w:t>
      </w:r>
      <w:r>
        <w:rPr>
          <w:b/>
          <w:bCs/>
          <w:i/>
          <w:iCs/>
          <w:sz w:val="28"/>
          <w:szCs w:val="28"/>
          <w:highlight w:val="none"/>
          <w14:ligatures w14:val="none"/>
        </w:rPr>
      </w:r>
      <w:r>
        <w:rPr>
          <w:b/>
          <w:bCs/>
          <w:i/>
          <w:i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бюджета субъекта в соответствии с СБР по мероприятию (результату) составляет</w:t>
      </w:r>
      <w:r>
        <w:rPr>
          <w:color w:val="000000"/>
          <w:sz w:val="28"/>
          <w:szCs w:val="28"/>
          <w:highlight w:val="none"/>
        </w:rPr>
        <w:t xml:space="preserve"> 120 787,5</w:t>
      </w:r>
      <w:r>
        <w:rPr>
          <w:sz w:val="28"/>
          <w:szCs w:val="28"/>
          <w:highlight w:val="none"/>
        </w:rPr>
        <w:t xml:space="preserve"> тыс. рублей, из них средства федерального бюджета - 54 700,5 тыс. рублей, средства областного бюджета - 66 087,0 тыс. рублей </w:t>
      </w:r>
      <w:r>
        <w:rPr>
          <w:i/>
          <w:sz w:val="28"/>
          <w:szCs w:val="28"/>
          <w:highlight w:val="none"/>
        </w:rPr>
        <w:t xml:space="preserve">(Справочно: МБ - 2 900,0 тыс. рублей).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Финансирование мероприятий по мероприятию (результату) по итогам 2024 года из средств бюджета субъекта составило</w:t>
      </w:r>
      <w:r>
        <w:rPr>
          <w:color w:val="000000"/>
          <w:sz w:val="28"/>
          <w:szCs w:val="28"/>
          <w:highlight w:val="none"/>
        </w:rPr>
        <w:t xml:space="preserve"> 120 786,05</w:t>
      </w:r>
      <w:r>
        <w:rPr>
          <w:sz w:val="28"/>
          <w:szCs w:val="28"/>
          <w:highlight w:val="none"/>
        </w:rPr>
        <w:t xml:space="preserve"> тыс. рублей </w:t>
      </w:r>
      <w:r>
        <w:rPr>
          <w:sz w:val="28"/>
          <w:szCs w:val="28"/>
          <w:highlight w:val="none"/>
        </w:rPr>
        <w:t xml:space="preserve">или 100,0 % от СБР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none"/>
        </w:rPr>
        <w:t xml:space="preserve">из них средства федерального бюджета - 54 699,84 тыс. рублей, средства областного бюджета - 66 086,21 тыс. рублей </w:t>
      </w:r>
      <w:r>
        <w:rPr>
          <w:i/>
          <w:sz w:val="28"/>
          <w:szCs w:val="28"/>
          <w:highlight w:val="none"/>
        </w:rPr>
        <w:t xml:space="preserve">(Справочно: МБ - 3 180,14 тыс. рублей).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По итогам 2024 года субсидия предоставлена 69 семьям при запланированном объеме 63 семьи.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Под средства, предусмотренные на реализацию мероприятия в 2024 году планировалось обеспечить средствами социальной выплаты на приобретение (строительство) жилья 63 молодые семьи. </w:t>
      </w:r>
      <w:r>
        <w:rPr>
          <w:color w:val="000000" w:themeColor="text1"/>
          <w:sz w:val="28"/>
          <w:szCs w:val="28"/>
          <w:highlight w:val="none"/>
        </w:rPr>
        <w:t xml:space="preserve">В соответствии с</w:t>
      </w:r>
      <w:r>
        <w:rPr>
          <w:color w:val="000000" w:themeColor="text1"/>
          <w:sz w:val="28"/>
          <w:szCs w:val="28"/>
          <w:highlight w:val="none"/>
        </w:rPr>
        <w:t xml:space="preserve"> порядк</w:t>
      </w:r>
      <w:r>
        <w:rPr>
          <w:color w:val="000000" w:themeColor="text1"/>
          <w:sz w:val="28"/>
          <w:szCs w:val="28"/>
          <w:highlight w:val="none"/>
        </w:rPr>
        <w:t xml:space="preserve">ом</w:t>
      </w:r>
      <w:r>
        <w:rPr>
          <w:color w:val="000000" w:themeColor="text1"/>
          <w:sz w:val="28"/>
          <w:szCs w:val="28"/>
          <w:highlight w:val="none"/>
        </w:rPr>
        <w:t xml:space="preserve"> предоставления молодым семьям социальных выплат на приобретение (строительство) жилого помещения Минстроем НСО вносятся изменения в утвержденные списки претендентов на получение социальных выплат (остаток задолженности по кредиту ме</w:t>
      </w:r>
      <w:r>
        <w:rPr>
          <w:color w:val="000000" w:themeColor="text1"/>
          <w:sz w:val="28"/>
          <w:szCs w:val="28"/>
          <w:highlight w:val="none"/>
        </w:rPr>
        <w:t xml:space="preserve">ньше размера социальной выплаты, замена семей меньшим или большим составом), согласно которым в муниципальных образованиях возникают невостребованные остатки или недостаток межбюджетных трансфертов. В результате перераспределения невостребованных остатков </w:t>
      </w:r>
      <w:r>
        <w:rPr>
          <w:color w:val="000000" w:themeColor="text1"/>
          <w:sz w:val="28"/>
          <w:szCs w:val="28"/>
          <w:highlight w:val="none"/>
        </w:rPr>
        <w:t xml:space="preserve">2024 года </w:t>
      </w:r>
      <w:r>
        <w:rPr>
          <w:color w:val="000000" w:themeColor="text1"/>
          <w:sz w:val="28"/>
          <w:szCs w:val="28"/>
          <w:highlight w:val="none"/>
        </w:rPr>
        <w:t xml:space="preserve">дополнительно утверждены на получение социальных выплат 6 семей.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i/>
          <w:iCs/>
          <w:color w:val="000000" w:themeColor="text1"/>
          <w:sz w:val="28"/>
          <w:szCs w:val="28"/>
          <w:highlight w:val="none"/>
          <w14:ligatures w14:val="none"/>
        </w:rPr>
      </w:pPr>
      <w:r>
        <w:rPr>
          <w:b/>
          <w:color w:val="000000" w:themeColor="text1"/>
          <w:sz w:val="28"/>
          <w:szCs w:val="28"/>
          <w:highlight w:val="none"/>
        </w:rPr>
        <w:t xml:space="preserve">Мероприятие (результат) - 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«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Предоставлены дополнительные социальные выплаты молодым семьям при рождении (усыновлении) ребенка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»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  <w14:ligatures w14:val="none"/>
        </w:rPr>
      </w:r>
      <w:r>
        <w:rPr>
          <w:b/>
          <w:bCs/>
          <w:i/>
          <w:iCs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Объем средств бюджета субъекта в соответствии с СБР по мероприятию (результату) составляет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0,0 тыс. рублей.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Министерством финансов и налоговой политики были сняты бюджетные ассигнования в конце 2024 года </w:t>
      </w:r>
      <w:r>
        <w:rPr>
          <w:color w:val="000000" w:themeColor="text1"/>
          <w:sz w:val="28"/>
          <w:szCs w:val="28"/>
          <w:highlight w:val="none"/>
        </w:rPr>
        <w:t xml:space="preserve">Предоставление молодой семье дополнительной социальной выплаты осуществляется при условии направления муниципальным образованием НСО по месту жительства с</w:t>
      </w:r>
      <w:r>
        <w:rPr>
          <w:color w:val="000000" w:themeColor="text1"/>
          <w:sz w:val="28"/>
          <w:szCs w:val="28"/>
          <w:highlight w:val="none"/>
        </w:rPr>
        <w:t xml:space="preserve">емьи информации о факте рождения (усыновления) ребенка в Минстрой НСО. Расчет дополнительной социальной выплаты производится в соответствии с порядком предоставления молодым семьям дополнительных социальных выплат при рождении (усыновлении) одного ребенка.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За 2024 год информация о факте рождения (усыновления) ребенка из муниципальных образований НСО не поступала.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  <w:t xml:space="preserve">ВП №1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rPr>
          <w:highlight w:val="none"/>
          <w14:ligatures w14:val="none"/>
        </w:rPr>
      </w:pPr>
      <w:r>
        <w:rPr>
          <w:highlight w:val="none"/>
        </w:rPr>
        <w:t xml:space="preserve">Организация комплексного освоения земельных участков в рамках деятельности АО «АРЖС НСО»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по ВП № 1 составляет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5 122 204,30</w:t>
      </w:r>
      <w:r>
        <w:rPr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тыс. рублей.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Финансирование мероприятий по ВП № 1 по итогам 2024 года из средств областного бюджета составило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5 122 204,30</w:t>
      </w:r>
      <w:r>
        <w:rPr>
          <w:color w:val="000000"/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тыс. рублей.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Процент исполнения средств областного бюджета составил 100,0 %.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b/>
          <w:sz w:val="28"/>
          <w:szCs w:val="28"/>
          <w:highlight w:val="none"/>
        </w:rPr>
        <w:t xml:space="preserve">Мероприятие (результат) - </w:t>
      </w:r>
      <w:r>
        <w:rPr>
          <w:b/>
          <w:bCs/>
          <w:sz w:val="28"/>
          <w:szCs w:val="28"/>
          <w:highlight w:val="none"/>
        </w:rPr>
        <w:t xml:space="preserve">«</w:t>
      </w:r>
      <w:r>
        <w:rPr>
          <w:b/>
          <w:bCs/>
          <w:sz w:val="28"/>
          <w:szCs w:val="28"/>
          <w:highlight w:val="none"/>
        </w:rPr>
        <w:t xml:space="preserve">Созданы объекты инфраструктуры и (или) обеспечено технологическое присоединение к сетям инженерно-технического обеспечения в целях реализации нового инвестиционного проекта «Комплексное развитие территории жилой застройки микрорайона Клюквенный (ул. Поднев</w:t>
      </w:r>
      <w:r>
        <w:rPr>
          <w:b/>
          <w:bCs/>
          <w:sz w:val="28"/>
          <w:szCs w:val="28"/>
          <w:highlight w:val="none"/>
        </w:rPr>
        <w:t xml:space="preserve">ича) в Калининском районе города Новосибирска Новосибирской области»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3 183 447,3 тыс. рублей</w:t>
      </w:r>
      <w:r>
        <w:rPr>
          <w:sz w:val="28"/>
          <w:szCs w:val="28"/>
          <w:highlight w:val="none"/>
        </w:rPr>
        <w:t xml:space="preserve">, фактическое финансирование из средств областного бюджета составило 3 183 447,3 тыс. рублей или 100,0 % от СБР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В целях осво</w:t>
      </w:r>
      <w:r>
        <w:rPr>
          <w:color w:val="000000" w:themeColor="text1"/>
          <w:sz w:val="28"/>
          <w:szCs w:val="28"/>
          <w:highlight w:val="none"/>
        </w:rPr>
        <w:t xml:space="preserve">ения бюджетных средств АО «АРЖС НСО» заключены договоры о подключении (технологическом присоединении) к системам инженерно-технического обеспечения инфраструктуры с ресурсоснабжающими организациями, а также договоры на проектирование и строительно-монтажны</w:t>
      </w:r>
      <w:r>
        <w:rPr>
          <w:color w:val="000000" w:themeColor="text1"/>
          <w:sz w:val="28"/>
          <w:szCs w:val="28"/>
          <w:highlight w:val="none"/>
        </w:rPr>
        <w:t xml:space="preserve">е работы внутриквартальных инженерных сети и транспортную инфраструктуру.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Срок завершения работ по строительству транспортной и инженерной инфраструктуры, а также по обеспечению технологического присоединения – 2025-2026 годы.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sz w:val="28"/>
          <w:szCs w:val="28"/>
          <w:highlight w:val="none"/>
        </w:rPr>
        <w:t xml:space="preserve">Мероприятие (результат) -</w:t>
      </w:r>
      <w:r>
        <w:rPr>
          <w:b/>
          <w:bCs/>
          <w:sz w:val="28"/>
          <w:szCs w:val="28"/>
          <w:highlight w:val="none"/>
        </w:rPr>
        <w:t xml:space="preserve"> «</w:t>
      </w:r>
      <w:r>
        <w:rPr>
          <w:b/>
          <w:bCs/>
          <w:sz w:val="28"/>
          <w:szCs w:val="28"/>
          <w:highlight w:val="none"/>
        </w:rPr>
        <w:t xml:space="preserve">Созданы объекты инженерной, энергетической и коммунальной инфраструктуры в целях обеспечения реализации инвестиционного проекта «Территория инновационной и научно-образовательной деятельности «СмартСити-Новосибирск»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1 938 757,0 тыс. рублей</w:t>
      </w:r>
      <w:r>
        <w:rPr>
          <w:sz w:val="28"/>
          <w:szCs w:val="28"/>
          <w:highlight w:val="none"/>
        </w:rPr>
        <w:t xml:space="preserve">, фактическое финансирование из средств областного бюджета составило </w:t>
      </w:r>
      <w:r>
        <w:rPr>
          <w:sz w:val="28"/>
          <w:szCs w:val="28"/>
          <w:highlight w:val="none"/>
        </w:rPr>
        <w:t xml:space="preserve">1 938 757,0</w:t>
      </w:r>
      <w:r>
        <w:rPr>
          <w:sz w:val="28"/>
          <w:szCs w:val="28"/>
          <w:highlight w:val="none"/>
        </w:rPr>
        <w:t xml:space="preserve"> тыс. рублей или 100,0 % от СБР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С</w:t>
      </w:r>
      <w:r>
        <w:rPr>
          <w:color w:val="000000" w:themeColor="text1"/>
          <w:sz w:val="28"/>
          <w:szCs w:val="28"/>
          <w:highlight w:val="none"/>
        </w:rPr>
        <w:t xml:space="preserve">редства инфраструктурного бюджетного кредита предоставлены в форме субсидии юрид</w:t>
      </w:r>
      <w:r>
        <w:rPr>
          <w:color w:val="000000" w:themeColor="text1"/>
          <w:sz w:val="28"/>
          <w:szCs w:val="28"/>
          <w:highlight w:val="none"/>
        </w:rPr>
        <w:t xml:space="preserve">ическому лицу. Инвестором средства субсидии направлены на оплату авансовых платежей по </w:t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договорам о подключении  (технологическом присоединении)</w:t>
      </w:r>
      <w:r>
        <w:rPr>
          <w:color w:val="000000" w:themeColor="text1"/>
          <w:sz w:val="28"/>
          <w:szCs w:val="28"/>
          <w:highlight w:val="none"/>
        </w:rPr>
        <w:t xml:space="preserve"> к </w:t>
      </w:r>
      <w:r>
        <w:rPr>
          <w:color w:val="000000" w:themeColor="text1"/>
          <w:sz w:val="28"/>
          <w:szCs w:val="28"/>
          <w:highlight w:val="none"/>
        </w:rPr>
        <w:t xml:space="preserve">системам водоотведения, водоснабжения, электроснабжения и теплоснабжения</w:t>
      </w:r>
      <w:r>
        <w:rPr>
          <w:color w:val="000000" w:themeColor="text1"/>
          <w:sz w:val="28"/>
          <w:szCs w:val="28"/>
          <w:highlight w:val="none"/>
        </w:rPr>
        <w:t xml:space="preserve"> в рамках реал</w:t>
      </w:r>
      <w:r>
        <w:rPr>
          <w:color w:val="000000" w:themeColor="text1"/>
          <w:sz w:val="28"/>
          <w:szCs w:val="28"/>
          <w:highlight w:val="none"/>
        </w:rPr>
        <w:t xml:space="preserve">изация инфраструктурного проекта «С</w:t>
      </w:r>
      <w:r>
        <w:rPr>
          <w:color w:val="000000" w:themeColor="text1"/>
          <w:sz w:val="28"/>
          <w:szCs w:val="28"/>
          <w:highlight w:val="none"/>
        </w:rPr>
        <w:t xml:space="preserve">оздание объектов инженерной, энергетической и коммунальной инфраструктуры в целях обеспечения реализации инвестиционного проекта «Территория инновационной и научно-образовательной деятельности «СмартСити-Новосибирск</w:t>
      </w:r>
      <w:r>
        <w:rPr>
          <w:color w:val="000000" w:themeColor="text1"/>
          <w:sz w:val="28"/>
          <w:szCs w:val="28"/>
          <w:highlight w:val="none"/>
        </w:rPr>
        <w:t xml:space="preserve">».</w:t>
      </w:r>
      <w:r>
        <w:rPr>
          <w:b/>
          <w:bCs/>
          <w:color w:val="000000" w:themeColor="text1"/>
          <w:sz w:val="28"/>
          <w:szCs w:val="28"/>
          <w:highlight w:val="none"/>
          <w14:ligatures w14:val="non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Срок завершения работ по обеспечению технол</w:t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огического присоединения  –  </w:t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2027 год.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113"/>
        <w:rPr>
          <w:highlight w:val="none"/>
        </w:rPr>
      </w:pPr>
      <w:r>
        <w:rPr>
          <w:highlight w:val="none"/>
        </w:rPr>
        <w:t xml:space="preserve">ВП №2</w:t>
      </w:r>
      <w:r>
        <w:rPr>
          <w:highlight w:val="none"/>
        </w:rPr>
      </w:r>
      <w:r>
        <w:rPr>
          <w:highlight w:val="none"/>
        </w:rPr>
      </w:r>
    </w:p>
    <w:p>
      <w:pPr>
        <w:pStyle w:val="1113"/>
        <w:rPr>
          <w:highlight w:val="none"/>
          <w14:ligatures w14:val="none"/>
        </w:rPr>
      </w:pPr>
      <w:r>
        <w:rPr>
          <w:highlight w:val="none"/>
        </w:rPr>
        <w:t xml:space="preserve">«</w:t>
      </w:r>
      <w:r>
        <w:rPr>
          <w:highlight w:val="none"/>
        </w:rPr>
        <w:t xml:space="preserve">Инфраструктурное обеспечение территорий для жилищного строительства</w:t>
      </w:r>
      <w:r>
        <w:rPr>
          <w:highlight w:val="none"/>
        </w:rPr>
        <w:t xml:space="preserve">»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в соответствии с СБР по ВП № 2 составляет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872 430,58</w:t>
      </w:r>
      <w:r>
        <w:rPr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тыс. рублей.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i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Финансирование мероприятий по ВП № 2 по итогам 2024 года из средств областного бюджета составило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</w:rPr>
        <w:t xml:space="preserve">872 430,57</w:t>
      </w:r>
      <w:r>
        <w:rPr>
          <w:color w:val="000000"/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  <w:t xml:space="preserve">тыс. рублей.</w:t>
      </w:r>
      <w:r>
        <w:rPr>
          <w:i/>
          <w:sz w:val="28"/>
          <w:szCs w:val="28"/>
          <w:highlight w:val="none"/>
        </w:rPr>
      </w:r>
      <w:r>
        <w:rPr>
          <w:i/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Процент исполнения средств областного бюджета составил 100,0 %.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  <w:t xml:space="preserve">Мероприятие (результат) -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«Созданы объекты инфраструктуры на территориях муниципальных образований Новосибирской области в целях реализации новых инвестиционных проектов в микрорайоне «Чистая Слобода» в Ленинском районе города Новосибирска</w:t>
      </w:r>
      <w:r>
        <w:rPr>
          <w:b/>
          <w:bCs/>
          <w:sz w:val="28"/>
          <w:szCs w:val="28"/>
          <w:highlight w:val="none"/>
        </w:rPr>
        <w:t xml:space="preserve">»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i w:val="0"/>
          <w:i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по мероприятию (результату) в соответствии с СБР </w:t>
      </w:r>
      <w:r>
        <w:rPr>
          <w:sz w:val="28"/>
          <w:szCs w:val="28"/>
          <w:highlight w:val="none"/>
        </w:rPr>
        <w:t xml:space="preserve">557 430,58</w:t>
      </w:r>
      <w:r>
        <w:rPr>
          <w:sz w:val="28"/>
          <w:szCs w:val="28"/>
          <w:highlight w:val="none"/>
        </w:rPr>
        <w:t xml:space="preserve"> ты</w:t>
      </w:r>
      <w:r>
        <w:rPr>
          <w:sz w:val="28"/>
          <w:szCs w:val="28"/>
          <w:highlight w:val="none"/>
        </w:rPr>
        <w:t xml:space="preserve">с. рублей</w:t>
      </w:r>
      <w:r>
        <w:rPr>
          <w:sz w:val="28"/>
          <w:szCs w:val="28"/>
          <w:highlight w:val="none"/>
        </w:rPr>
        <w:t xml:space="preserve">, фактическое финансирование из средств областного бюджета составило </w:t>
      </w:r>
      <w:r>
        <w:rPr>
          <w:sz w:val="28"/>
          <w:szCs w:val="28"/>
          <w:highlight w:val="none"/>
        </w:rPr>
        <w:t xml:space="preserve">557 430,58</w:t>
      </w:r>
      <w:r>
        <w:rPr>
          <w:sz w:val="28"/>
          <w:szCs w:val="28"/>
          <w:highlight w:val="none"/>
        </w:rPr>
        <w:t xml:space="preserve"> тыс. рублей </w:t>
      </w:r>
      <w:r>
        <w:rPr>
          <w:i w:val="0"/>
          <w:iCs w:val="0"/>
          <w:sz w:val="28"/>
          <w:szCs w:val="28"/>
          <w:highlight w:val="none"/>
        </w:rPr>
        <w:t xml:space="preserve">или 100,0 % от СБР .</w:t>
      </w:r>
      <w:r>
        <w:rPr>
          <w:i w:val="0"/>
          <w:iCs w:val="0"/>
          <w:sz w:val="28"/>
          <w:szCs w:val="28"/>
          <w:highlight w:val="none"/>
        </w:rPr>
      </w:r>
      <w:r>
        <w:rPr>
          <w:i w:val="0"/>
          <w:iCs w:val="0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В 2024 году средства иного межбюджетного трансферта перечислены в г. Новосибирск на продолжение создания объектов коммунальной инфраструктуры в целях </w:t>
      </w:r>
      <w:r>
        <w:rPr>
          <w:color w:val="000000" w:themeColor="text1"/>
          <w:sz w:val="28"/>
          <w:szCs w:val="28"/>
          <w:highlight w:val="none"/>
        </w:rPr>
        <w:t xml:space="preserve">реализации новых инвестиционных проектов в микрорайоне «Чистая Слобода» в Ленинском рай</w:t>
      </w:r>
      <w:r>
        <w:rPr>
          <w:color w:val="000000" w:themeColor="text1"/>
          <w:sz w:val="28"/>
          <w:szCs w:val="28"/>
          <w:highlight w:val="none"/>
        </w:rPr>
        <w:t xml:space="preserve">оне города Новосибирска: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к</w:t>
      </w:r>
      <w:r>
        <w:rPr>
          <w:color w:val="000000" w:themeColor="text1"/>
          <w:sz w:val="28"/>
          <w:szCs w:val="28"/>
          <w:highlight w:val="none"/>
        </w:rPr>
        <w:t xml:space="preserve">анализационный коллектор  по ул. Невельского от ул. Каменогорской до ул. Колхидской </w:t>
      </w:r>
      <w:r>
        <w:rPr>
          <w:color w:val="000000" w:themeColor="text1"/>
          <w:sz w:val="28"/>
          <w:szCs w:val="28"/>
          <w:highlight w:val="none"/>
        </w:rPr>
        <w:t xml:space="preserve">Д =1000мм</w:t>
      </w:r>
      <w:r>
        <w:rPr>
          <w:color w:val="000000" w:themeColor="text1"/>
          <w:sz w:val="28"/>
          <w:szCs w:val="28"/>
          <w:highlight w:val="none"/>
        </w:rPr>
        <w:t xml:space="preserve"> – </w:t>
      </w:r>
      <w:r>
        <w:rPr>
          <w:color w:val="000000" w:themeColor="text1"/>
          <w:sz w:val="28"/>
          <w:szCs w:val="28"/>
          <w:highlight w:val="none"/>
        </w:rPr>
        <w:t xml:space="preserve">243 912,6</w:t>
      </w:r>
      <w:r>
        <w:rPr>
          <w:color w:val="000000" w:themeColor="text1"/>
          <w:sz w:val="28"/>
          <w:szCs w:val="28"/>
          <w:highlight w:val="none"/>
        </w:rPr>
        <w:t xml:space="preserve">4 тыс. рублей;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</w:t>
      </w:r>
      <w:r>
        <w:rPr>
          <w:color w:val="000000" w:themeColor="text1"/>
          <w:sz w:val="28"/>
          <w:szCs w:val="28"/>
          <w:highlight w:val="none"/>
        </w:rPr>
        <w:t xml:space="preserve">канализационный коллектор Д=1500 мм под железной дорогой в районе ул. Невельского</w:t>
      </w:r>
      <w:r>
        <w:rPr>
          <w:color w:val="000000" w:themeColor="text1"/>
          <w:sz w:val="28"/>
          <w:szCs w:val="28"/>
          <w:highlight w:val="none"/>
        </w:rPr>
        <w:t xml:space="preserve"> – </w:t>
      </w:r>
      <w:r>
        <w:rPr>
          <w:color w:val="000000" w:themeColor="text1"/>
          <w:sz w:val="28"/>
          <w:szCs w:val="28"/>
          <w:highlight w:val="none"/>
        </w:rPr>
        <w:t xml:space="preserve">255 711,01</w:t>
      </w:r>
      <w:r>
        <w:rPr>
          <w:color w:val="000000" w:themeColor="text1"/>
          <w:sz w:val="28"/>
          <w:szCs w:val="28"/>
          <w:highlight w:val="none"/>
        </w:rPr>
        <w:t xml:space="preserve"> тыс. рублей;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 </w:t>
      </w:r>
      <w:r>
        <w:rPr>
          <w:color w:val="000000" w:themeColor="text1"/>
          <w:sz w:val="28"/>
          <w:szCs w:val="28"/>
          <w:highlight w:val="none"/>
        </w:rPr>
        <w:t xml:space="preserve">напорные сети водоотведения 2Д 400мм от существующей напорной канализации 2Д 400мм «КПД-Газстрой» до врезки в канализационный коллектор Д 1000мм по ул. Невельского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–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57 806,93</w:t>
      </w:r>
      <w:r>
        <w:rPr>
          <w:color w:val="000000" w:themeColor="text1"/>
          <w:sz w:val="28"/>
          <w:szCs w:val="28"/>
          <w:highlight w:val="none"/>
        </w:rPr>
        <w:t xml:space="preserve">тыс. рублей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Срок завершения работ по созданию объектов</w:t>
      </w:r>
      <w:r>
        <w:rPr>
          <w:color w:val="000000" w:themeColor="text1"/>
          <w:sz w:val="28"/>
          <w:szCs w:val="28"/>
          <w:highlight w:val="none"/>
        </w:rPr>
        <w:t xml:space="preserve"> – 2025 год.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i w:val="0"/>
          <w:iCs w:val="0"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  <w:t xml:space="preserve">Мероприятие (результат) -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«Созданы объекты инженерной, энергетической и коммунальной инфраструктуры в целях обеспечения реализации инвестиционного проекта жилищного строительства «Скандинавские кварталы» в Первомайском районе г. Новосибирска</w:t>
      </w:r>
      <w:r>
        <w:rPr>
          <w:b/>
          <w:bCs/>
          <w:sz w:val="28"/>
          <w:szCs w:val="28"/>
          <w:highlight w:val="none"/>
        </w:rPr>
        <w:t xml:space="preserve">»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i w:val="0"/>
          <w:i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средств областного бюджета по мероприятию (результату) в соответствии с СБР 315 000,0</w:t>
      </w:r>
      <w:r>
        <w:rPr>
          <w:sz w:val="28"/>
          <w:szCs w:val="28"/>
          <w:highlight w:val="none"/>
        </w:rPr>
        <w:t xml:space="preserve"> ты</w:t>
      </w:r>
      <w:r>
        <w:rPr>
          <w:sz w:val="28"/>
          <w:szCs w:val="28"/>
          <w:highlight w:val="none"/>
        </w:rPr>
        <w:t xml:space="preserve">с. рублей</w:t>
      </w:r>
      <w:r>
        <w:rPr>
          <w:sz w:val="28"/>
          <w:szCs w:val="28"/>
          <w:highlight w:val="none"/>
        </w:rPr>
        <w:t xml:space="preserve">, фактическое финансирование из средств областного бюджета составило </w:t>
      </w:r>
      <w:r>
        <w:rPr>
          <w:sz w:val="28"/>
          <w:szCs w:val="28"/>
          <w:highlight w:val="none"/>
        </w:rPr>
        <w:t xml:space="preserve">314 999,99</w:t>
      </w:r>
      <w:r>
        <w:rPr>
          <w:sz w:val="28"/>
          <w:szCs w:val="28"/>
          <w:highlight w:val="none"/>
        </w:rPr>
        <w:t xml:space="preserve"> тыс. рублей </w:t>
      </w:r>
      <w:r>
        <w:rPr>
          <w:i w:val="0"/>
          <w:iCs w:val="0"/>
          <w:sz w:val="28"/>
          <w:szCs w:val="28"/>
          <w:highlight w:val="none"/>
        </w:rPr>
        <w:t xml:space="preserve">или 100,0 % от СБР.</w:t>
      </w:r>
      <w:r>
        <w:rPr>
          <w:i w:val="0"/>
          <w:iCs w:val="0"/>
          <w:sz w:val="28"/>
          <w:szCs w:val="28"/>
          <w:highlight w:val="none"/>
        </w:rPr>
      </w:r>
      <w:r>
        <w:rPr>
          <w:i w:val="0"/>
          <w:iCs w:val="0"/>
          <w:sz w:val="28"/>
          <w:szCs w:val="28"/>
          <w:highlight w:val="none"/>
        </w:rPr>
      </w:r>
    </w:p>
    <w:p>
      <w:pPr>
        <w:ind w:firstLine="709"/>
        <w:jc w:val="both"/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Средства инфраструктурного бюджетного кредита предоставлены в форме субсидии юридическому лицу. Инвестором средства субсидии направлены на оплату авансовых платежей по </w:t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договорам о подключении  (технологическом присоединении)</w:t>
      </w:r>
      <w:r>
        <w:rPr>
          <w:color w:val="000000" w:themeColor="text1"/>
          <w:sz w:val="28"/>
          <w:szCs w:val="28"/>
          <w:highlight w:val="none"/>
        </w:rPr>
        <w:t xml:space="preserve"> к </w:t>
      </w:r>
      <w:r>
        <w:rPr>
          <w:color w:val="000000" w:themeColor="text1"/>
          <w:sz w:val="28"/>
          <w:szCs w:val="28"/>
          <w:highlight w:val="none"/>
        </w:rPr>
        <w:t xml:space="preserve">системам водоотведения, водоснабжения, электроснабжения и теплоснабжения</w:t>
      </w:r>
      <w:r>
        <w:rPr>
          <w:color w:val="000000" w:themeColor="text1"/>
          <w:sz w:val="28"/>
          <w:szCs w:val="28"/>
          <w:highlight w:val="none"/>
        </w:rPr>
        <w:t xml:space="preserve"> в рамках реал</w:t>
      </w:r>
      <w:r>
        <w:rPr>
          <w:color w:val="000000" w:themeColor="text1"/>
          <w:sz w:val="28"/>
          <w:szCs w:val="28"/>
          <w:highlight w:val="none"/>
        </w:rPr>
        <w:t xml:space="preserve">изация инфраструктурного проекта «</w:t>
      </w:r>
      <w:r>
        <w:rPr>
          <w:color w:val="000000" w:themeColor="text1"/>
          <w:sz w:val="28"/>
          <w:szCs w:val="28"/>
          <w:highlight w:val="none"/>
        </w:rPr>
        <w:t xml:space="preserve">Создание объектов инженерной, энергетической и коммунальной инфраструктуры в целях обеспечения реализации инвестиционного проекта жилищного ст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роительства «Скандинавские кварталы» в Первомайском районе г. Новосибирска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».</w:t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Срок завершения работ по обеспечению технол</w:t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огического присоединения – </w:t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2025 год.</w:t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center"/>
        <w:shd w:val="nil" w:color="00000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hd w:val="nil" w:color="auto"/>
        <w:rPr>
          <w:b/>
          <w:bCs/>
          <w:i/>
          <w:i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highlight w:val="none"/>
        </w:rPr>
      </w:r>
      <w:r>
        <w:rPr>
          <w:b/>
          <w:i/>
          <w:iCs/>
          <w:color w:val="000000" w:themeColor="text1"/>
          <w:sz w:val="28"/>
          <w:szCs w:val="28"/>
          <w:highlight w:val="none"/>
        </w:rPr>
        <w:t xml:space="preserve">Региональный проект «Жилье»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</w:r>
    </w:p>
    <w:p>
      <w:pPr>
        <w:ind w:firstLine="0"/>
        <w:jc w:val="center"/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Объем бю</w:t>
      </w:r>
      <w:r>
        <w:rPr>
          <w:color w:val="000000" w:themeColor="text1"/>
          <w:sz w:val="28"/>
          <w:szCs w:val="28"/>
          <w:highlight w:val="none"/>
        </w:rPr>
        <w:t xml:space="preserve">джетных ассигнований составил 262 475,8 тыс. рублей, из них федеральный бюджет - 251 976,7 тыс. рублей, МБ - 10 499,1 тыс. рублей, фактическое финансирование мероприятия составило 0,0 тыс. рублей.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Бюджетные ассигнования были </w:t>
      </w:r>
      <w:r>
        <w:rPr>
          <w:color w:val="000000" w:themeColor="text1"/>
          <w:sz w:val="28"/>
          <w:szCs w:val="28"/>
          <w:highlight w:val="none"/>
        </w:rPr>
        <w:t xml:space="preserve">предусмотрены на строительство объекта капитального строительства - </w:t>
      </w:r>
      <w:r>
        <w:rPr>
          <w:color w:val="000000" w:themeColor="text1"/>
          <w:sz w:val="28"/>
          <w:szCs w:val="28"/>
          <w:highlight w:val="none"/>
        </w:rPr>
        <w:t xml:space="preserve">«</w:t>
      </w:r>
      <w:r>
        <w:rPr>
          <w:color w:val="000000" w:themeColor="text1"/>
          <w:sz w:val="28"/>
          <w:szCs w:val="28"/>
          <w:highlight w:val="none"/>
        </w:rPr>
        <w:t xml:space="preserve">Ливневая канализация в Заельцовском и Калининском районах г. Новосибирска, I этап строительства, от ул. Тюленина до ул. Фадеева</w:t>
      </w:r>
      <w:r>
        <w:rPr>
          <w:color w:val="000000" w:themeColor="text1"/>
          <w:sz w:val="28"/>
          <w:szCs w:val="28"/>
          <w:highlight w:val="none"/>
        </w:rPr>
        <w:t xml:space="preserve">».</w:t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Главным распорядителем бюджетных средств по объекту является министерство жилищно-коммунального хозяйства и энергетики Новосибирской области.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Соглашение о предоставлении субсидии из федерального бюджета бюджету субъекта </w:t>
      </w:r>
      <w:r>
        <w:rPr>
          <w:color w:val="000000" w:themeColor="text1"/>
          <w:sz w:val="28"/>
          <w:szCs w:val="28"/>
          <w:highlight w:val="none"/>
        </w:rPr>
        <w:t xml:space="preserve">Российской Федерации </w:t>
      </w:r>
      <w:r>
        <w:rPr>
          <w:color w:val="000000" w:themeColor="text1"/>
          <w:sz w:val="28"/>
          <w:szCs w:val="28"/>
          <w:highlight w:val="none"/>
        </w:rPr>
        <w:t xml:space="preserve">от 25.12.2023 № 069-09-2024-437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расторгнуто </w:t>
      </w:r>
      <w:r>
        <w:rPr>
          <w:color w:val="000000" w:themeColor="text1"/>
          <w:sz w:val="28"/>
          <w:szCs w:val="28"/>
          <w:highlight w:val="none"/>
        </w:rPr>
        <w:t xml:space="preserve">дополнительным соглашением</w:t>
      </w:r>
      <w:r>
        <w:rPr>
          <w:color w:val="000000" w:themeColor="text1"/>
          <w:sz w:val="28"/>
          <w:szCs w:val="28"/>
          <w:highlight w:val="none"/>
        </w:rPr>
        <w:t xml:space="preserve"> от 24.09.2024 № </w:t>
      </w:r>
      <w:r>
        <w:rPr>
          <w:color w:val="000000" w:themeColor="text1"/>
          <w:sz w:val="28"/>
          <w:szCs w:val="28"/>
          <w:highlight w:val="none"/>
        </w:rPr>
        <w:t xml:space="preserve">069-09-</w:t>
      </w:r>
      <w:r>
        <w:rPr>
          <w:color w:val="000000" w:themeColor="text1"/>
          <w:sz w:val="28"/>
          <w:szCs w:val="28"/>
          <w:highlight w:val="none"/>
        </w:rPr>
        <w:t xml:space="preserve">2024-437/1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Возврат средств федерального бюджета Минстрою России осуществлен в полном объеме в сумме 251 976,7 тыс. рублей. Расходным расписанием № 069/8619 от 23.12.2024 лимиты бюджетных обязательств отозваны.</w:t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shd w:val="nil" w:color="auto"/>
        <w:rPr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  <w14:ligatures w14:val="none"/>
        </w:rPr>
        <w:br w:type="page" w:clear="all"/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1097"/>
        <w:ind w:firstLine="0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4. Результаты использования бюджетных ассигнований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1097"/>
        <w:ind w:firstLine="0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областного бюджета Новосибирской области и иных средств</w:t>
      </w:r>
      <w:bookmarkStart w:id="0" w:name="undefined"/>
      <w:r>
        <w:rPr>
          <w:highlight w:val="none"/>
        </w:rPr>
      </w:r>
      <w:bookmarkEnd w:id="0"/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1097"/>
        <w:ind w:firstLine="0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на реализацию структурных элементов и мероприятий (результатов) государственной программы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tbl>
      <w:tblPr>
        <w:tblW w:w="1073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529"/>
        <w:gridCol w:w="1841"/>
        <w:gridCol w:w="1864"/>
        <w:gridCol w:w="1505"/>
      </w:tblGrid>
      <w:tr>
        <w:tblPrEx/>
        <w:trPr>
          <w:trHeight w:val="383"/>
        </w:trPr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none" w:color="FFFFFF" w:sz="255" w:space="0"/>
            </w:tcBorders>
            <w:tcW w:w="9234" w:type="dxa"/>
            <w:textDirection w:val="lrTb"/>
            <w:noWrap w:val="false"/>
          </w:tcPr>
          <w:p>
            <w:pPr>
              <w:jc w:val="center"/>
              <w:rPr>
                <w:bCs/>
                <w:sz w:val="26"/>
                <w:szCs w:val="26"/>
                <w:highlight w:val="none"/>
              </w:rPr>
            </w:pPr>
            <w:r>
              <w:rPr>
                <w:bCs/>
                <w:sz w:val="26"/>
                <w:szCs w:val="26"/>
                <w:highlight w:val="none"/>
              </w:rPr>
            </w:r>
            <w:r>
              <w:rPr>
                <w:bCs/>
                <w:sz w:val="26"/>
                <w:szCs w:val="26"/>
                <w:highlight w:val="none"/>
              </w:rPr>
            </w:r>
            <w:r>
              <w:rPr>
                <w:bCs/>
                <w:sz w:val="26"/>
                <w:szCs w:val="26"/>
                <w:highlight w:val="none"/>
              </w:rPr>
            </w:r>
          </w:p>
          <w:p>
            <w:pPr>
              <w:jc w:val="right"/>
              <w:rPr>
                <w:bCs/>
                <w:sz w:val="26"/>
                <w:szCs w:val="26"/>
                <w:highlight w:val="none"/>
              </w:rPr>
            </w:pPr>
            <w:r>
              <w:rPr>
                <w:bCs/>
                <w:sz w:val="26"/>
                <w:szCs w:val="26"/>
                <w:highlight w:val="none"/>
              </w:rPr>
            </w:r>
            <w:r>
              <w:rPr>
                <w:bCs/>
                <w:sz w:val="26"/>
                <w:szCs w:val="26"/>
                <w:highlight w:val="none"/>
              </w:rPr>
            </w:r>
            <w:r>
              <w:rPr>
                <w:bCs/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none" w:color="FFFFFF" w:sz="255" w:space="0"/>
            </w:tcBorders>
            <w:tcW w:w="1505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sz w:val="26"/>
                <w:szCs w:val="26"/>
                <w:highlight w:val="none"/>
              </w:rPr>
            </w:pPr>
            <w:r>
              <w:rPr>
                <w:bCs/>
                <w:sz w:val="26"/>
                <w:szCs w:val="26"/>
                <w:highlight w:val="none"/>
              </w:rPr>
              <w:t xml:space="preserve">(тыс. руб.)</w:t>
            </w:r>
            <w:r>
              <w:rPr>
                <w:bCs/>
                <w:sz w:val="26"/>
                <w:szCs w:val="26"/>
                <w:highlight w:val="none"/>
              </w:rPr>
            </w:r>
            <w:r>
              <w:rPr>
                <w:bCs/>
                <w:sz w:val="26"/>
                <w:szCs w:val="26"/>
                <w:highlight w:val="none"/>
              </w:rPr>
            </w:r>
          </w:p>
        </w:tc>
      </w:tr>
      <w:tr>
        <w:tblPrEx/>
        <w:trPr>
          <w:trHeight w:val="1080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Источник финансирования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План 2024 год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bCs/>
                <w:i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(СБР)</w:t>
            </w:r>
            <w:r>
              <w:rPr>
                <w:b/>
                <w:bCs/>
                <w:i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4" w:space="0"/>
            </w:tcBorders>
            <w:tcW w:w="18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Факт 2024 год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8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% исполнения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90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i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Всего по 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ГП № 18</w:t>
            </w:r>
            <w:r>
              <w:rPr>
                <w:b/>
                <w:bCs/>
                <w:i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sz w:val="24"/>
                <w:szCs w:val="24"/>
                <w:highlight w:val="none"/>
              </w:rPr>
            </w:r>
          </w:p>
          <w:p>
            <w:pPr>
              <w:rPr>
                <w:b/>
                <w:bCs/>
                <w:i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«Стимулирование развития жилищного строительства в Новосибирской области»</w:t>
            </w:r>
            <w:r>
              <w:rPr>
                <w:b/>
                <w:bCs/>
                <w:i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7 817 723,55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7 209 910,49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 х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х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ind w:firstLine="240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Бюджет субъекта Российской Федерации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7 730 973,17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7 151 284,33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92,50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ind w:firstLine="240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В том числе межбюджетные трансферты из федерального бюджета 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(справочно)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306 677,2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0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54 699,84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17,84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ind w:firstLine="240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Консолидированные бюджеты муниципальных образований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2 194 454,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48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1 588 394,51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  <w:t xml:space="preserve">72,38</w:t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КПМ № 1 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«Градостроительное развитие территорий Новосибирской области»,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211 730,38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204 858,01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6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209 374,22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202 501,81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96,72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2 356,16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  <w:t xml:space="preserve">2 356,2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222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Муниципальные образования Новосибирской области обеспечены актуальной градостроительной документацией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34 054,10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27 534,71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31 697,94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25 178,51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79,43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2 356,16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  <w:t xml:space="preserve">2 356,2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deeaf6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Обеспечено исполнение ГБУ НСО «Фонд пространственных данных Новосибирской области» государственного задания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168 191,86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168 191,86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х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1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168 191,86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168 191,86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deeaf6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Организовано проведение и участие в выставочно-ярмарочных и конгрессных мероприятиях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9 484,42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9 131,44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96,28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42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9 484,42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9 131,44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96,28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deeaf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КПМ № 2 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Государственная поддержка при завершении строительства «проблемных» жилых домов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»,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143 996,70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87 165,66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136 868,2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82 837,36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60,52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43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7 128,5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4 328,3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60,71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Обеспечены объекты незавершенного строительства инженерной инфраструктурой и благоустройством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141 996,70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86 565,66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134 868,20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82 237,36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60,98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7 128,5</w:t>
            </w:r>
            <w:r>
              <w:rPr>
                <w:i/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i/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4 328,3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60,97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Государственная поддержка оказана гражданам, пострадавшим от действий недобросовестных застройщиков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2 000,00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600,0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i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30,0</w:t>
            </w:r>
            <w:r>
              <w:rPr>
                <w:bCs/>
                <w:i/>
                <w:sz w:val="24"/>
                <w:szCs w:val="24"/>
                <w:highlight w:val="none"/>
              </w:rPr>
            </w:r>
            <w:r>
              <w:rPr>
                <w:bCs/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2 000,00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600,0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i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30,0</w:t>
            </w:r>
            <w:r>
              <w:rPr>
                <w:bCs/>
                <w:i/>
                <w:sz w:val="24"/>
                <w:szCs w:val="24"/>
                <w:highlight w:val="none"/>
              </w:rPr>
            </w:r>
            <w:r>
              <w:rPr>
                <w:bCs/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  <w:t xml:space="preserve">КПМ № 3</w:t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  <w:t xml:space="preserve">«</w:t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Государственная поддержка отдельных категорий граждан на улучшение жилищных условий»</w:t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,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84 803,99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83 923,97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  <w:t xml:space="preserve">80 883,19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  <w:t xml:space="preserve">80 047,18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98,97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3 920,8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3 876,79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98,87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rPr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Обеспечены жильем отдельные категории граждан</w:t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</w:p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6 388,49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6 388,39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6 388,49</w:t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6 388,39</w:t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  <w14:ligatures w14:val="none"/>
              </w:rPr>
            </w:r>
            <w:r>
              <w:rPr>
                <w:i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Обеспечены жильем многодетные семьи, имеющие пять и более детей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78 415,50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77 535,58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х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74 494,70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73 658,79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98,88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3 920,8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3 876,79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98,88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  <w:t xml:space="preserve">КПМ № 4</w:t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  <w:t xml:space="preserve">«</w:t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Содействие созданию специализированного жилищного фонда на территории Новосибирской области»,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996 394,30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715 361,79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936 448,48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670 477,06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71,6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59 945,82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44 884,73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74,87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Построены (приобретены на первичном рынке) служебные помещения для отдельных категорий граждан, проживающих и работающих на территории Новосибирской области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836 776,90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605 666,22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х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776 831,08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560 781,49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72,19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59 945,82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44 884,73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74,87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Осуществлены расходы, связанные со строительством специализированного жилищного фонда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159 617,40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109 695,57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х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159 617,40</w:t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109 695,57</w:t>
            </w:r>
            <w:r>
              <w:rPr>
                <w:i/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i/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68,72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  <w:t xml:space="preserve">КПМ № 5</w:t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bCs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  <w:t xml:space="preserve">«</w:t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Обеспечение жильем молодых семей»,</w:t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123 687,50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123 966,19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66 087,0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66 086,21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Федеральный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54 700,5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54 699,84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2 900,0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3 180,14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100,23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Обеспечены жильем молодые семьи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  <w:p>
            <w:pPr>
              <w:rPr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Cs/>
                <w:sz w:val="24"/>
                <w:szCs w:val="24"/>
                <w:highlight w:val="none"/>
              </w:rPr>
              <w:t xml:space="preserve">123 687,50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Cs/>
                <w:sz w:val="24"/>
                <w:szCs w:val="24"/>
                <w:highlight w:val="none"/>
              </w:rPr>
              <w:t xml:space="preserve">123 966,19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iCs/>
                <w:sz w:val="24"/>
                <w:szCs w:val="24"/>
                <w:highlight w:val="none"/>
              </w:rPr>
            </w:r>
            <w:r>
              <w:rPr>
                <w:b/>
                <w:iCs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66 087,0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66 086,21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Федеральный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54 700,5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54 699,84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Бюджеты МО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2 900,0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3 180,14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100,23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iCs/>
                <w:sz w:val="24"/>
                <w:szCs w:val="24"/>
                <w:highlight w:val="none"/>
              </w:rPr>
            </w:pP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  <w:t xml:space="preserve">Предоставлены дополнительные социальные выплаты молодым семьям при рождении (усыновлении) ребенка</w:t>
            </w:r>
            <w:r>
              <w:rPr>
                <w:iCs/>
                <w:sz w:val="24"/>
                <w:szCs w:val="24"/>
                <w:highlight w:val="none"/>
              </w:rPr>
            </w:r>
            <w:r>
              <w:rPr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i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  <w:t xml:space="preserve">ВП №1</w:t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  <w:r>
              <w:rPr>
                <w:b/>
                <w:bCs/>
                <w:i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iCs/>
                <w:sz w:val="24"/>
                <w:szCs w:val="24"/>
                <w:highlight w:val="none"/>
              </w:rPr>
              <w:t xml:space="preserve">«</w:t>
            </w:r>
            <w:r>
              <w:rPr>
                <w:b/>
                <w:iCs/>
                <w:sz w:val="24"/>
                <w:szCs w:val="24"/>
                <w:highlight w:val="none"/>
              </w:rPr>
              <w:t xml:space="preserve">Организация комплексного освоения земельных участков в рамках деятельности АО «АРЖС НСО»,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b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  <w:t xml:space="preserve">5 122 204,30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  <w:t xml:space="preserve">5 122 204,30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5 122 204,30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5 122 204,30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Созданы объекты инфраструктуры и (или) обеспечено технологическое присоединение к сетям инженерно-технического обеспечения в целях реализации нового инвестиционного проекта «Комплексное развитие территории жилой застройки микрорайона Клюквенный (ул. Поднев</w:t>
            </w:r>
            <w:r>
              <w:rPr>
                <w:sz w:val="24"/>
                <w:szCs w:val="24"/>
                <w:highlight w:val="none"/>
              </w:rPr>
              <w:t xml:space="preserve">ича) в Калининском районе города Новосибирска Новосибирской области»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3 183 447,30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3 183 447,30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3 183 447,30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3 183 447,30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deeaf6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Созданы объекты инженерной, энергетической и коммунальной </w:t>
            </w:r>
            <w:r>
              <w:rPr>
                <w:sz w:val="24"/>
                <w:szCs w:val="24"/>
                <w:highlight w:val="none"/>
              </w:rPr>
              <w:t xml:space="preserve">инфраструктуры </w:t>
            </w:r>
            <w:r>
              <w:rPr>
                <w:sz w:val="24"/>
                <w:szCs w:val="24"/>
                <w:highlight w:val="none"/>
              </w:rPr>
              <w:t xml:space="preserve">в целях обеспечения реализации инвестиционного проекта «Территория инновационной и научно-образовательной деятельности «СмартСити-Новосибирск»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1 938 757,00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1 938 757,00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  <w:t xml:space="preserve">х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1 938 757,00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  <w:t xml:space="preserve">1 938 757,00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i/>
                <w:sz w:val="24"/>
                <w:szCs w:val="24"/>
                <w:highlight w:val="none"/>
                <w14:ligatures w14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100,0</w:t>
            </w:r>
            <w:r>
              <w:rPr>
                <w:bCs/>
                <w:i/>
                <w:sz w:val="24"/>
                <w:szCs w:val="24"/>
                <w:highlight w:val="none"/>
                <w14:ligatures w14:val="none"/>
              </w:rPr>
            </w:r>
            <w:r>
              <w:rPr>
                <w:bCs/>
                <w:i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deeaf6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ВП № 2</w:t>
            </w:r>
            <w:r>
              <w:rPr>
                <w:b/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b/>
                <w:iCs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  <w:highlight w:val="none"/>
                <w14:ligatures w14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Инфраструктурное обеспечение территорий для жилищного строительства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»,</w:t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</w:p>
          <w:p>
            <w:pPr>
              <w:rPr>
                <w:b/>
                <w:i/>
                <w:iCs/>
                <w:sz w:val="24"/>
                <w:szCs w:val="24"/>
                <w:highlight w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b/>
                <w:i/>
                <w:iCs/>
                <w:sz w:val="24"/>
                <w:szCs w:val="24"/>
                <w:highlight w:val="none"/>
              </w:rPr>
            </w:r>
            <w:r>
              <w:rPr>
                <w:b/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  <w14:ligatures w14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872 430,58</w:t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  <w14:ligatures w14:val="none"/>
              </w:rPr>
            </w:pP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872 430,57</w:t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sz w:val="24"/>
                <w:szCs w:val="24"/>
                <w:highlight w:val="none"/>
              </w:rPr>
            </w:pPr>
            <w:r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  <w:t xml:space="preserve">х</w:t>
            </w:r>
            <w:r>
              <w:rPr>
                <w:b/>
                <w:bCs/>
                <w:i w:val="0"/>
                <w:sz w:val="24"/>
                <w:szCs w:val="24"/>
                <w:highlight w:val="none"/>
              </w:rPr>
            </w:r>
            <w:r>
              <w:rPr>
                <w:b/>
                <w:bCs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  <w14:ligatures w14:val="non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872 430,58</w:t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  <w14:ligatures w14:val="non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872 430,57</w:t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  <w:r>
              <w:rPr>
                <w:b/>
                <w:b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deeaf6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Созданы объекты инфраструктуры на территориях муниципальных образований Новосибирской области в целях реализации новых инвестиционных проектов в микрорайоне «Чистая Слобода» в Ленинском районе города Новосибирска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557 430,58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557 430,58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х</w:t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557 430,58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557 430,58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deeaf6" w:fill="deeaf6"/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Align w:val="center"/>
            <w:vMerge w:val="restart"/>
            <w:textDirection w:val="lrTb"/>
            <w:noWrap w:val="false"/>
          </w:tcPr>
          <w:p>
            <w:pPr>
              <w:rPr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Созданы объекты инженерной, энергетической и коммунальной инфраструктуры в целях обеспечения реализации инвестиционного проекта жилищного строительства «Скандинавские кварталы» в Первомайском районе г. Новосибирска</w:t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315 000,00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314 999,99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deeaf6" w:fill="deeaf6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  <w:t xml:space="preserve">х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FFFFFF" w:sz="255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529" w:type="dxa"/>
            <w:vMerge w:val="restart"/>
            <w:textDirection w:val="lrTb"/>
            <w:noWrap w:val="false"/>
          </w:tcPr>
          <w:p>
            <w:pPr>
              <w:jc w:val="right"/>
              <w:rPr>
                <w:i/>
                <w:iCs/>
                <w:sz w:val="24"/>
                <w:szCs w:val="24"/>
                <w:highlight w:val="none"/>
              </w:rPr>
            </w:pPr>
            <w:r>
              <w:rPr>
                <w:i/>
                <w:iCs/>
                <w:sz w:val="24"/>
                <w:szCs w:val="24"/>
                <w:highlight w:val="none"/>
              </w:rPr>
              <w:t xml:space="preserve">Областной бюджет</w:t>
            </w:r>
            <w:r>
              <w:rPr>
                <w:i/>
                <w:iCs/>
                <w:sz w:val="24"/>
                <w:szCs w:val="24"/>
                <w:highlight w:val="none"/>
              </w:rPr>
            </w:r>
            <w:r>
              <w:rPr>
                <w:i/>
                <w:iCs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315 000,00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64" w:type="dxa"/>
            <w:vAlign w:val="bottom"/>
            <w:vMerge w:val="restart"/>
            <w:textDirection w:val="lrTb"/>
            <w:noWrap/>
          </w:tcPr>
          <w:p>
            <w:pPr>
              <w:jc w:val="center"/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314 999,99</w:t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r>
            <w:r>
              <w:rPr>
                <w:b w:val="0"/>
                <w:bCs w:val="0"/>
                <w:i/>
                <w:iCs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5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none"/>
              </w:rPr>
            </w:pPr>
            <w:r>
              <w:rPr>
                <w:i/>
                <w:sz w:val="24"/>
                <w:szCs w:val="24"/>
                <w:highlight w:val="none"/>
              </w:rPr>
              <w:t xml:space="preserve">100,0</w:t>
            </w: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none"/>
              </w:rPr>
            </w:r>
          </w:p>
        </w:tc>
      </w:tr>
    </w:tbl>
    <w:p>
      <w:pPr>
        <w:pStyle w:val="1092"/>
        <w:ind w:firstLine="709"/>
        <w:jc w:val="both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2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2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2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Министр строительства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2"/>
        <w:rPr>
          <w:vanish/>
          <w:highlight w:val="none"/>
        </w:rPr>
      </w:pPr>
      <w:r>
        <w:rPr>
          <w:sz w:val="28"/>
          <w:szCs w:val="28"/>
          <w:highlight w:val="none"/>
        </w:rPr>
        <w:t xml:space="preserve">Новосибирской области                                                                        Д.Н. Богомолов</w:t>
      </w:r>
      <w:r>
        <w:rPr>
          <w:vanish/>
          <w:highlight w:val="none"/>
        </w:rPr>
      </w:r>
      <w:r>
        <w:rPr>
          <w:vanish/>
          <w:highlight w:val="none"/>
        </w:rPr>
      </w:r>
    </w:p>
    <w:sectPr>
      <w:headerReference w:type="even" r:id="rId9"/>
      <w:footerReference w:type="default" r:id="rId10"/>
      <w:footerReference w:type="even" r:id="rId11"/>
      <w:footnotePr/>
      <w:endnotePr/>
      <w:type w:val="nextPage"/>
      <w:pgSz w:w="11907" w:h="16840" w:orient="portrait"/>
      <w:pgMar w:top="993" w:right="567" w:bottom="1021" w:left="1418" w:header="425" w:footer="442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Helvetica">
    <w:panose1 w:val="020B0604020202020204"/>
  </w:font>
  <w:font w:name="Tahoma">
    <w:panose1 w:val="020B0604030504040204"/>
  </w:font>
  <w:font w:name="Times New Roman">
    <w:panose1 w:val="02020603050405020304"/>
  </w:font>
  <w:font w:name="Courier New">
    <w:panose1 w:val="02070309020205020404"/>
  </w:font>
  <w:font w:name="ヒラギノ角ゴ Pro W3">
    <w:panose1 w:val="02000603000000000000"/>
  </w:font>
  <w:font w:name="Calibri">
    <w:panose1 w:val="020F050202020403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19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rPr>
        <w:rStyle w:val="1094"/>
      </w:rPr>
      <w:framePr w:wrap="around" w:vAnchor="text" w:hAnchor="margin" w:xAlign="right" w:y="1"/>
    </w:pPr>
    <w:r>
      <w:rPr>
        <w:rStyle w:val="1094"/>
      </w:rPr>
      <w:fldChar w:fldCharType="begin"/>
    </w:r>
    <w:r>
      <w:rPr>
        <w:rStyle w:val="1094"/>
      </w:rPr>
      <w:instrText xml:space="preserve">PAGE  </w:instrText>
    </w:r>
    <w:r>
      <w:rPr>
        <w:rStyle w:val="1094"/>
      </w:rPr>
      <w:fldChar w:fldCharType="end"/>
    </w:r>
    <w:r>
      <w:rPr>
        <w:rStyle w:val="1094"/>
      </w:rPr>
    </w:r>
    <w:r>
      <w:rPr>
        <w:rStyle w:val="1094"/>
      </w:rPr>
    </w:r>
  </w:p>
  <w:p>
    <w:pPr>
      <w:pStyle w:val="941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2"/>
      <w:rPr>
        <w:rStyle w:val="1094"/>
      </w:rPr>
      <w:framePr w:wrap="around" w:vAnchor="text" w:hAnchor="margin" w:xAlign="center" w:y="1"/>
    </w:pPr>
    <w:r>
      <w:rPr>
        <w:rStyle w:val="1094"/>
      </w:rPr>
      <w:fldChar w:fldCharType="begin"/>
    </w:r>
    <w:r>
      <w:rPr>
        <w:rStyle w:val="1094"/>
      </w:rPr>
      <w:instrText xml:space="preserve">PAGE  </w:instrText>
    </w:r>
    <w:r>
      <w:rPr>
        <w:rStyle w:val="1094"/>
      </w:rPr>
      <w:fldChar w:fldCharType="end"/>
    </w:r>
    <w:r>
      <w:rPr>
        <w:rStyle w:val="1094"/>
      </w:rPr>
    </w:r>
    <w:r>
      <w:rPr>
        <w:rStyle w:val="1094"/>
      </w:rPr>
    </w:r>
  </w:p>
  <w:p>
    <w:pPr>
      <w:pStyle w:val="1092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960" w:hanging="60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pStyle w:val="1149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485" w:hanging="705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592" w:hanging="60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12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bullet"/>
      <w:isLgl w:val="false"/>
      <w:suff w:val="tab"/>
      <w:lvlText w:val=""/>
      <w:lvlJc w:val="left"/>
      <w:pPr>
        <w:ind w:left="1785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960" w:hanging="60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960" w:hanging="60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8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5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49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  <w:tabs>
          <w:tab w:val="num" w:pos="19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bullet"/>
      <w:isLgl w:val="false"/>
      <w:suff w:val="space"/>
      <w:lvlText w:val="−"/>
      <w:lvlJc w:val="left"/>
      <w:pPr>
        <w:ind w:left="1070" w:hanging="360"/>
      </w:pPr>
      <w:rPr>
        <w:rFonts w:ascii="Times New Roman" w:hAnsi="Times New Roman" w:cs="Times New Roman"/>
        <w:sz w:val="28"/>
        <w:lang w:val="ru-RU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576" w:hanging="19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604" w:hanging="19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632" w:hanging="1980"/>
      </w:pPr>
    </w:lvl>
    <w:lvl w:ilvl="4">
      <w:start w:val="2"/>
      <w:numFmt w:val="decimal"/>
      <w:isLgl w:val="false"/>
      <w:suff w:val="tab"/>
      <w:lvlText w:val="%1.%2.%3.%4.%5."/>
      <w:lvlJc w:val="left"/>
      <w:pPr>
        <w:ind w:left="2660" w:hanging="1980"/>
      </w:pPr>
    </w:lvl>
    <w:lvl w:ilvl="5">
      <w:start w:val="2"/>
      <w:numFmt w:val="decimal"/>
      <w:isLgl w:val="false"/>
      <w:suff w:val="tab"/>
      <w:lvlText w:val="%1.%2.%3.%4.%5.%6."/>
      <w:lvlJc w:val="left"/>
      <w:pPr>
        <w:ind w:left="2688" w:hanging="19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16" w:hanging="19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744" w:hanging="198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772" w:hanging="19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0" w:hanging="87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Times New Roman" w:hAnsi="Times New Roman" w:eastAsia="Times New Roman" w:cs="Times New Roman"/>
        <w:color w:val="000000" w:themeColor="text1"/>
        <w:highlight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"/>
  </w:num>
  <w:num w:numId="4">
    <w:abstractNumId w:val="7"/>
  </w:num>
  <w:num w:numId="5">
    <w:abstractNumId w:val="23"/>
  </w:num>
  <w:num w:numId="6">
    <w:abstractNumId w:val="5"/>
  </w:num>
  <w:num w:numId="7">
    <w:abstractNumId w:val="0"/>
  </w:num>
  <w:num w:numId="8">
    <w:abstractNumId w:val="10"/>
  </w:num>
  <w:num w:numId="9">
    <w:abstractNumId w:val="8"/>
  </w:num>
  <w:num w:numId="10">
    <w:abstractNumId w:val="22"/>
  </w:num>
  <w:num w:numId="11">
    <w:abstractNumId w:val="12"/>
  </w:num>
  <w:num w:numId="12">
    <w:abstractNumId w:val="24"/>
  </w:num>
  <w:num w:numId="13">
    <w:abstractNumId w:val="9"/>
  </w:num>
  <w:num w:numId="14">
    <w:abstractNumId w:val="13"/>
  </w:num>
  <w:num w:numId="15">
    <w:abstractNumId w:val="19"/>
  </w:num>
  <w:num w:numId="16">
    <w:abstractNumId w:val="1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5"/>
  </w:num>
  <w:num w:numId="21">
    <w:abstractNumId w:val="14"/>
  </w:num>
  <w:num w:numId="22">
    <w:abstractNumId w:val="3"/>
  </w:num>
  <w:num w:numId="23">
    <w:abstractNumId w:val="26"/>
  </w:num>
  <w:num w:numId="24">
    <w:abstractNumId w:val="1"/>
  </w:num>
  <w:num w:numId="25">
    <w:abstractNumId w:val="4"/>
  </w:num>
  <w:num w:numId="26">
    <w:abstractNumId w:val="6"/>
  </w:num>
  <w:num w:numId="27">
    <w:abstractNumId w:val="25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94">
    <w:name w:val="Heading 1 Char"/>
    <w:basedOn w:val="919"/>
    <w:link w:val="910"/>
    <w:uiPriority w:val="9"/>
    <w:rPr>
      <w:rFonts w:ascii="Arial" w:hAnsi="Arial" w:eastAsia="Arial" w:cs="Arial"/>
      <w:sz w:val="40"/>
      <w:szCs w:val="40"/>
    </w:rPr>
  </w:style>
  <w:style w:type="character" w:styleId="895">
    <w:name w:val="Heading 2 Char"/>
    <w:basedOn w:val="919"/>
    <w:link w:val="911"/>
    <w:uiPriority w:val="9"/>
    <w:rPr>
      <w:rFonts w:ascii="Arial" w:hAnsi="Arial" w:eastAsia="Arial" w:cs="Arial"/>
      <w:sz w:val="34"/>
    </w:rPr>
  </w:style>
  <w:style w:type="character" w:styleId="896">
    <w:name w:val="Heading 4 Char"/>
    <w:basedOn w:val="919"/>
    <w:link w:val="913"/>
    <w:uiPriority w:val="9"/>
    <w:rPr>
      <w:rFonts w:ascii="Arial" w:hAnsi="Arial" w:eastAsia="Arial" w:cs="Arial"/>
      <w:b/>
      <w:bCs/>
      <w:sz w:val="26"/>
      <w:szCs w:val="26"/>
    </w:rPr>
  </w:style>
  <w:style w:type="character" w:styleId="897">
    <w:name w:val="Heading 5 Char"/>
    <w:basedOn w:val="919"/>
    <w:link w:val="914"/>
    <w:uiPriority w:val="9"/>
    <w:rPr>
      <w:rFonts w:ascii="Arial" w:hAnsi="Arial" w:eastAsia="Arial" w:cs="Arial"/>
      <w:b/>
      <w:bCs/>
      <w:sz w:val="24"/>
      <w:szCs w:val="24"/>
    </w:rPr>
  </w:style>
  <w:style w:type="character" w:styleId="898">
    <w:name w:val="Heading 6 Char"/>
    <w:basedOn w:val="919"/>
    <w:link w:val="915"/>
    <w:uiPriority w:val="9"/>
    <w:rPr>
      <w:rFonts w:ascii="Arial" w:hAnsi="Arial" w:eastAsia="Arial" w:cs="Arial"/>
      <w:b/>
      <w:bCs/>
      <w:sz w:val="22"/>
      <w:szCs w:val="22"/>
    </w:rPr>
  </w:style>
  <w:style w:type="character" w:styleId="899">
    <w:name w:val="Heading 7 Char"/>
    <w:basedOn w:val="919"/>
    <w:link w:val="9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00">
    <w:name w:val="Heading 8 Char"/>
    <w:basedOn w:val="919"/>
    <w:link w:val="917"/>
    <w:uiPriority w:val="9"/>
    <w:rPr>
      <w:rFonts w:ascii="Arial" w:hAnsi="Arial" w:eastAsia="Arial" w:cs="Arial"/>
      <w:i/>
      <w:iCs/>
      <w:sz w:val="22"/>
      <w:szCs w:val="22"/>
    </w:rPr>
  </w:style>
  <w:style w:type="character" w:styleId="901">
    <w:name w:val="Heading 9 Char"/>
    <w:basedOn w:val="919"/>
    <w:link w:val="918"/>
    <w:uiPriority w:val="9"/>
    <w:rPr>
      <w:rFonts w:ascii="Arial" w:hAnsi="Arial" w:eastAsia="Arial" w:cs="Arial"/>
      <w:i/>
      <w:iCs/>
      <w:sz w:val="21"/>
      <w:szCs w:val="21"/>
    </w:rPr>
  </w:style>
  <w:style w:type="character" w:styleId="902">
    <w:name w:val="Title Char"/>
    <w:basedOn w:val="919"/>
    <w:link w:val="931"/>
    <w:uiPriority w:val="10"/>
    <w:rPr>
      <w:sz w:val="48"/>
      <w:szCs w:val="48"/>
    </w:rPr>
  </w:style>
  <w:style w:type="character" w:styleId="903">
    <w:name w:val="Subtitle Char"/>
    <w:basedOn w:val="919"/>
    <w:link w:val="933"/>
    <w:uiPriority w:val="11"/>
    <w:rPr>
      <w:sz w:val="24"/>
      <w:szCs w:val="24"/>
    </w:rPr>
  </w:style>
  <w:style w:type="character" w:styleId="904">
    <w:name w:val="Quote Char"/>
    <w:link w:val="935"/>
    <w:uiPriority w:val="29"/>
    <w:rPr>
      <w:i/>
    </w:rPr>
  </w:style>
  <w:style w:type="character" w:styleId="905">
    <w:name w:val="Intense Quote Char"/>
    <w:link w:val="937"/>
    <w:uiPriority w:val="30"/>
    <w:rPr>
      <w:i/>
    </w:rPr>
  </w:style>
  <w:style w:type="character" w:styleId="906">
    <w:name w:val="Header Char"/>
    <w:basedOn w:val="919"/>
    <w:link w:val="939"/>
    <w:uiPriority w:val="99"/>
  </w:style>
  <w:style w:type="character" w:styleId="907">
    <w:name w:val="Footnote Text Char"/>
    <w:link w:val="1072"/>
    <w:uiPriority w:val="99"/>
    <w:rPr>
      <w:sz w:val="18"/>
    </w:rPr>
  </w:style>
  <w:style w:type="character" w:styleId="908">
    <w:name w:val="Endnote Text Char"/>
    <w:link w:val="1075"/>
    <w:uiPriority w:val="99"/>
    <w:rPr>
      <w:sz w:val="20"/>
    </w:rPr>
  </w:style>
  <w:style w:type="paragraph" w:styleId="909" w:default="1">
    <w:name w:val="Normal"/>
    <w:qFormat/>
    <w:rPr>
      <w:lang w:eastAsia="ru-RU"/>
    </w:rPr>
  </w:style>
  <w:style w:type="paragraph" w:styleId="910">
    <w:name w:val="Heading 1"/>
    <w:basedOn w:val="909"/>
    <w:next w:val="909"/>
    <w:link w:val="922"/>
    <w:qFormat/>
    <w:pPr>
      <w:jc w:val="center"/>
      <w:keepNext/>
      <w:outlineLvl w:val="0"/>
    </w:pPr>
    <w:rPr>
      <w:sz w:val="32"/>
    </w:rPr>
  </w:style>
  <w:style w:type="paragraph" w:styleId="911">
    <w:name w:val="Heading 2"/>
    <w:basedOn w:val="909"/>
    <w:next w:val="909"/>
    <w:link w:val="923"/>
    <w:qFormat/>
    <w:pPr>
      <w:jc w:val="center"/>
      <w:keepNext/>
      <w:outlineLvl w:val="1"/>
    </w:pPr>
    <w:rPr>
      <w:sz w:val="28"/>
    </w:rPr>
  </w:style>
  <w:style w:type="paragraph" w:styleId="912">
    <w:name w:val="Heading 3"/>
    <w:basedOn w:val="909"/>
    <w:next w:val="909"/>
    <w:link w:val="1089"/>
    <w:qFormat/>
    <w:pPr>
      <w:jc w:val="both"/>
      <w:keepNext/>
      <w:outlineLvl w:val="2"/>
    </w:pPr>
    <w:rPr>
      <w:sz w:val="28"/>
    </w:rPr>
  </w:style>
  <w:style w:type="paragraph" w:styleId="913">
    <w:name w:val="Heading 4"/>
    <w:basedOn w:val="909"/>
    <w:next w:val="909"/>
    <w:link w:val="925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14">
    <w:name w:val="Heading 5"/>
    <w:basedOn w:val="909"/>
    <w:next w:val="909"/>
    <w:link w:val="926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15">
    <w:name w:val="Heading 6"/>
    <w:basedOn w:val="909"/>
    <w:next w:val="909"/>
    <w:link w:val="9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16">
    <w:name w:val="Heading 7"/>
    <w:basedOn w:val="909"/>
    <w:next w:val="909"/>
    <w:link w:val="9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17">
    <w:name w:val="Heading 8"/>
    <w:basedOn w:val="909"/>
    <w:next w:val="909"/>
    <w:link w:val="9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18">
    <w:name w:val="Heading 9"/>
    <w:basedOn w:val="909"/>
    <w:next w:val="909"/>
    <w:link w:val="9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19" w:default="1">
    <w:name w:val="Default Paragraph Font"/>
    <w:uiPriority w:val="1"/>
    <w:semiHidden/>
    <w:unhideWhenUsed/>
  </w:style>
  <w:style w:type="table" w:styleId="9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1" w:default="1">
    <w:name w:val="No List"/>
    <w:uiPriority w:val="99"/>
    <w:semiHidden/>
    <w:unhideWhenUsed/>
  </w:style>
  <w:style w:type="character" w:styleId="922" w:customStyle="1">
    <w:name w:val="Заголовок 1 Знак"/>
    <w:link w:val="910"/>
    <w:uiPriority w:val="9"/>
    <w:rPr>
      <w:rFonts w:ascii="Arial" w:hAnsi="Arial" w:eastAsia="Arial" w:cs="Arial"/>
      <w:sz w:val="40"/>
      <w:szCs w:val="40"/>
    </w:rPr>
  </w:style>
  <w:style w:type="character" w:styleId="923" w:customStyle="1">
    <w:name w:val="Заголовок 2 Знак"/>
    <w:link w:val="911"/>
    <w:uiPriority w:val="9"/>
    <w:rPr>
      <w:rFonts w:ascii="Arial" w:hAnsi="Arial" w:eastAsia="Arial" w:cs="Arial"/>
      <w:sz w:val="34"/>
    </w:rPr>
  </w:style>
  <w:style w:type="character" w:styleId="92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925" w:customStyle="1">
    <w:name w:val="Заголовок 4 Знак"/>
    <w:link w:val="913"/>
    <w:uiPriority w:val="9"/>
    <w:rPr>
      <w:rFonts w:ascii="Arial" w:hAnsi="Arial" w:eastAsia="Arial" w:cs="Arial"/>
      <w:b/>
      <w:bCs/>
      <w:sz w:val="26"/>
      <w:szCs w:val="26"/>
    </w:rPr>
  </w:style>
  <w:style w:type="character" w:styleId="926" w:customStyle="1">
    <w:name w:val="Заголовок 5 Знак"/>
    <w:link w:val="914"/>
    <w:uiPriority w:val="9"/>
    <w:rPr>
      <w:rFonts w:ascii="Arial" w:hAnsi="Arial" w:eastAsia="Arial" w:cs="Arial"/>
      <w:b/>
      <w:bCs/>
      <w:sz w:val="24"/>
      <w:szCs w:val="24"/>
    </w:rPr>
  </w:style>
  <w:style w:type="character" w:styleId="927" w:customStyle="1">
    <w:name w:val="Заголовок 6 Знак"/>
    <w:link w:val="915"/>
    <w:uiPriority w:val="9"/>
    <w:rPr>
      <w:rFonts w:ascii="Arial" w:hAnsi="Arial" w:eastAsia="Arial" w:cs="Arial"/>
      <w:b/>
      <w:bCs/>
      <w:sz w:val="22"/>
      <w:szCs w:val="22"/>
    </w:rPr>
  </w:style>
  <w:style w:type="character" w:styleId="928" w:customStyle="1">
    <w:name w:val="Заголовок 7 Знак"/>
    <w:link w:val="9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29" w:customStyle="1">
    <w:name w:val="Заголовок 8 Знак"/>
    <w:link w:val="917"/>
    <w:uiPriority w:val="9"/>
    <w:rPr>
      <w:rFonts w:ascii="Arial" w:hAnsi="Arial" w:eastAsia="Arial" w:cs="Arial"/>
      <w:i/>
      <w:iCs/>
      <w:sz w:val="22"/>
      <w:szCs w:val="22"/>
    </w:rPr>
  </w:style>
  <w:style w:type="character" w:styleId="930" w:customStyle="1">
    <w:name w:val="Заголовок 9 Знак"/>
    <w:link w:val="918"/>
    <w:uiPriority w:val="9"/>
    <w:rPr>
      <w:rFonts w:ascii="Arial" w:hAnsi="Arial" w:eastAsia="Arial" w:cs="Arial"/>
      <w:i/>
      <w:iCs/>
      <w:sz w:val="21"/>
      <w:szCs w:val="21"/>
    </w:rPr>
  </w:style>
  <w:style w:type="paragraph" w:styleId="931">
    <w:name w:val="Title"/>
    <w:basedOn w:val="909"/>
    <w:next w:val="909"/>
    <w:link w:val="9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32" w:customStyle="1">
    <w:name w:val="Заголовок Знак"/>
    <w:link w:val="931"/>
    <w:uiPriority w:val="10"/>
    <w:rPr>
      <w:sz w:val="48"/>
      <w:szCs w:val="48"/>
    </w:rPr>
  </w:style>
  <w:style w:type="paragraph" w:styleId="933">
    <w:name w:val="Subtitle"/>
    <w:basedOn w:val="909"/>
    <w:link w:val="934"/>
    <w:qFormat/>
    <w:pPr>
      <w:jc w:val="center"/>
      <w:spacing w:after="60"/>
      <w:outlineLvl w:val="1"/>
    </w:pPr>
    <w:rPr>
      <w:rFonts w:ascii="Arial" w:hAnsi="Arial" w:cs="Arial"/>
      <w:sz w:val="24"/>
      <w:szCs w:val="24"/>
    </w:rPr>
  </w:style>
  <w:style w:type="character" w:styleId="934" w:customStyle="1">
    <w:name w:val="Подзаголовок Знак"/>
    <w:link w:val="933"/>
    <w:uiPriority w:val="11"/>
    <w:rPr>
      <w:sz w:val="24"/>
      <w:szCs w:val="24"/>
    </w:rPr>
  </w:style>
  <w:style w:type="paragraph" w:styleId="935">
    <w:name w:val="Quote"/>
    <w:basedOn w:val="909"/>
    <w:next w:val="909"/>
    <w:link w:val="936"/>
    <w:uiPriority w:val="29"/>
    <w:qFormat/>
    <w:pPr>
      <w:ind w:left="720" w:right="720"/>
    </w:pPr>
    <w:rPr>
      <w:i/>
    </w:rPr>
  </w:style>
  <w:style w:type="character" w:styleId="936" w:customStyle="1">
    <w:name w:val="Цитата 2 Знак"/>
    <w:link w:val="935"/>
    <w:uiPriority w:val="29"/>
    <w:rPr>
      <w:i/>
    </w:rPr>
  </w:style>
  <w:style w:type="paragraph" w:styleId="937">
    <w:name w:val="Intense Quote"/>
    <w:basedOn w:val="909"/>
    <w:next w:val="909"/>
    <w:link w:val="93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38" w:customStyle="1">
    <w:name w:val="Выделенная цитата Знак"/>
    <w:link w:val="937"/>
    <w:uiPriority w:val="30"/>
    <w:rPr>
      <w:i/>
    </w:rPr>
  </w:style>
  <w:style w:type="paragraph" w:styleId="939">
    <w:name w:val="Header"/>
    <w:basedOn w:val="909"/>
    <w:link w:val="94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940" w:customStyle="1">
    <w:name w:val="Верхний колонтитул Знак"/>
    <w:link w:val="939"/>
    <w:uiPriority w:val="99"/>
  </w:style>
  <w:style w:type="paragraph" w:styleId="941">
    <w:name w:val="Footer"/>
    <w:basedOn w:val="909"/>
    <w:link w:val="1095"/>
    <w:uiPriority w:val="99"/>
    <w:pPr>
      <w:tabs>
        <w:tab w:val="center" w:pos="4677" w:leader="none"/>
        <w:tab w:val="right" w:pos="9355" w:leader="none"/>
      </w:tabs>
    </w:pPr>
  </w:style>
  <w:style w:type="character" w:styleId="942" w:customStyle="1">
    <w:name w:val="Footer Char"/>
    <w:uiPriority w:val="99"/>
  </w:style>
  <w:style w:type="paragraph" w:styleId="943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44" w:customStyle="1">
    <w:name w:val="Caption Char"/>
    <w:uiPriority w:val="99"/>
  </w:style>
  <w:style w:type="table" w:styleId="945">
    <w:name w:val="Table Grid"/>
    <w:basedOn w:val="920"/>
    <w:rPr>
      <w:lang w:eastAsia="ru-RU"/>
    </w:rPr>
    <w:tblPr/>
  </w:style>
  <w:style w:type="table" w:styleId="94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7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7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7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7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7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8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8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8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8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8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8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8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8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8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8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9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9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9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9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9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0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01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01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01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01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01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01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3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3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3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3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4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4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4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4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5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5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5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5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5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5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5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5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5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6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6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6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6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6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6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6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6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6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6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7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71">
    <w:name w:val="Hyperlink"/>
    <w:rPr>
      <w:color w:val="0000ff"/>
      <w:u w:val="single"/>
    </w:rPr>
  </w:style>
  <w:style w:type="paragraph" w:styleId="1072">
    <w:name w:val="footnote text"/>
    <w:basedOn w:val="909"/>
    <w:link w:val="1073"/>
    <w:uiPriority w:val="99"/>
    <w:semiHidden/>
    <w:unhideWhenUsed/>
    <w:pPr>
      <w:spacing w:after="40"/>
    </w:pPr>
    <w:rPr>
      <w:sz w:val="18"/>
    </w:rPr>
  </w:style>
  <w:style w:type="character" w:styleId="1073" w:customStyle="1">
    <w:name w:val="Текст сноски Знак"/>
    <w:link w:val="1072"/>
    <w:uiPriority w:val="99"/>
    <w:rPr>
      <w:sz w:val="18"/>
    </w:rPr>
  </w:style>
  <w:style w:type="character" w:styleId="1074">
    <w:name w:val="footnote reference"/>
    <w:rPr>
      <w:vertAlign w:val="superscript"/>
    </w:rPr>
  </w:style>
  <w:style w:type="paragraph" w:styleId="1075">
    <w:name w:val="endnote text"/>
    <w:basedOn w:val="909"/>
    <w:link w:val="1076"/>
    <w:uiPriority w:val="99"/>
    <w:semiHidden/>
    <w:unhideWhenUsed/>
  </w:style>
  <w:style w:type="character" w:styleId="1076" w:customStyle="1">
    <w:name w:val="Текст концевой сноски Знак"/>
    <w:link w:val="1075"/>
    <w:uiPriority w:val="99"/>
    <w:rPr>
      <w:sz w:val="20"/>
    </w:rPr>
  </w:style>
  <w:style w:type="character" w:styleId="1077">
    <w:name w:val="endnote reference"/>
    <w:uiPriority w:val="99"/>
    <w:semiHidden/>
    <w:unhideWhenUsed/>
    <w:rPr>
      <w:vertAlign w:val="superscript"/>
    </w:rPr>
  </w:style>
  <w:style w:type="paragraph" w:styleId="1078">
    <w:name w:val="toc 1"/>
    <w:basedOn w:val="909"/>
    <w:next w:val="909"/>
    <w:uiPriority w:val="39"/>
    <w:unhideWhenUsed/>
    <w:pPr>
      <w:spacing w:after="57"/>
    </w:pPr>
  </w:style>
  <w:style w:type="paragraph" w:styleId="1079">
    <w:name w:val="toc 2"/>
    <w:basedOn w:val="909"/>
    <w:next w:val="909"/>
    <w:uiPriority w:val="39"/>
    <w:unhideWhenUsed/>
    <w:pPr>
      <w:ind w:left="283"/>
      <w:spacing w:after="57"/>
    </w:pPr>
  </w:style>
  <w:style w:type="paragraph" w:styleId="1080">
    <w:name w:val="toc 3"/>
    <w:basedOn w:val="909"/>
    <w:next w:val="909"/>
    <w:uiPriority w:val="39"/>
    <w:unhideWhenUsed/>
    <w:pPr>
      <w:ind w:left="567"/>
      <w:spacing w:after="57"/>
    </w:pPr>
  </w:style>
  <w:style w:type="paragraph" w:styleId="1081">
    <w:name w:val="toc 4"/>
    <w:basedOn w:val="909"/>
    <w:next w:val="909"/>
    <w:uiPriority w:val="39"/>
    <w:unhideWhenUsed/>
    <w:pPr>
      <w:ind w:left="850"/>
      <w:spacing w:after="57"/>
    </w:pPr>
  </w:style>
  <w:style w:type="paragraph" w:styleId="1082">
    <w:name w:val="toc 5"/>
    <w:basedOn w:val="909"/>
    <w:next w:val="909"/>
    <w:uiPriority w:val="39"/>
    <w:unhideWhenUsed/>
    <w:pPr>
      <w:ind w:left="1134"/>
      <w:spacing w:after="57"/>
    </w:pPr>
  </w:style>
  <w:style w:type="paragraph" w:styleId="1083">
    <w:name w:val="toc 6"/>
    <w:basedOn w:val="909"/>
    <w:next w:val="909"/>
    <w:uiPriority w:val="39"/>
    <w:unhideWhenUsed/>
    <w:pPr>
      <w:ind w:left="1417"/>
      <w:spacing w:after="57"/>
    </w:pPr>
  </w:style>
  <w:style w:type="paragraph" w:styleId="1084">
    <w:name w:val="toc 7"/>
    <w:basedOn w:val="909"/>
    <w:next w:val="909"/>
    <w:uiPriority w:val="39"/>
    <w:unhideWhenUsed/>
    <w:pPr>
      <w:ind w:left="1701"/>
      <w:spacing w:after="57"/>
    </w:pPr>
  </w:style>
  <w:style w:type="paragraph" w:styleId="1085">
    <w:name w:val="toc 8"/>
    <w:basedOn w:val="909"/>
    <w:next w:val="909"/>
    <w:uiPriority w:val="39"/>
    <w:unhideWhenUsed/>
    <w:pPr>
      <w:ind w:left="1984"/>
      <w:spacing w:after="57"/>
    </w:pPr>
  </w:style>
  <w:style w:type="paragraph" w:styleId="1086">
    <w:name w:val="toc 9"/>
    <w:basedOn w:val="909"/>
    <w:next w:val="909"/>
    <w:uiPriority w:val="39"/>
    <w:unhideWhenUsed/>
    <w:pPr>
      <w:ind w:left="2268"/>
      <w:spacing w:after="57"/>
    </w:pPr>
  </w:style>
  <w:style w:type="paragraph" w:styleId="1087">
    <w:name w:val="TOC Heading"/>
    <w:uiPriority w:val="39"/>
    <w:unhideWhenUsed/>
  </w:style>
  <w:style w:type="paragraph" w:styleId="1088">
    <w:name w:val="table of figures"/>
    <w:basedOn w:val="909"/>
    <w:next w:val="909"/>
    <w:uiPriority w:val="99"/>
    <w:unhideWhenUsed/>
  </w:style>
  <w:style w:type="character" w:styleId="1089" w:customStyle="1">
    <w:name w:val="Заголовок 3 Знак1"/>
    <w:link w:val="912"/>
    <w:rPr>
      <w:sz w:val="28"/>
      <w:lang w:val="ru-RU" w:eastAsia="ru-RU" w:bidi="ar-SA"/>
    </w:rPr>
  </w:style>
  <w:style w:type="paragraph" w:styleId="1090">
    <w:name w:val="Body Text 2"/>
    <w:basedOn w:val="909"/>
    <w:rPr>
      <w:sz w:val="28"/>
    </w:rPr>
  </w:style>
  <w:style w:type="paragraph" w:styleId="1091">
    <w:name w:val="Body Text Indent 3"/>
    <w:basedOn w:val="909"/>
    <w:pPr>
      <w:ind w:left="283"/>
      <w:spacing w:after="120"/>
    </w:pPr>
    <w:rPr>
      <w:sz w:val="16"/>
      <w:szCs w:val="16"/>
    </w:rPr>
  </w:style>
  <w:style w:type="paragraph" w:styleId="1092" w:customStyle="1">
    <w:name w:val="Верхний колонтитул;Знак"/>
    <w:basedOn w:val="909"/>
    <w:link w:val="1093"/>
    <w:uiPriority w:val="99"/>
    <w:pPr>
      <w:tabs>
        <w:tab w:val="center" w:pos="4677" w:leader="none"/>
        <w:tab w:val="right" w:pos="9355" w:leader="none"/>
      </w:tabs>
    </w:pPr>
  </w:style>
  <w:style w:type="character" w:styleId="1093" w:customStyle="1">
    <w:name w:val="Верхний колонтитул Знак1;Знак Знак2"/>
    <w:link w:val="1092"/>
    <w:rPr>
      <w:lang w:val="ru-RU" w:eastAsia="ru-RU" w:bidi="ar-SA"/>
    </w:rPr>
  </w:style>
  <w:style w:type="character" w:styleId="1094">
    <w:name w:val="page number"/>
    <w:basedOn w:val="919"/>
  </w:style>
  <w:style w:type="character" w:styleId="1095" w:customStyle="1">
    <w:name w:val="Нижний колонтитул Знак"/>
    <w:link w:val="941"/>
    <w:uiPriority w:val="99"/>
    <w:rPr>
      <w:lang w:val="ru-RU" w:eastAsia="ru-RU" w:bidi="ar-SA"/>
    </w:rPr>
  </w:style>
  <w:style w:type="paragraph" w:styleId="1096" w:customStyle="1">
    <w:name w:val="ConsPlusTitle"/>
    <w:pPr>
      <w:widowControl w:val="off"/>
    </w:pPr>
    <w:rPr>
      <w:rFonts w:ascii="Arial" w:hAnsi="Arial" w:cs="Arial"/>
      <w:b/>
      <w:bCs/>
      <w:lang w:eastAsia="ru-RU"/>
    </w:rPr>
  </w:style>
  <w:style w:type="paragraph" w:styleId="1097" w:customStyle="1">
    <w:name w:val="ConsPlusNormal"/>
    <w:link w:val="1143"/>
    <w:pPr>
      <w:ind w:firstLine="720"/>
      <w:widowControl w:val="off"/>
    </w:pPr>
    <w:rPr>
      <w:rFonts w:ascii="Arial" w:hAnsi="Arial" w:cs="Arial"/>
      <w:lang w:eastAsia="ru-RU"/>
    </w:rPr>
  </w:style>
  <w:style w:type="character" w:styleId="1098">
    <w:name w:val="Strong"/>
    <w:qFormat/>
    <w:rPr>
      <w:b/>
      <w:bCs/>
    </w:rPr>
  </w:style>
  <w:style w:type="paragraph" w:styleId="1099" w:customStyle="1">
    <w:name w:val="Обычный (веб);Обычный (Web)"/>
    <w:basedOn w:val="909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1100" w:customStyle="1">
    <w:name w:val="ConsPlusCell"/>
    <w:pPr>
      <w:widowControl w:val="off"/>
    </w:pPr>
    <w:rPr>
      <w:rFonts w:ascii="Arial" w:hAnsi="Arial" w:cs="Arial"/>
      <w:lang w:eastAsia="ru-RU"/>
    </w:rPr>
  </w:style>
  <w:style w:type="paragraph" w:styleId="1101">
    <w:name w:val="Body Text"/>
    <w:basedOn w:val="909"/>
    <w:link w:val="1102"/>
    <w:pPr>
      <w:spacing w:after="120"/>
    </w:pPr>
    <w:rPr>
      <w:sz w:val="24"/>
      <w:szCs w:val="24"/>
    </w:rPr>
  </w:style>
  <w:style w:type="character" w:styleId="1102" w:customStyle="1">
    <w:name w:val="Основной текст Знак1"/>
    <w:link w:val="1101"/>
    <w:rPr>
      <w:sz w:val="24"/>
      <w:szCs w:val="24"/>
      <w:lang w:val="ru-RU" w:eastAsia="ru-RU" w:bidi="ar-SA"/>
    </w:rPr>
  </w:style>
  <w:style w:type="paragraph" w:styleId="1103">
    <w:name w:val="Body Text Indent"/>
    <w:basedOn w:val="909"/>
    <w:pPr>
      <w:ind w:left="283"/>
      <w:spacing w:after="120"/>
    </w:pPr>
  </w:style>
  <w:style w:type="paragraph" w:styleId="1104" w:customStyle="1">
    <w:name w:val="Стиль Знак"/>
    <w:basedOn w:val="909"/>
    <w:rPr>
      <w:rFonts w:ascii="Verdana" w:hAnsi="Verdana" w:cs="Verdana"/>
      <w:lang w:val="en-US" w:eastAsia="en-US"/>
    </w:rPr>
  </w:style>
  <w:style w:type="paragraph" w:styleId="1105" w:customStyle="1">
    <w:name w:val="Знак1"/>
    <w:basedOn w:val="909"/>
    <w:pPr>
      <w:spacing w:after="160" w:line="240" w:lineRule="exact"/>
    </w:pPr>
    <w:rPr>
      <w:rFonts w:ascii="Verdana" w:hAnsi="Verdana"/>
      <w:lang w:val="en-US" w:eastAsia="en-US"/>
    </w:rPr>
  </w:style>
  <w:style w:type="paragraph" w:styleId="1106">
    <w:name w:val="List Paragraph"/>
    <w:basedOn w:val="909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107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1108">
    <w:name w:val="Body Text Indent 2"/>
    <w:basedOn w:val="909"/>
    <w:link w:val="1141"/>
    <w:pPr>
      <w:ind w:left="283" w:firstLine="709"/>
      <w:jc w:val="both"/>
      <w:spacing w:after="120" w:line="480" w:lineRule="auto"/>
    </w:pPr>
    <w:rPr>
      <w:rFonts w:ascii="Calibri" w:hAnsi="Calibri" w:eastAsia="Calibri"/>
      <w:sz w:val="22"/>
      <w:szCs w:val="22"/>
      <w:lang w:val="en-US" w:eastAsia="en-US"/>
    </w:rPr>
  </w:style>
  <w:style w:type="character" w:styleId="1109" w:customStyle="1">
    <w:name w:val="Body Text Char"/>
    <w:rPr>
      <w:rFonts w:cs="Times New Roman"/>
      <w:sz w:val="24"/>
      <w:szCs w:val="24"/>
    </w:rPr>
  </w:style>
  <w:style w:type="character" w:styleId="1110" w:customStyle="1">
    <w:name w:val="Знак Знак2"/>
    <w:rPr>
      <w:sz w:val="24"/>
      <w:szCs w:val="24"/>
      <w:lang w:val="ru-RU" w:eastAsia="ru-RU" w:bidi="ar-SA"/>
    </w:rPr>
  </w:style>
  <w:style w:type="paragraph" w:styleId="1111">
    <w:name w:val="Balloon Text"/>
    <w:basedOn w:val="909"/>
    <w:semiHidden/>
    <w:rPr>
      <w:rFonts w:ascii="Tahoma" w:hAnsi="Tahoma" w:cs="Tahoma"/>
      <w:sz w:val="16"/>
      <w:szCs w:val="16"/>
    </w:rPr>
  </w:style>
  <w:style w:type="paragraph" w:styleId="1112" w:customStyle="1">
    <w:name w:val="! L=999 !"/>
    <w:basedOn w:val="909"/>
  </w:style>
  <w:style w:type="paragraph" w:styleId="1113" w:customStyle="1">
    <w:name w:val="Подпрограммы"/>
    <w:pPr>
      <w:jc w:val="center"/>
    </w:pPr>
    <w:rPr>
      <w:rFonts w:eastAsia="ヒラギノ角ゴ Pro W3"/>
      <w:b/>
      <w:i/>
      <w:color w:val="000000"/>
      <w:sz w:val="28"/>
      <w:lang w:eastAsia="ru-RU"/>
    </w:rPr>
  </w:style>
  <w:style w:type="character" w:styleId="1114" w:customStyle="1">
    <w:name w:val="Символ сноски"/>
    <w:rPr>
      <w:vertAlign w:val="superscript"/>
    </w:rPr>
  </w:style>
  <w:style w:type="paragraph" w:styleId="1115" w:customStyle="1">
    <w:name w:val="Текст сноски;single space"/>
    <w:basedOn w:val="909"/>
    <w:link w:val="1116"/>
    <w:rPr>
      <w:lang w:eastAsia="ar-SA"/>
    </w:rPr>
  </w:style>
  <w:style w:type="character" w:styleId="1116" w:customStyle="1">
    <w:name w:val="Текст сноски Знак;single space Знак"/>
    <w:link w:val="1115"/>
    <w:semiHidden/>
    <w:rPr>
      <w:lang w:val="ru-RU" w:eastAsia="ar-SA" w:bidi="ar-SA"/>
    </w:rPr>
  </w:style>
  <w:style w:type="paragraph" w:styleId="1117" w:customStyle="1">
    <w:name w:val="Название"/>
    <w:basedOn w:val="909"/>
    <w:next w:val="933"/>
    <w:qFormat/>
    <w:pPr>
      <w:jc w:val="center"/>
      <w:spacing w:before="240" w:after="60"/>
    </w:pPr>
    <w:rPr>
      <w:rFonts w:ascii="Arial" w:hAnsi="Arial" w:cs="Arial"/>
      <w:b/>
      <w:bCs/>
      <w:sz w:val="32"/>
      <w:szCs w:val="32"/>
      <w:lang w:eastAsia="ar-SA"/>
    </w:rPr>
  </w:style>
  <w:style w:type="paragraph" w:styleId="1118">
    <w:name w:val="No Spacing"/>
    <w:rPr>
      <w:rFonts w:ascii="Calibri" w:hAnsi="Calibri" w:eastAsia="Calibri"/>
      <w:sz w:val="22"/>
      <w:szCs w:val="22"/>
      <w:lang w:eastAsia="ru-RU"/>
    </w:rPr>
  </w:style>
  <w:style w:type="paragraph" w:styleId="1119" w:customStyle="1">
    <w:name w:val="p2"/>
    <w:basedOn w:val="909"/>
    <w:pPr>
      <w:jc w:val="both"/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1120" w:customStyle="1">
    <w:name w:val="Body Text 2.Мой Заголовок 1.Основной текст 1.Нумерованный список !!.Надин стиль.Body Text Indent"/>
    <w:basedOn w:val="909"/>
    <w:pPr>
      <w:jc w:val="both"/>
    </w:pPr>
    <w:rPr>
      <w:sz w:val="28"/>
      <w:szCs w:val="28"/>
    </w:rPr>
  </w:style>
  <w:style w:type="paragraph" w:styleId="1121" w:customStyle="1">
    <w:name w:val="Номер"/>
    <w:basedOn w:val="909"/>
    <w:pPr>
      <w:jc w:val="center"/>
    </w:pPr>
    <w:rPr>
      <w:sz w:val="28"/>
    </w:rPr>
  </w:style>
  <w:style w:type="paragraph" w:styleId="1122" w:customStyle="1">
    <w:name w:val="Таблицы (моноширинный)"/>
    <w:basedOn w:val="909"/>
    <w:next w:val="909"/>
    <w:pPr>
      <w:jc w:val="both"/>
      <w:widowControl w:val="off"/>
    </w:pPr>
    <w:rPr>
      <w:rFonts w:ascii="Courier New" w:hAnsi="Courier New" w:eastAsia="Calibri" w:cs="Courier New"/>
    </w:rPr>
  </w:style>
  <w:style w:type="character" w:styleId="1123" w:customStyle="1">
    <w:name w:val="Знак Знак1"/>
    <w:rPr>
      <w:rFonts w:cs="Times New Roman"/>
      <w:sz w:val="28"/>
      <w:szCs w:val="28"/>
      <w:lang w:val="ru-RU" w:eastAsia="ru-RU"/>
    </w:rPr>
  </w:style>
  <w:style w:type="paragraph" w:styleId="1124" w:customStyle="1">
    <w:name w:val="Таблица центр"/>
    <w:basedOn w:val="909"/>
    <w:pPr>
      <w:jc w:val="center"/>
      <w:spacing w:before="80" w:after="80"/>
    </w:pPr>
    <w:rPr>
      <w:rFonts w:ascii="Arial" w:hAnsi="Arial"/>
      <w:sz w:val="18"/>
    </w:rPr>
  </w:style>
  <w:style w:type="paragraph" w:styleId="1125" w:customStyle="1">
    <w:name w:val="Таблица 0"/>
    <w:basedOn w:val="909"/>
    <w:pPr>
      <w:spacing w:before="80" w:after="80"/>
    </w:pPr>
    <w:rPr>
      <w:rFonts w:ascii="Arial" w:hAnsi="Arial"/>
      <w:sz w:val="18"/>
    </w:rPr>
  </w:style>
  <w:style w:type="paragraph" w:styleId="1126" w:customStyle="1">
    <w:name w:val="Таблица 0.5"/>
    <w:basedOn w:val="1125"/>
    <w:pPr>
      <w:ind w:left="284"/>
    </w:pPr>
  </w:style>
  <w:style w:type="paragraph" w:styleId="1127" w:customStyle="1">
    <w:name w:val="Таблица 1"/>
    <w:basedOn w:val="1126"/>
    <w:pPr>
      <w:ind w:left="567"/>
    </w:pPr>
  </w:style>
  <w:style w:type="paragraph" w:styleId="1128" w:customStyle="1">
    <w:name w:val="Таблица 0-ж"/>
    <w:basedOn w:val="1125"/>
    <w:rPr>
      <w:b/>
    </w:rPr>
  </w:style>
  <w:style w:type="paragraph" w:styleId="1129">
    <w:name w:val="Body Text 3"/>
    <w:basedOn w:val="909"/>
    <w:pPr>
      <w:spacing w:after="120"/>
    </w:pPr>
    <w:rPr>
      <w:sz w:val="16"/>
      <w:szCs w:val="16"/>
    </w:rPr>
  </w:style>
  <w:style w:type="paragraph" w:styleId="1130" w:customStyle="1">
    <w:name w:val="Free Form"/>
    <w:rPr>
      <w:rFonts w:ascii="Helvetica" w:hAnsi="Helvetica" w:cs="Helvetica"/>
      <w:color w:val="000000"/>
      <w:sz w:val="24"/>
      <w:szCs w:val="24"/>
      <w:lang w:eastAsia="ru-RU"/>
    </w:rPr>
  </w:style>
  <w:style w:type="character" w:styleId="1131" w:customStyle="1">
    <w:name w:val="Знак Знак;Верхний колонтитул Знак"/>
    <w:uiPriority w:val="99"/>
    <w:rPr>
      <w:sz w:val="24"/>
      <w:szCs w:val="24"/>
      <w:lang w:val="ru-RU" w:eastAsia="ru-RU" w:bidi="ar-SA"/>
    </w:rPr>
  </w:style>
  <w:style w:type="paragraph" w:styleId="1132" w:customStyle="1">
    <w:name w:val="ConsNormal"/>
    <w:pPr>
      <w:ind w:firstLine="720"/>
      <w:widowControl w:val="off"/>
    </w:pPr>
    <w:rPr>
      <w:rFonts w:ascii="Arial" w:hAnsi="Arial"/>
      <w:lang w:eastAsia="ru-RU"/>
    </w:rPr>
  </w:style>
  <w:style w:type="character" w:styleId="1133" w:customStyle="1">
    <w:name w:val="Знак Знак Знак2"/>
    <w:rPr>
      <w:sz w:val="28"/>
      <w:lang w:val="ru-RU" w:eastAsia="ru-RU" w:bidi="ar-SA"/>
    </w:rPr>
  </w:style>
  <w:style w:type="character" w:styleId="1134" w:customStyle="1">
    <w:name w:val="Заголовок 3 Знак"/>
    <w:rPr>
      <w:rFonts w:cs="Times New Roman"/>
      <w:sz w:val="28"/>
    </w:rPr>
  </w:style>
  <w:style w:type="character" w:styleId="1135" w:customStyle="1">
    <w:name w:val="Основной текст Знак"/>
    <w:rPr>
      <w:rFonts w:cs="Times New Roman"/>
      <w:sz w:val="24"/>
    </w:rPr>
  </w:style>
  <w:style w:type="character" w:styleId="1136" w:customStyle="1">
    <w:name w:val="Заголовок №1 (2)_"/>
    <w:link w:val="1137"/>
    <w:rPr>
      <w:sz w:val="27"/>
      <w:szCs w:val="27"/>
      <w:lang w:bidi="ar-SA"/>
    </w:rPr>
  </w:style>
  <w:style w:type="paragraph" w:styleId="1137" w:customStyle="1">
    <w:name w:val="Заголовок №1 (2)"/>
    <w:basedOn w:val="909"/>
    <w:link w:val="1136"/>
    <w:pPr>
      <w:spacing w:line="322" w:lineRule="exact"/>
      <w:shd w:val="clear" w:color="auto" w:fill="ffffff"/>
      <w:outlineLvl w:val="0"/>
    </w:pPr>
    <w:rPr>
      <w:sz w:val="27"/>
      <w:szCs w:val="27"/>
      <w:lang w:val="en-US" w:eastAsia="en-US"/>
    </w:rPr>
  </w:style>
  <w:style w:type="paragraph" w:styleId="1138" w:customStyle="1">
    <w:name w:val="FR1"/>
    <w:pPr>
      <w:ind w:firstLine="720"/>
      <w:jc w:val="both"/>
      <w:spacing w:line="260" w:lineRule="auto"/>
      <w:widowControl w:val="off"/>
    </w:pPr>
    <w:rPr>
      <w:sz w:val="28"/>
      <w:lang w:eastAsia="ru-RU"/>
    </w:rPr>
  </w:style>
  <w:style w:type="paragraph" w:styleId="1139" w:customStyle="1">
    <w:name w:val="msonormalcxspmiddle"/>
    <w:basedOn w:val="909"/>
    <w:pPr>
      <w:spacing w:before="100" w:beforeAutospacing="1" w:after="100" w:afterAutospacing="1"/>
    </w:pPr>
    <w:rPr>
      <w:sz w:val="24"/>
      <w:szCs w:val="24"/>
    </w:rPr>
  </w:style>
  <w:style w:type="paragraph" w:styleId="1140" w:customStyle="1">
    <w:name w:val="msolistparagraph"/>
    <w:basedOn w:val="909"/>
    <w:pPr>
      <w:ind w:left="720"/>
    </w:pPr>
    <w:rPr>
      <w:rFonts w:eastAsia="Calibri"/>
    </w:rPr>
  </w:style>
  <w:style w:type="character" w:styleId="1141" w:customStyle="1">
    <w:name w:val="Основной текст с отступом 2 Знак"/>
    <w:link w:val="1108"/>
    <w:rPr>
      <w:rFonts w:ascii="Calibri" w:hAnsi="Calibri" w:eastAsia="Calibri"/>
      <w:sz w:val="22"/>
      <w:szCs w:val="22"/>
      <w:lang w:eastAsia="en-US"/>
    </w:rPr>
  </w:style>
  <w:style w:type="character" w:styleId="1142" w:customStyle="1">
    <w:name w:val="номер страницы"/>
    <w:uiPriority w:val="99"/>
    <w:rPr>
      <w:rFonts w:cs="Times New Roman"/>
    </w:rPr>
  </w:style>
  <w:style w:type="character" w:styleId="1143" w:customStyle="1">
    <w:name w:val="ConsPlusNormal Знак"/>
    <w:link w:val="1097"/>
    <w:rPr>
      <w:rFonts w:ascii="Arial" w:hAnsi="Arial" w:cs="Arial"/>
      <w:lang w:val="ru-RU" w:eastAsia="ru-RU" w:bidi="ar-SA"/>
    </w:rPr>
  </w:style>
  <w:style w:type="character" w:styleId="1144">
    <w:name w:val="annotation reference"/>
    <w:uiPriority w:val="99"/>
    <w:semiHidden/>
    <w:unhideWhenUsed/>
    <w:rPr>
      <w:sz w:val="16"/>
      <w:szCs w:val="16"/>
    </w:rPr>
  </w:style>
  <w:style w:type="paragraph" w:styleId="1145">
    <w:name w:val="annotation text"/>
    <w:basedOn w:val="909"/>
    <w:link w:val="1146"/>
    <w:uiPriority w:val="99"/>
    <w:semiHidden/>
    <w:unhideWhenUsed/>
  </w:style>
  <w:style w:type="character" w:styleId="1146" w:customStyle="1">
    <w:name w:val="Текст примечания Знак"/>
    <w:basedOn w:val="919"/>
    <w:link w:val="1145"/>
    <w:uiPriority w:val="99"/>
    <w:semiHidden/>
  </w:style>
  <w:style w:type="paragraph" w:styleId="1147">
    <w:name w:val="annotation subject"/>
    <w:basedOn w:val="1145"/>
    <w:next w:val="1145"/>
    <w:link w:val="1148"/>
    <w:uiPriority w:val="99"/>
    <w:semiHidden/>
    <w:unhideWhenUsed/>
    <w:rPr>
      <w:b/>
      <w:bCs/>
    </w:rPr>
  </w:style>
  <w:style w:type="character" w:styleId="1148" w:customStyle="1">
    <w:name w:val="Тема примечания Знак"/>
    <w:link w:val="1147"/>
    <w:uiPriority w:val="99"/>
    <w:semiHidden/>
    <w:rPr>
      <w:b/>
      <w:bCs/>
    </w:rPr>
  </w:style>
  <w:style w:type="paragraph" w:styleId="1149" w:customStyle="1">
    <w:name w:val="Общая характеристика / сведения о выполнении ЦИ"/>
    <w:basedOn w:val="909"/>
    <w:pPr>
      <w:numPr>
        <w:ilvl w:val="0"/>
        <w:numId w:val="24"/>
      </w:numPr>
      <w:jc w:val="center"/>
      <w:spacing w:line="360" w:lineRule="auto"/>
    </w:pPr>
    <w:rPr>
      <w:b/>
      <w:sz w:val="28"/>
      <w:szCs w:val="28"/>
    </w:rPr>
  </w:style>
  <w:style w:type="paragraph" w:styleId="1150" w:customStyle="1">
    <w:name w:val="Основной текст с отступом 21"/>
    <w:basedOn w:val="1112"/>
    <w:pPr>
      <w:ind w:left="283" w:firstLine="709"/>
      <w:jc w:val="both"/>
      <w:spacing w:after="120" w:line="48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  приказом</dc:title>
  <dc:creator>Поликарпова Ксения Александровна</dc:creator>
  <cp:revision>128</cp:revision>
  <dcterms:created xsi:type="dcterms:W3CDTF">2021-03-30T09:03:00Z</dcterms:created>
  <dcterms:modified xsi:type="dcterms:W3CDTF">2025-04-14T02:04:32Z</dcterms:modified>
  <cp:version>1048576</cp:version>
</cp:coreProperties>
</file>