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1C2" w:rsidRDefault="009C51C2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9C51C2" w:rsidRDefault="009C51C2">
      <w:pPr>
        <w:pStyle w:val="ConsPlusNormal"/>
        <w:jc w:val="both"/>
        <w:outlineLvl w:val="0"/>
      </w:pPr>
    </w:p>
    <w:p w:rsidR="009C51C2" w:rsidRDefault="009C51C2">
      <w:pPr>
        <w:pStyle w:val="ConsPlusNormal"/>
        <w:outlineLvl w:val="0"/>
      </w:pPr>
      <w:r>
        <w:t>Зарегистрировано в Минюсте России 21 февраля 2019 г. N 53857</w:t>
      </w:r>
    </w:p>
    <w:p w:rsidR="009C51C2" w:rsidRDefault="009C51C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Title"/>
        <w:jc w:val="center"/>
      </w:pPr>
      <w:r>
        <w:t>МИНИСТЕРСТВО СТРОИТЕЛЬСТВА И ЖИЛИЩНО-КОММУНАЛЬНОГО</w:t>
      </w:r>
    </w:p>
    <w:p w:rsidR="009C51C2" w:rsidRDefault="009C51C2">
      <w:pPr>
        <w:pStyle w:val="ConsPlusTitle"/>
        <w:jc w:val="center"/>
      </w:pPr>
      <w:r>
        <w:t>ХОЗЯЙСТВА РОССИЙСКОЙ ФЕДЕРАЦИИ</w:t>
      </w:r>
    </w:p>
    <w:p w:rsidR="009C51C2" w:rsidRDefault="009C51C2">
      <w:pPr>
        <w:pStyle w:val="ConsPlusTitle"/>
        <w:jc w:val="both"/>
      </w:pPr>
    </w:p>
    <w:p w:rsidR="009C51C2" w:rsidRDefault="009C51C2">
      <w:pPr>
        <w:pStyle w:val="ConsPlusTitle"/>
        <w:jc w:val="center"/>
      </w:pPr>
      <w:r>
        <w:t>ПРИКАЗ</w:t>
      </w:r>
    </w:p>
    <w:p w:rsidR="009C51C2" w:rsidRDefault="009C51C2">
      <w:pPr>
        <w:pStyle w:val="ConsPlusTitle"/>
        <w:jc w:val="center"/>
      </w:pPr>
      <w:r>
        <w:t>от 12 октября 2018 г. N 656/</w:t>
      </w:r>
      <w:proofErr w:type="spellStart"/>
      <w:proofErr w:type="gramStart"/>
      <w:r>
        <w:t>пр</w:t>
      </w:r>
      <w:proofErr w:type="spellEnd"/>
      <w:proofErr w:type="gramEnd"/>
    </w:p>
    <w:p w:rsidR="009C51C2" w:rsidRDefault="009C51C2">
      <w:pPr>
        <w:pStyle w:val="ConsPlusTitle"/>
        <w:jc w:val="both"/>
      </w:pPr>
    </w:p>
    <w:p w:rsidR="009C51C2" w:rsidRDefault="009C51C2">
      <w:pPr>
        <w:pStyle w:val="ConsPlusTitle"/>
        <w:jc w:val="center"/>
      </w:pPr>
      <w:r>
        <w:t>ОБ УТВЕРЖДЕНИИ ФОРМЫ И ПОРЯДКА</w:t>
      </w:r>
    </w:p>
    <w:p w:rsidR="009C51C2" w:rsidRDefault="009C51C2">
      <w:pPr>
        <w:pStyle w:val="ConsPlusTitle"/>
        <w:jc w:val="center"/>
      </w:pPr>
      <w:r>
        <w:t>ПРЕДОСТАВЛЕНИЯ ЗАСТРОЙЩИКАМИ В КОНТРОЛИРУЮЩИЙ ОРГАН</w:t>
      </w:r>
    </w:p>
    <w:p w:rsidR="009C51C2" w:rsidRDefault="009C51C2">
      <w:pPr>
        <w:pStyle w:val="ConsPlusTitle"/>
        <w:jc w:val="center"/>
      </w:pPr>
      <w:r>
        <w:t>ОТЧЕТНОСТИ ОБ ОСУЩЕСТВЛЕНИИ ДЕЯТЕЛЬНОСТИ, СВЯЗАННОЙ</w:t>
      </w:r>
    </w:p>
    <w:p w:rsidR="009C51C2" w:rsidRDefault="009C51C2">
      <w:pPr>
        <w:pStyle w:val="ConsPlusTitle"/>
        <w:jc w:val="center"/>
      </w:pPr>
      <w:r>
        <w:t xml:space="preserve">С ПРИВЛЕЧЕНИЕМ ДЕНЕЖНЫХ СРЕДСТВ УЧАСТНИКОВ </w:t>
      </w:r>
      <w:proofErr w:type="gramStart"/>
      <w:r>
        <w:t>ДОЛЕВОГО</w:t>
      </w:r>
      <w:proofErr w:type="gramEnd"/>
    </w:p>
    <w:p w:rsidR="009C51C2" w:rsidRDefault="009C51C2">
      <w:pPr>
        <w:pStyle w:val="ConsPlusTitle"/>
        <w:jc w:val="center"/>
      </w:pPr>
      <w:r>
        <w:t xml:space="preserve">СТРОИТЕЛЬСТВА ДЛЯ СТРОИТЕЛЬСТВА (СОЗДАНИЯ) </w:t>
      </w:r>
      <w:proofErr w:type="gramStart"/>
      <w:r>
        <w:t>МНОГОКВАРТИРНЫХ</w:t>
      </w:r>
      <w:proofErr w:type="gramEnd"/>
    </w:p>
    <w:p w:rsidR="009C51C2" w:rsidRDefault="009C51C2">
      <w:pPr>
        <w:pStyle w:val="ConsPlusTitle"/>
        <w:jc w:val="center"/>
      </w:pPr>
      <w:r>
        <w:t>ДОМОВ И (ИЛИ) ИНЫХ ОБЪЕКТОВ НЕДВИЖИМОСТИ, В ТОМ ЧИСЛЕ</w:t>
      </w:r>
    </w:p>
    <w:p w:rsidR="009C51C2" w:rsidRDefault="009C51C2">
      <w:pPr>
        <w:pStyle w:val="ConsPlusTitle"/>
        <w:jc w:val="center"/>
      </w:pPr>
      <w:r>
        <w:t>ОБ ИСПОЛНЕНИИ ПРИМЕРНЫХ ГРАФИКОВ РЕАЛИЗАЦИИ ПРОЕКТОВ</w:t>
      </w:r>
    </w:p>
    <w:p w:rsidR="009C51C2" w:rsidRDefault="009C51C2">
      <w:pPr>
        <w:pStyle w:val="ConsPlusTitle"/>
        <w:jc w:val="center"/>
      </w:pPr>
      <w:r>
        <w:t xml:space="preserve">СТРОИТЕЛЬСТВА И СВОИХ ОБЯЗАТЕЛЬСТВ ПО ДОГОВОРАМ, </w:t>
      </w:r>
      <w:proofErr w:type="gramStart"/>
      <w:r>
        <w:t>СВОДНОЙ</w:t>
      </w:r>
      <w:proofErr w:type="gramEnd"/>
    </w:p>
    <w:p w:rsidR="009C51C2" w:rsidRDefault="009C51C2">
      <w:pPr>
        <w:pStyle w:val="ConsPlusTitle"/>
        <w:jc w:val="center"/>
      </w:pPr>
      <w:r>
        <w:t>НАКОПИТЕЛЬНОЙ ВЕДОМОСТИ ПРОЕКТА СТРОИТЕЛЬСТВА</w:t>
      </w:r>
    </w:p>
    <w:p w:rsidR="009C51C2" w:rsidRDefault="009C51C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9C51C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C51C2" w:rsidRDefault="009C51C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C51C2" w:rsidRDefault="009C51C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C51C2" w:rsidRDefault="009C51C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C51C2" w:rsidRDefault="009C51C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Минстроя России от 01.11.2019 N 668/</w:t>
            </w:r>
            <w:proofErr w:type="spellStart"/>
            <w:proofErr w:type="gramStart"/>
            <w:r>
              <w:rPr>
                <w:color w:val="392C69"/>
              </w:rPr>
              <w:t>пр</w:t>
            </w:r>
            <w:proofErr w:type="spellEnd"/>
            <w:proofErr w:type="gramEnd"/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C51C2" w:rsidRDefault="009C51C2">
            <w:pPr>
              <w:pStyle w:val="ConsPlusNormal"/>
            </w:pPr>
          </w:p>
        </w:tc>
      </w:tr>
    </w:tbl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7">
        <w:r>
          <w:rPr>
            <w:color w:val="0000FF"/>
          </w:rPr>
          <w:t>пунктом 3.2 части 3 статьи 23</w:t>
        </w:r>
      </w:hyperlink>
      <w:r>
        <w:t xml:space="preserve"> Федерального закона от 30 декабря 2004 г. N 214-ФЗ 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 &lt;1&gt; и </w:t>
      </w:r>
      <w:hyperlink r:id="rId8">
        <w:r>
          <w:rPr>
            <w:color w:val="0000FF"/>
          </w:rPr>
          <w:t>пунктом 1</w:t>
        </w:r>
      </w:hyperlink>
      <w:r>
        <w:t xml:space="preserve"> Положения о Министерстве строительства и жилищно-коммунального хозяйства Российской Федерации, утвержденного постановлением Правительства Российской Федерации от 18 ноября</w:t>
      </w:r>
      <w:proofErr w:type="gramEnd"/>
      <w:r>
        <w:t xml:space="preserve"> 2013 г. N 1038 &lt;2&gt;, приказываю: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&lt;1&gt; Собрание законодательства Российской Федерации, 2005, N 1, ст. 40; 2018, N 31, ст. 4861.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&lt;2&gt; Собрание законодательства Российской Федерации, 2013, N 47, ст. 6117; 2018, N 47, ст. 6117.</w:t>
      </w: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ind w:firstLine="540"/>
        <w:jc w:val="both"/>
      </w:pPr>
      <w:r>
        <w:t>1. Утвердить прилагаемые: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 xml:space="preserve">а) </w:t>
      </w:r>
      <w:hyperlink w:anchor="P51">
        <w:r>
          <w:rPr>
            <w:color w:val="0000FF"/>
          </w:rPr>
          <w:t>форму</w:t>
        </w:r>
      </w:hyperlink>
      <w:r>
        <w:t xml:space="preserve"> отчетности об осуществлении деятельности, связанной с привлечением денежных средств участников долевого строительства для строительства (создания) многоквартирных домов и (или) иных объектов недвижимости, в том числе об исполнении примерных графиков реализации проектов строительства и своих обязательств по договорам, сводной накопительной ведомости проекта строительства;</w:t>
      </w:r>
    </w:p>
    <w:p w:rsidR="009C51C2" w:rsidRDefault="009C51C2">
      <w:pPr>
        <w:pStyle w:val="ConsPlusNormal"/>
        <w:spacing w:before="200"/>
        <w:ind w:firstLine="540"/>
        <w:jc w:val="both"/>
      </w:pPr>
      <w:proofErr w:type="gramStart"/>
      <w:r>
        <w:t xml:space="preserve">б) </w:t>
      </w:r>
      <w:hyperlink w:anchor="P1261">
        <w:r>
          <w:rPr>
            <w:color w:val="0000FF"/>
          </w:rPr>
          <w:t>порядок</w:t>
        </w:r>
      </w:hyperlink>
      <w:r>
        <w:t xml:space="preserve"> предоставления застройщиком отчетности об осуществлении деятельности, связанной с привлечением денежных средств участников долевого строительства для строительства (создания) многоквартирных домов и (или) иных объектов недвижимости, в том числе об исполнении примерных графиков реализации проектов строительства и своих обязательств по договорам, сводной накопительной ведомости проекта строительства в орган исполнительной власти субъекта Российской Федерации, осуществляющий государственный контроль (надзор) в области долевого</w:t>
      </w:r>
      <w:proofErr w:type="gramEnd"/>
      <w:r>
        <w:t xml:space="preserve"> строительства многоквартирных домов и (или) иных объектов недвижимости.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 xml:space="preserve">2. Настоящий приказ вступает в силу со дня признания утратившим силу </w:t>
      </w:r>
      <w:hyperlink r:id="rId9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27 октября 2005 г. N 645 "О ежеквартальной отчетности застройщиков об осуществлении деятельности, связанной с привлечением денежных средств участников долевого строительства" &lt;3&gt;.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lastRenderedPageBreak/>
        <w:t>&lt;3&gt; Собрание законодательства Российской Федерации, 2005, N 45, ст. 4616; 2007, N 4, ст. 519.</w:t>
      </w: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right"/>
      </w:pPr>
      <w:r>
        <w:t>Министр</w:t>
      </w:r>
    </w:p>
    <w:p w:rsidR="009C51C2" w:rsidRDefault="009C51C2">
      <w:pPr>
        <w:pStyle w:val="ConsPlusNormal"/>
        <w:jc w:val="right"/>
      </w:pPr>
      <w:r>
        <w:t>В.В.ЯКУШЕВ</w:t>
      </w: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right"/>
        <w:outlineLvl w:val="0"/>
      </w:pPr>
      <w:r>
        <w:t>Утверждена</w:t>
      </w:r>
    </w:p>
    <w:p w:rsidR="009C51C2" w:rsidRDefault="009C51C2">
      <w:pPr>
        <w:pStyle w:val="ConsPlusNormal"/>
        <w:jc w:val="right"/>
      </w:pPr>
      <w:r>
        <w:t>приказом Министерства строительства</w:t>
      </w:r>
    </w:p>
    <w:p w:rsidR="009C51C2" w:rsidRDefault="009C51C2">
      <w:pPr>
        <w:pStyle w:val="ConsPlusNormal"/>
        <w:jc w:val="right"/>
      </w:pPr>
      <w:r>
        <w:t>и жилищно-коммунального хозяйства</w:t>
      </w:r>
    </w:p>
    <w:p w:rsidR="009C51C2" w:rsidRDefault="009C51C2">
      <w:pPr>
        <w:pStyle w:val="ConsPlusNormal"/>
        <w:jc w:val="right"/>
      </w:pPr>
      <w:r>
        <w:t>Российской Федерации</w:t>
      </w:r>
    </w:p>
    <w:p w:rsidR="009C51C2" w:rsidRDefault="009C51C2">
      <w:pPr>
        <w:pStyle w:val="ConsPlusNormal"/>
        <w:jc w:val="right"/>
      </w:pPr>
      <w:r>
        <w:t>от 12 октября 2018 г. N 656/</w:t>
      </w:r>
      <w:proofErr w:type="spellStart"/>
      <w:proofErr w:type="gramStart"/>
      <w:r>
        <w:t>пр</w:t>
      </w:r>
      <w:proofErr w:type="spellEnd"/>
      <w:proofErr w:type="gramEnd"/>
    </w:p>
    <w:p w:rsidR="009C51C2" w:rsidRDefault="009C51C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9C51C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C51C2" w:rsidRDefault="009C51C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C51C2" w:rsidRDefault="009C51C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C51C2" w:rsidRDefault="009C51C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C51C2" w:rsidRDefault="009C51C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0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Минстроя России от 01.11.2019 N 668/</w:t>
            </w:r>
            <w:proofErr w:type="spellStart"/>
            <w:proofErr w:type="gramStart"/>
            <w:r>
              <w:rPr>
                <w:color w:val="392C69"/>
              </w:rPr>
              <w:t>пр</w:t>
            </w:r>
            <w:proofErr w:type="spellEnd"/>
            <w:proofErr w:type="gramEnd"/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C51C2" w:rsidRDefault="009C51C2">
            <w:pPr>
              <w:pStyle w:val="ConsPlusNormal"/>
            </w:pPr>
          </w:p>
        </w:tc>
      </w:tr>
    </w:tbl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right"/>
      </w:pPr>
      <w:r>
        <w:t>Форма</w:t>
      </w:r>
    </w:p>
    <w:p w:rsidR="009C51C2" w:rsidRDefault="009C51C2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9C51C2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  <w:bookmarkStart w:id="0" w:name="P51"/>
            <w:bookmarkEnd w:id="0"/>
            <w:r>
              <w:t>Отчетность</w:t>
            </w:r>
          </w:p>
          <w:p w:rsidR="009C51C2" w:rsidRDefault="009C51C2">
            <w:pPr>
              <w:pStyle w:val="ConsPlusNormal"/>
              <w:jc w:val="center"/>
            </w:pPr>
            <w:r>
              <w:t>об осуществлении деятельности, связанной с привлечением денежных средств участников долевого строительства для строительства (создания) многоквартирных домов и (или) иных объектов недвижимости, в том числе об исполнении примерных графиков реализации проектов строительства и своих обязательств по договорам, сводной накопительной ведомости проекта строительства</w:t>
            </w:r>
          </w:p>
          <w:p w:rsidR="009C51C2" w:rsidRDefault="009C51C2">
            <w:pPr>
              <w:pStyle w:val="ConsPlusNormal"/>
              <w:jc w:val="center"/>
            </w:pPr>
            <w:r>
              <w:t xml:space="preserve">за __ квартал 20__ г. </w:t>
            </w:r>
            <w:hyperlink w:anchor="P1219">
              <w:r>
                <w:rPr>
                  <w:color w:val="0000FF"/>
                </w:rPr>
                <w:t>&lt;1&gt;</w:t>
              </w:r>
            </w:hyperlink>
          </w:p>
        </w:tc>
      </w:tr>
      <w:tr w:rsidR="009C51C2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</w:p>
        </w:tc>
      </w:tr>
      <w:tr w:rsidR="009C51C2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  <w:outlineLvl w:val="1"/>
            </w:pPr>
            <w:r>
              <w:t>I. Сведения</w:t>
            </w:r>
          </w:p>
          <w:p w:rsidR="009C51C2" w:rsidRDefault="009C51C2">
            <w:pPr>
              <w:pStyle w:val="ConsPlusNormal"/>
              <w:jc w:val="center"/>
            </w:pPr>
            <w:r>
              <w:t>о застройщике, осуществляющем деятельность, связанную с привлечением денежных средств участников долевого строительства для строительства (создания) многоквартирных домов и (или) иных объектов недвижимости</w:t>
            </w:r>
          </w:p>
        </w:tc>
      </w:tr>
    </w:tbl>
    <w:p w:rsidR="009C51C2" w:rsidRDefault="009C51C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6758"/>
        <w:gridCol w:w="1474"/>
      </w:tblGrid>
      <w:tr w:rsidR="009C51C2">
        <w:tc>
          <w:tcPr>
            <w:tcW w:w="850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Наименование юридического лица - застройщика </w:t>
            </w:r>
            <w:hyperlink w:anchor="P1220">
              <w:r>
                <w:rPr>
                  <w:color w:val="0000FF"/>
                </w:rPr>
                <w:t>&lt;2&gt;</w:t>
              </w:r>
            </w:hyperlink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Сокращенное наименование юридического лица - застройщика </w:t>
            </w:r>
            <w:hyperlink w:anchor="P1221">
              <w:r>
                <w:rPr>
                  <w:color w:val="0000FF"/>
                </w:rPr>
                <w:t>&lt;3&gt;</w:t>
              </w:r>
            </w:hyperlink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Место нахождения юридического лица - застройщика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Единоличный исполнительный орган </w:t>
            </w:r>
            <w:hyperlink w:anchor="P1222">
              <w:r>
                <w:rPr>
                  <w:color w:val="0000FF"/>
                </w:rPr>
                <w:t>&lt;4&gt;</w:t>
              </w:r>
            </w:hyperlink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Основной государственный регистрационный номер (ОГРН)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Дата государственной регистрации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Идентификационный номер налогоплательщика/код причины постановки на учет в налоговом органе (далее - ИНН/КПП)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</w:tbl>
    <w:p w:rsidR="009C51C2" w:rsidRDefault="009C51C2">
      <w:pPr>
        <w:pStyle w:val="ConsPlusNormal"/>
        <w:ind w:firstLine="540"/>
        <w:jc w:val="both"/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20"/>
        <w:gridCol w:w="340"/>
        <w:gridCol w:w="1450"/>
        <w:gridCol w:w="340"/>
        <w:gridCol w:w="3628"/>
      </w:tblGrid>
      <w:tr w:rsidR="009C51C2"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51C2" w:rsidRDefault="009C51C2">
            <w:pPr>
              <w:pStyle w:val="ConsPlusNormal"/>
              <w:jc w:val="both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both"/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C51C2" w:rsidRDefault="009C51C2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both"/>
            </w:pPr>
          </w:p>
        </w:tc>
        <w:tc>
          <w:tcPr>
            <w:tcW w:w="36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51C2" w:rsidRDefault="009C51C2">
            <w:pPr>
              <w:pStyle w:val="ConsPlusNormal"/>
            </w:pPr>
          </w:p>
        </w:tc>
      </w:tr>
      <w:tr w:rsidR="009C51C2">
        <w:tblPrEx>
          <w:tblBorders>
            <w:insideH w:val="none" w:sz="0" w:space="0" w:color="auto"/>
          </w:tblBorders>
        </w:tblPrEx>
        <w:tc>
          <w:tcPr>
            <w:tcW w:w="33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  <w:r>
              <w:t>(наименование должности)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both"/>
            </w:pP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both"/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  <w:r>
              <w:t>(фамилия, имя, отчество (последнее - при наличии))</w:t>
            </w:r>
          </w:p>
        </w:tc>
      </w:tr>
      <w:tr w:rsidR="009C51C2">
        <w:tblPrEx>
          <w:tblBorders>
            <w:insideH w:val="none" w:sz="0" w:space="0" w:color="auto"/>
          </w:tblBorders>
        </w:tblPrEx>
        <w:tc>
          <w:tcPr>
            <w:tcW w:w="3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</w:p>
        </w:tc>
        <w:tc>
          <w:tcPr>
            <w:tcW w:w="54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  <w:r>
              <w:t>М.П. (при наличии печати)</w:t>
            </w:r>
          </w:p>
        </w:tc>
      </w:tr>
      <w:tr w:rsidR="009C51C2">
        <w:tblPrEx>
          <w:tblBorders>
            <w:insideH w:val="none" w:sz="0" w:space="0" w:color="auto"/>
          </w:tblBorders>
        </w:tblPrEx>
        <w:tc>
          <w:tcPr>
            <w:tcW w:w="907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</w:p>
        </w:tc>
      </w:tr>
      <w:tr w:rsidR="009C51C2">
        <w:tblPrEx>
          <w:tblBorders>
            <w:insideH w:val="none" w:sz="0" w:space="0" w:color="auto"/>
          </w:tblBorders>
        </w:tblPrEx>
        <w:tc>
          <w:tcPr>
            <w:tcW w:w="907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</w:pPr>
            <w:r>
              <w:lastRenderedPageBreak/>
              <w:t>"__" ___________ 20__ г.</w:t>
            </w:r>
          </w:p>
        </w:tc>
      </w:tr>
    </w:tbl>
    <w:p w:rsidR="009C51C2" w:rsidRDefault="009C51C2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9C51C2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  <w:outlineLvl w:val="1"/>
            </w:pPr>
            <w:r>
              <w:t xml:space="preserve">II. Сведения о многоквартирном доме и (или) ином объекте недвижимости, строящемся (создаваемом) застройщиком с привлечением денежных средств участников долевого строительства </w:t>
            </w:r>
            <w:hyperlink w:anchor="P1223">
              <w:r>
                <w:rPr>
                  <w:color w:val="0000FF"/>
                </w:rPr>
                <w:t>&lt;5&gt;</w:t>
              </w:r>
            </w:hyperlink>
          </w:p>
        </w:tc>
      </w:tr>
    </w:tbl>
    <w:p w:rsidR="009C51C2" w:rsidRDefault="009C51C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6758"/>
        <w:gridCol w:w="1474"/>
      </w:tblGrid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Наименование объекта недвижимости </w:t>
            </w:r>
            <w:hyperlink w:anchor="P1224">
              <w:r>
                <w:rPr>
                  <w:color w:val="0000FF"/>
                </w:rPr>
                <w:t>&lt;6&gt;</w:t>
              </w:r>
            </w:hyperlink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Местоположение объекта недвижимости (строительный адрес)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Информация о праве на земельный участок, предоставленный для строительства (создания) объекта недвижимости: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3.1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кадастровый номер земельного участка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3.2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вид права (собственность, аренда, субаренда, бессрочное пользование)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3.3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дата, номер договора аренды, период его действия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3.4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дата и номер регистрации права на земельный участок в Едином государственном реестре недвижимости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Информация о разрешении на строительство: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4.1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номер разрешения на строительство и дата его выдачи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4.2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наименование органа (организации), выдавшего разрешение на строительство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4.3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первоначальный срок действия разрешения на строительство </w:t>
            </w:r>
            <w:hyperlink w:anchor="P1225">
              <w:r>
                <w:rPr>
                  <w:color w:val="0000FF"/>
                </w:rPr>
                <w:t>&lt;7&gt;</w:t>
              </w:r>
            </w:hyperlink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4.4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дата внесения изменений в разрешение на строительство, краткое описание внесенных изменений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4.5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информация о продлении срока действия разрешения на строительство, новый срок действия разрешения на строительство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Общее количество и площадь самостоятельных частей в составе объекта недвижимости, в отношении которых могут заключаться договоры участия в долевом строительстве (далее - ДДУ), в том числе: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  <w:vMerge w:val="restart"/>
          </w:tcPr>
          <w:p w:rsidR="009C51C2" w:rsidRDefault="009C51C2">
            <w:pPr>
              <w:pStyle w:val="ConsPlusNormal"/>
              <w:jc w:val="center"/>
            </w:pPr>
            <w:r>
              <w:t>5.1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жилые помещения: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- количество (шт.)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- площадь (кв. м)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Merge w:val="restart"/>
          </w:tcPr>
          <w:p w:rsidR="009C51C2" w:rsidRDefault="009C51C2">
            <w:pPr>
              <w:pStyle w:val="ConsPlusNormal"/>
              <w:jc w:val="center"/>
            </w:pPr>
            <w:r>
              <w:t>5.2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нежилые помещения: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- количество (шт.)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- площадь (кв. м)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Merge w:val="restart"/>
          </w:tcPr>
          <w:p w:rsidR="009C51C2" w:rsidRDefault="009C51C2">
            <w:pPr>
              <w:pStyle w:val="ConsPlusNormal"/>
              <w:jc w:val="center"/>
            </w:pPr>
            <w:r>
              <w:t>5.3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proofErr w:type="spellStart"/>
            <w:r>
              <w:t>машино</w:t>
            </w:r>
            <w:proofErr w:type="spellEnd"/>
            <w:r>
              <w:t>-места: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- количество (шт.)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- площадь (кв. м)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Планируемая стоимость строительства (создания) объекта </w:t>
            </w:r>
            <w:r>
              <w:lastRenderedPageBreak/>
              <w:t>недвижимости, указанная в проектной декларации (далее - проектная стоимость строительства), по состоянию на дату получения заключения о соответствии застройщика и проектной декларации требованиям законодательства о долевом строительстве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lastRenderedPageBreak/>
              <w:t>7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Проектная стоимость по состоянию на первую календарную дату отчетного периода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Изменение проектной стоимости строительства за отчетный период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Проектная стоимость строительства по состоянию на последнюю календарную дату отчетного периода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Фактически понесенные застройщиком расходы по реализации проекта строительства по состоянию на последнюю календарную дату отчетного периода, всего (с НДС, млн. рублей), из них: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10.1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фактически понесенные застройщиком затраты на строительство (создание) объекта недвижимости с даты получения заключения о соответствии застройщика и проектной декларации требованиям законодательства о долевом строительстве до последней календарной даты отчетного периода (млн. рублей) </w:t>
            </w:r>
            <w:hyperlink w:anchor="P1226">
              <w:r>
                <w:rPr>
                  <w:color w:val="0000FF"/>
                </w:rPr>
                <w:t>&lt;8&gt;</w:t>
              </w:r>
            </w:hyperlink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10.2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размер выданных подрядчикам и поставщикам авансов (млн. рублей) </w:t>
            </w:r>
            <w:hyperlink w:anchor="P1227">
              <w:r>
                <w:rPr>
                  <w:color w:val="0000FF"/>
                </w:rPr>
                <w:t>&lt;9&gt;</w:t>
              </w:r>
            </w:hyperlink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10.3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размер денежных средств на оплату услуг застройщика (млн. рублей) </w:t>
            </w:r>
            <w:hyperlink w:anchor="P1228">
              <w:r>
                <w:rPr>
                  <w:color w:val="0000FF"/>
                </w:rPr>
                <w:t>&lt;10&gt;</w:t>
              </w:r>
            </w:hyperlink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10.4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стоимость оплаченных запасов, относящихся к строительству (созданию) объекта недвижимости и находящихся на складе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Информация о привлеченных кредитных (заемных) средствах на строительство (создание) объекта недвижимости: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11.1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наименование, ИНН кредитной организации, предоставившей кредитные (заемные) средства на строительство (создание) объекта недвижимости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11.2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общий объем кредитных (заемных) средств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11.3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объем кредитных (заемных) средств, привлеченных до заключения застройщиком ДДУ с первым участником долевого строительства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11.4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объем кредитных (заемных) средств, привлеченных застройщиком после заключения застройщиком ДДУ с первым участником долевого строительства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11.5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наименование, ИНН основного общества, предоставившего целевой заем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11.6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общий объем заемных средств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Информация о сумме привлеченных денежных средств участников долевого строительства на строительство (создание) объекта недвижимости: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bookmarkStart w:id="1" w:name="P211"/>
            <w:bookmarkEnd w:id="1"/>
            <w:r>
              <w:t>12.1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proofErr w:type="gramStart"/>
            <w:r>
              <w:t xml:space="preserve">сумма денежных средств участников долевого строительства, привлеченных застройщиком по ДДУ на первую календарную дату </w:t>
            </w:r>
            <w:r>
              <w:lastRenderedPageBreak/>
              <w:t>отчетного периода (млн. рублей)</w:t>
            </w:r>
            <w:proofErr w:type="gramEnd"/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bookmarkStart w:id="2" w:name="P214"/>
            <w:bookmarkEnd w:id="2"/>
            <w:r>
              <w:lastRenderedPageBreak/>
              <w:t>12.2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сумма денежных средств участников </w:t>
            </w:r>
            <w:proofErr w:type="gramStart"/>
            <w:r>
              <w:t>долевого</w:t>
            </w:r>
            <w:proofErr w:type="gramEnd"/>
            <w:r>
              <w:t xml:space="preserve"> строительства, привлеченных в отчетном периоде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12.3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proofErr w:type="gramStart"/>
            <w:r>
              <w:t xml:space="preserve">общая сумма денежных средств участников долевого строительства, привлеченных застройщиком для строительства (создания) объекта недвижимости (млн. рублей) </w:t>
            </w:r>
            <w:hyperlink w:anchor="P1229">
              <w:r>
                <w:rPr>
                  <w:color w:val="0000FF"/>
                </w:rPr>
                <w:t>&lt;11&gt;</w:t>
              </w:r>
            </w:hyperlink>
            <w:proofErr w:type="gramEnd"/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bookmarkStart w:id="3" w:name="P220"/>
            <w:bookmarkEnd w:id="3"/>
            <w:r>
              <w:t>12.4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сумма денежных средств участников </w:t>
            </w:r>
            <w:proofErr w:type="gramStart"/>
            <w:r>
              <w:t>долевого</w:t>
            </w:r>
            <w:proofErr w:type="gramEnd"/>
            <w:r>
              <w:t xml:space="preserve"> строительства, использованных застройщиком в отчетном периоде по целевому назначению (млн. рублей) </w:t>
            </w:r>
            <w:hyperlink w:anchor="P1230">
              <w:r>
                <w:rPr>
                  <w:color w:val="0000FF"/>
                </w:rPr>
                <w:t>&lt;12&gt;</w:t>
              </w:r>
            </w:hyperlink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12.5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proofErr w:type="gramStart"/>
            <w:r>
              <w:t xml:space="preserve">сумма денежных средств участников долевого строительства, использованных застройщиком по целевому назначению на первую календарную дату отчетного периода (млн. рублей) </w:t>
            </w:r>
            <w:hyperlink w:anchor="P1230">
              <w:r>
                <w:rPr>
                  <w:color w:val="0000FF"/>
                </w:rPr>
                <w:t>&lt;12&gt;</w:t>
              </w:r>
            </w:hyperlink>
            <w:proofErr w:type="gramEnd"/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12.6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сумма денежных средств, возвращенных на первую календарную дату отчетного периода участникам долевого строительства в связи с расторжением ДДУ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bookmarkStart w:id="4" w:name="P229"/>
            <w:bookmarkEnd w:id="4"/>
            <w:r>
              <w:t>12.7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сумма денежных средств, возвращенных в отчетном периоде участникам </w:t>
            </w:r>
            <w:proofErr w:type="gramStart"/>
            <w:r>
              <w:t>долевого</w:t>
            </w:r>
            <w:proofErr w:type="gramEnd"/>
            <w:r>
              <w:t xml:space="preserve"> строительства в связи с расторжением ДДУ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12.8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сумма денежных средств участников долевого строительства на последнюю календарную дату отчетного периода, не использованных по целевому назначению (млн. рублей) </w:t>
            </w:r>
            <w:hyperlink w:anchor="P1230">
              <w:r>
                <w:rPr>
                  <w:color w:val="0000FF"/>
                </w:rPr>
                <w:t>&lt;12&gt;</w:t>
              </w:r>
            </w:hyperlink>
            <w:r>
              <w:t xml:space="preserve">, </w:t>
            </w:r>
            <w:hyperlink w:anchor="P1231">
              <w:r>
                <w:rPr>
                  <w:color w:val="0000FF"/>
                </w:rPr>
                <w:t>&lt;13&gt;</w:t>
              </w:r>
            </w:hyperlink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Информация о заключенных ДДУ по объектам </w:t>
            </w:r>
            <w:proofErr w:type="gramStart"/>
            <w:r>
              <w:t>долевого</w:t>
            </w:r>
            <w:proofErr w:type="gramEnd"/>
            <w:r>
              <w:t xml:space="preserve"> строительства: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13.1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дата заключения первого ДДУ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13.2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количество ДДУ, заключенных за отчетный период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13.3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количество ДДУ, </w:t>
            </w:r>
            <w:proofErr w:type="gramStart"/>
            <w:r>
              <w:t>расторгнутых</w:t>
            </w:r>
            <w:proofErr w:type="gramEnd"/>
            <w:r>
              <w:t xml:space="preserve"> за отчетный период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13.4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общее количество ДДУ, заключенных и действующих на последнюю календарную дату отчетного периода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Merge w:val="restart"/>
          </w:tcPr>
          <w:p w:rsidR="009C51C2" w:rsidRDefault="009C51C2">
            <w:pPr>
              <w:pStyle w:val="ConsPlusNormal"/>
              <w:jc w:val="center"/>
            </w:pPr>
            <w:r>
              <w:t>13.5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proofErr w:type="gramStart"/>
            <w:r>
              <w:t>Объекты долевого строительства - жилые помещения, в отношении которых на отчетную дату действуют ДДУ:</w:t>
            </w:r>
            <w:proofErr w:type="gramEnd"/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- количество объектов (шт.)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- площадь объектов (кв. м)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Merge w:val="restart"/>
          </w:tcPr>
          <w:p w:rsidR="009C51C2" w:rsidRDefault="009C51C2">
            <w:pPr>
              <w:pStyle w:val="ConsPlusNormal"/>
              <w:jc w:val="center"/>
            </w:pPr>
            <w:r>
              <w:t>13.6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proofErr w:type="gramStart"/>
            <w:r>
              <w:t>Объекты долевого строительства - нежилые помещения, в отношении которых на отчетную дату действуют ДДУ:</w:t>
            </w:r>
            <w:proofErr w:type="gramEnd"/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- количество объектов (шт.)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- площадь объектов (кв. м)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Merge w:val="restart"/>
          </w:tcPr>
          <w:p w:rsidR="009C51C2" w:rsidRDefault="009C51C2">
            <w:pPr>
              <w:pStyle w:val="ConsPlusNormal"/>
              <w:jc w:val="center"/>
            </w:pPr>
            <w:r>
              <w:t>13.7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Объекты долевого строительства - </w:t>
            </w:r>
            <w:proofErr w:type="spellStart"/>
            <w:r>
              <w:t>машино</w:t>
            </w:r>
            <w:proofErr w:type="spellEnd"/>
            <w:r>
              <w:t>-места, в отношении которых на отчетную дату действуют ДДУ: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- количество объектов (шт.)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- площадь объектов (кв. м)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13.8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Общая сумма обязательств по ДДУ (млн. рублей),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lastRenderedPageBreak/>
              <w:t>13.8.1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proofErr w:type="gramStart"/>
            <w:r>
              <w:t xml:space="preserve">в том числе, общая сумма денежных средств, предусмотренная ДДУ на оплату услуг застройщика, предусмотренных Федеральным </w:t>
            </w:r>
            <w:hyperlink r:id="rId11">
              <w:r>
                <w:rPr>
                  <w:color w:val="0000FF"/>
                </w:rPr>
                <w:t>законом</w:t>
              </w:r>
            </w:hyperlink>
            <w:r>
              <w:t xml:space="preserve"> от 30 декабря 2004 г. N 214-ФЗ 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 (далее - Закон о долевом строительстве) (млн. рублей)</w:t>
            </w:r>
            <w:proofErr w:type="gramEnd"/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13.9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Дебиторская задолженность участников </w:t>
            </w:r>
            <w:proofErr w:type="gramStart"/>
            <w:r>
              <w:t>долевого</w:t>
            </w:r>
            <w:proofErr w:type="gramEnd"/>
            <w:r>
              <w:t xml:space="preserve"> строительства по оплате ДДУ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13.10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proofErr w:type="gramStart"/>
            <w:r>
              <w:t>Общая сумма денежных средств участников долевого строительства, привлеченных застройщиком для строительства (создания) объекта недвижимости с даты получения заключения о соответствии застройщика и проектной декларации требованиям законодательства о долевом строительстве и до последней календарной даты отчетного периода (млн. рублей)</w:t>
            </w:r>
            <w:proofErr w:type="gramEnd"/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Информация об исполнении застройщиком ДДУ </w:t>
            </w:r>
            <w:hyperlink w:anchor="P1232">
              <w:r>
                <w:rPr>
                  <w:color w:val="0000FF"/>
                </w:rPr>
                <w:t>&lt;14&gt;</w:t>
              </w:r>
            </w:hyperlink>
            <w:r>
              <w:t>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14.1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количество </w:t>
            </w:r>
            <w:proofErr w:type="gramStart"/>
            <w:r>
              <w:t>исполненных</w:t>
            </w:r>
            <w:proofErr w:type="gramEnd"/>
            <w:r>
              <w:t xml:space="preserve"> застройщиком ДДУ (шт.)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14.2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количество </w:t>
            </w:r>
            <w:proofErr w:type="gramStart"/>
            <w:r>
              <w:t>неисполненных</w:t>
            </w:r>
            <w:proofErr w:type="gramEnd"/>
            <w:r>
              <w:t xml:space="preserve"> застройщиком ДДУ (шт.)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14.3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общая сумма неисполненных застройщиком обязательств по ДДУ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Первоначальный срок передачи объектов долевого строительства участникам долевого строительства </w:t>
            </w:r>
            <w:hyperlink w:anchor="P1233">
              <w:r>
                <w:rPr>
                  <w:color w:val="0000FF"/>
                </w:rPr>
                <w:t>&lt;15&gt;</w:t>
              </w:r>
            </w:hyperlink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Предполагаемый срок передачи объектов долевого строительства участникам долевого строительства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Информация о разрешении на ввод в эксплуатацию объекта недвижимости, завершенного строительством: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17.1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номер, дата выдачи разрешения на ввод в эксплуатацию объекта недвижимости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17.2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наименование органа (организации), выдавшего разрешение на ввод в эксплуатацию объекта недвижимости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Сведения о договоре страхования </w:t>
            </w:r>
            <w:hyperlink w:anchor="P1234">
              <w:r>
                <w:rPr>
                  <w:color w:val="0000FF"/>
                </w:rPr>
                <w:t>&lt;16&gt;</w:t>
              </w:r>
            </w:hyperlink>
            <w:r>
              <w:t>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18.1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наименование (сокращенное наименование), место нахождения, ИНН страховой организации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18.2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дата и номер договора страхования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18.3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срок действия договора страхования, новый срок действия договора страхования в случае его продления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Сведения о договоре поручительства: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19.1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наименование (сокращенное наименование), место нахождения, ИНН банка-поручителя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19.2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дата и номер договора поручительства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19.3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>срок действия договора поручительства, в том числе новый срок действия договора поручительства в случае его продления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Сведения об исполнении застройщиком обязанности по уплате </w:t>
            </w:r>
            <w:r>
              <w:lastRenderedPageBreak/>
              <w:t xml:space="preserve">отчислений (взносов) в компенсационный фонд </w:t>
            </w:r>
            <w:hyperlink w:anchor="P1235">
              <w:r>
                <w:rPr>
                  <w:color w:val="0000FF"/>
                </w:rPr>
                <w:t>&lt;17&gt;</w:t>
              </w:r>
            </w:hyperlink>
            <w:r>
              <w:t>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lastRenderedPageBreak/>
              <w:t>X</w:t>
            </w: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lastRenderedPageBreak/>
              <w:t>20.1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сумма обязательных отчислений (взносов) застройщика в компенсационный фонд, перечисленных в компенсационный фонд публично-правовой компании "Фонд защиты прав граждан - участников долевого строительства" </w:t>
            </w:r>
            <w:proofErr w:type="gramStart"/>
            <w:r>
              <w:t>с даты получения</w:t>
            </w:r>
            <w:proofErr w:type="gramEnd"/>
            <w:r>
              <w:t xml:space="preserve"> заключения о соответствии застройщика и проектной декларации требованиям законодательства о долевом строительстве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20.2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сумма обязательных отчислений (взносов) застройщика, внесенных на номинальный счет публично-правовой компании "Фонд защиты прав граждан - участников долевого строительства" </w:t>
            </w:r>
            <w:proofErr w:type="gramStart"/>
            <w:r>
              <w:t>с даты получения</w:t>
            </w:r>
            <w:proofErr w:type="gramEnd"/>
            <w:r>
              <w:t xml:space="preserve"> заключения о соответствии застройщика и проектной декларации требованиям законодательства о долевом строительстве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 xml:space="preserve">Сведения о расчетном счете застройщика, открытом в целях осуществления деятельности, предусмотренной </w:t>
            </w:r>
            <w:hyperlink r:id="rId12">
              <w:r>
                <w:rPr>
                  <w:color w:val="0000FF"/>
                </w:rPr>
                <w:t>Законом</w:t>
              </w:r>
            </w:hyperlink>
            <w:r>
              <w:t xml:space="preserve"> о долевом строительстве:</w:t>
            </w:r>
          </w:p>
        </w:tc>
        <w:tc>
          <w:tcPr>
            <w:tcW w:w="147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X</w:t>
            </w: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21.1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организационно-правовая форма и наименование уполномоченного банка, в котором у застройщика открыт расчетный счет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21.2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реквизиты расчетного счета застройщика в уполномоченном банке (номер расчетного счета, корреспондентский счет, БИК, ИНН/КПП, ОГРН, ОКПО)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t>21.3</w:t>
            </w:r>
          </w:p>
        </w:tc>
        <w:tc>
          <w:tcPr>
            <w:tcW w:w="6758" w:type="dxa"/>
            <w:vAlign w:val="center"/>
          </w:tcPr>
          <w:p w:rsidR="009C51C2" w:rsidRDefault="009C51C2">
            <w:pPr>
              <w:pStyle w:val="ConsPlusNormal"/>
            </w:pPr>
            <w:r>
              <w:t>остаток денежных средств на расчетном счете на конец отчетного периода (млн. рублей)</w:t>
            </w:r>
          </w:p>
        </w:tc>
        <w:tc>
          <w:tcPr>
            <w:tcW w:w="1474" w:type="dxa"/>
          </w:tcPr>
          <w:p w:rsidR="009C51C2" w:rsidRDefault="009C51C2">
            <w:pPr>
              <w:pStyle w:val="ConsPlusNormal"/>
            </w:pPr>
          </w:p>
        </w:tc>
      </w:tr>
    </w:tbl>
    <w:p w:rsidR="009C51C2" w:rsidRDefault="009C51C2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82"/>
      </w:tblGrid>
      <w:tr w:rsidR="009C51C2">
        <w:tc>
          <w:tcPr>
            <w:tcW w:w="9082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  <w:outlineLvl w:val="1"/>
            </w:pPr>
            <w:r>
              <w:t>III. Сведения</w:t>
            </w:r>
          </w:p>
          <w:p w:rsidR="009C51C2" w:rsidRDefault="009C51C2">
            <w:pPr>
              <w:pStyle w:val="ConsPlusNormal"/>
              <w:jc w:val="center"/>
            </w:pPr>
            <w:r>
              <w:t xml:space="preserve">о нормативах оценки финансовой устойчивости деятельности застройщика </w:t>
            </w:r>
            <w:hyperlink w:anchor="P1236">
              <w:r>
                <w:rPr>
                  <w:color w:val="0000FF"/>
                </w:rPr>
                <w:t>&lt;18&gt;</w:t>
              </w:r>
            </w:hyperlink>
            <w:r>
              <w:t xml:space="preserve">, </w:t>
            </w:r>
            <w:hyperlink w:anchor="P1237">
              <w:r>
                <w:rPr>
                  <w:color w:val="0000FF"/>
                </w:rPr>
                <w:t>&lt;19&gt;</w:t>
              </w:r>
            </w:hyperlink>
          </w:p>
        </w:tc>
      </w:tr>
    </w:tbl>
    <w:p w:rsidR="009C51C2" w:rsidRDefault="009C51C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6758"/>
        <w:gridCol w:w="1701"/>
      </w:tblGrid>
      <w:tr w:rsidR="009C51C2">
        <w:tc>
          <w:tcPr>
            <w:tcW w:w="624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Норматив обеспеченности обязательств </w:t>
            </w:r>
            <w:hyperlink w:anchor="P1238">
              <w:r>
                <w:rPr>
                  <w:color w:val="0000FF"/>
                </w:rPr>
                <w:t>&lt;20&gt;</w:t>
              </w:r>
            </w:hyperlink>
            <w:r>
              <w:t xml:space="preserve"> (Н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>)</w:t>
            </w:r>
          </w:p>
        </w:tc>
        <w:tc>
          <w:tcPr>
            <w:tcW w:w="170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624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Норматив целевого использования средств </w:t>
            </w:r>
            <w:hyperlink w:anchor="P1238">
              <w:r>
                <w:rPr>
                  <w:color w:val="0000FF"/>
                </w:rPr>
                <w:t>&lt;20&gt;</w:t>
              </w:r>
            </w:hyperlink>
            <w:r>
              <w:t xml:space="preserve"> (Н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t>)</w:t>
            </w:r>
          </w:p>
        </w:tc>
        <w:tc>
          <w:tcPr>
            <w:tcW w:w="170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624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758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Размер собственных денежных средств застройщика </w:t>
            </w:r>
            <w:hyperlink w:anchor="P1239">
              <w:r>
                <w:rPr>
                  <w:color w:val="0000FF"/>
                </w:rPr>
                <w:t>&lt;21&gt;</w:t>
              </w:r>
            </w:hyperlink>
          </w:p>
        </w:tc>
        <w:tc>
          <w:tcPr>
            <w:tcW w:w="1701" w:type="dxa"/>
          </w:tcPr>
          <w:p w:rsidR="009C51C2" w:rsidRDefault="009C51C2">
            <w:pPr>
              <w:pStyle w:val="ConsPlusNormal"/>
            </w:pPr>
          </w:p>
        </w:tc>
      </w:tr>
    </w:tbl>
    <w:p w:rsidR="009C51C2" w:rsidRDefault="009C51C2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9C51C2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  <w:outlineLvl w:val="1"/>
            </w:pPr>
            <w:r>
              <w:t xml:space="preserve">IV. Примерный график реализации проекта строительства и обязательств по договорам </w:t>
            </w:r>
            <w:hyperlink w:anchor="P1237">
              <w:r>
                <w:rPr>
                  <w:color w:val="0000FF"/>
                </w:rPr>
                <w:t>&lt;19&gt;</w:t>
              </w:r>
            </w:hyperlink>
          </w:p>
        </w:tc>
      </w:tr>
    </w:tbl>
    <w:p w:rsidR="009C51C2" w:rsidRDefault="009C51C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936"/>
        <w:gridCol w:w="1134"/>
        <w:gridCol w:w="1134"/>
        <w:gridCol w:w="1134"/>
        <w:gridCol w:w="1136"/>
      </w:tblGrid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936" w:type="dxa"/>
            <w:vMerge w:val="restart"/>
          </w:tcPr>
          <w:p w:rsidR="009C51C2" w:rsidRDefault="009C51C2">
            <w:pPr>
              <w:pStyle w:val="ConsPlusNormal"/>
              <w:jc w:val="center"/>
            </w:pPr>
            <w:r>
              <w:t>Обобщенное наименование работ</w:t>
            </w:r>
          </w:p>
        </w:tc>
        <w:tc>
          <w:tcPr>
            <w:tcW w:w="4538" w:type="dxa"/>
            <w:gridSpan w:val="4"/>
          </w:tcPr>
          <w:p w:rsidR="009C51C2" w:rsidRDefault="009C51C2">
            <w:pPr>
              <w:pStyle w:val="ConsPlusNormal"/>
              <w:jc w:val="center"/>
            </w:pPr>
            <w:r>
              <w:t xml:space="preserve">График реализации проекта </w:t>
            </w:r>
            <w:hyperlink w:anchor="P1240">
              <w:r>
                <w:rPr>
                  <w:color w:val="0000FF"/>
                </w:rPr>
                <w:t>&lt;22&gt;</w:t>
              </w:r>
            </w:hyperlink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  <w:jc w:val="center"/>
            </w:pPr>
            <w:r>
              <w:t>__ квартал 20__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  <w:jc w:val="center"/>
            </w:pPr>
            <w:r>
              <w:t>__ квартал 20__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  <w:jc w:val="center"/>
            </w:pPr>
            <w:r>
              <w:t>__ квартал 20__</w:t>
            </w:r>
          </w:p>
        </w:tc>
        <w:tc>
          <w:tcPr>
            <w:tcW w:w="1136" w:type="dxa"/>
          </w:tcPr>
          <w:p w:rsidR="009C51C2" w:rsidRDefault="009C51C2">
            <w:pPr>
              <w:pStyle w:val="ConsPlusNormal"/>
              <w:jc w:val="center"/>
            </w:pPr>
            <w:r>
              <w:t>__ квартал 20__</w:t>
            </w:r>
          </w:p>
        </w:tc>
      </w:tr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</w:pPr>
            <w:r>
              <w:t>1</w:t>
            </w: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Подготовительные, геодезические работы (%) </w:t>
            </w:r>
            <w:hyperlink w:anchor="P1241">
              <w:r>
                <w:rPr>
                  <w:color w:val="0000FF"/>
                </w:rPr>
                <w:t>&lt;23&gt;</w:t>
              </w:r>
            </w:hyperlink>
            <w:r>
              <w:t>: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по плану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фактически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</w:pPr>
            <w:r>
              <w:t>2</w:t>
            </w: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Земляные работы (%) </w:t>
            </w:r>
            <w:hyperlink w:anchor="P1241">
              <w:r>
                <w:rPr>
                  <w:color w:val="0000FF"/>
                </w:rPr>
                <w:t>&lt;23&gt;</w:t>
              </w:r>
            </w:hyperlink>
            <w:r>
              <w:t>: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по плану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фактически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</w:pPr>
            <w:r>
              <w:lastRenderedPageBreak/>
              <w:t>3</w:t>
            </w: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Работы при возведении конструкций фундаментов (%) </w:t>
            </w:r>
            <w:hyperlink w:anchor="P1241">
              <w:r>
                <w:rPr>
                  <w:color w:val="0000FF"/>
                </w:rPr>
                <w:t>&lt;23&gt;</w:t>
              </w:r>
            </w:hyperlink>
            <w:r>
              <w:t>: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по плану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фактически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</w:pPr>
            <w:r>
              <w:t>4</w:t>
            </w: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Работы при возведении конструкций подземной части объекта недвижимости (%) </w:t>
            </w:r>
            <w:hyperlink w:anchor="P1241">
              <w:r>
                <w:rPr>
                  <w:color w:val="0000FF"/>
                </w:rPr>
                <w:t>&lt;23&gt;</w:t>
              </w:r>
            </w:hyperlink>
            <w:r>
              <w:t>: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по плану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фактически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</w:pPr>
            <w:r>
              <w:t>5</w:t>
            </w: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Работы при возведении конструкций надземной части объекта недвижимости (%) </w:t>
            </w:r>
            <w:hyperlink w:anchor="P1241">
              <w:r>
                <w:rPr>
                  <w:color w:val="0000FF"/>
                </w:rPr>
                <w:t>&lt;23&gt;</w:t>
              </w:r>
            </w:hyperlink>
            <w:r>
              <w:t>: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по плану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фактически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</w:pPr>
            <w:r>
              <w:t>6</w:t>
            </w: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Работы при устройстве внутридомовых сетей инженерно-технического обеспечения (%) </w:t>
            </w:r>
            <w:hyperlink w:anchor="P1241">
              <w:r>
                <w:rPr>
                  <w:color w:val="0000FF"/>
                </w:rPr>
                <w:t>&lt;23&gt;</w:t>
              </w:r>
            </w:hyperlink>
            <w:r>
              <w:t>: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по плану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фактически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</w:pPr>
            <w:r>
              <w:t>7</w:t>
            </w: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Работы при устройстве внутриплощадочных сетей инженерно-технического обеспечения (%) </w:t>
            </w:r>
            <w:hyperlink w:anchor="P1241">
              <w:r>
                <w:rPr>
                  <w:color w:val="0000FF"/>
                </w:rPr>
                <w:t>&lt;23&gt;</w:t>
              </w:r>
            </w:hyperlink>
            <w:r>
              <w:t>: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по плану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фактически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</w:pPr>
            <w:r>
              <w:t>8</w:t>
            </w: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Работы по благоустройству объекта недвижимости (%) </w:t>
            </w:r>
            <w:hyperlink w:anchor="P1241">
              <w:r>
                <w:rPr>
                  <w:color w:val="0000FF"/>
                </w:rPr>
                <w:t>&lt;23&gt;</w:t>
              </w:r>
            </w:hyperlink>
            <w:r>
              <w:t>: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по плану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фактически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</w:pPr>
            <w:r>
              <w:t>9</w:t>
            </w: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Степень готовности объекта недвижимости (%) </w:t>
            </w:r>
            <w:hyperlink w:anchor="P1242">
              <w:r>
                <w:rPr>
                  <w:color w:val="0000FF"/>
                </w:rPr>
                <w:t>&lt;24&gt;</w:t>
              </w:r>
            </w:hyperlink>
            <w:r>
              <w:t>: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по плану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фактически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</w:pPr>
            <w:r>
              <w:t>10</w:t>
            </w: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Получение заключения о соответствии построенного, реконструированного объекта капитального строительства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</w:t>
            </w:r>
            <w:hyperlink w:anchor="P1243">
              <w:r>
                <w:rPr>
                  <w:color w:val="0000FF"/>
                </w:rPr>
                <w:t>&lt;25&gt;</w:t>
              </w:r>
            </w:hyperlink>
            <w:r>
              <w:t xml:space="preserve"> (дата):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по плану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фактически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</w:pPr>
            <w:r>
              <w:t>11</w:t>
            </w: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Получение разрешения на ввод объекта в эксплуатацию (дата):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по плану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- фактически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 w:val="restart"/>
          </w:tcPr>
          <w:p w:rsidR="009C51C2" w:rsidRDefault="009C51C2">
            <w:pPr>
              <w:pStyle w:val="ConsPlusNormal"/>
            </w:pPr>
            <w:r>
              <w:t>12</w:t>
            </w: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>Срок передачи объектов долевого строительства участникам долевого строительства (дата):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- </w:t>
            </w:r>
            <w:proofErr w:type="gramStart"/>
            <w:r>
              <w:t>предусмотренный</w:t>
            </w:r>
            <w:proofErr w:type="gramEnd"/>
            <w:r>
              <w:t xml:space="preserve"> договорами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- </w:t>
            </w:r>
            <w:proofErr w:type="gramStart"/>
            <w:r>
              <w:t>измененный</w:t>
            </w:r>
            <w:proofErr w:type="gramEnd"/>
            <w:r>
              <w:t xml:space="preserve"> (предусмотренный дополнительным соглашением)</w:t>
            </w: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567" w:type="dxa"/>
            <w:vMerge/>
          </w:tcPr>
          <w:p w:rsidR="009C51C2" w:rsidRDefault="009C51C2">
            <w:pPr>
              <w:pStyle w:val="ConsPlusNormal"/>
            </w:pPr>
          </w:p>
        </w:tc>
        <w:tc>
          <w:tcPr>
            <w:tcW w:w="3936" w:type="dxa"/>
          </w:tcPr>
          <w:p w:rsidR="009C51C2" w:rsidRDefault="009C51C2">
            <w:pPr>
              <w:pStyle w:val="ConsPlusNormal"/>
            </w:pPr>
            <w:r>
              <w:t xml:space="preserve">- фактический </w:t>
            </w:r>
            <w:hyperlink w:anchor="P1244">
              <w:r>
                <w:rPr>
                  <w:color w:val="0000FF"/>
                </w:rPr>
                <w:t>&lt;26&gt;</w:t>
              </w:r>
            </w:hyperlink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136" w:type="dxa"/>
          </w:tcPr>
          <w:p w:rsidR="009C51C2" w:rsidRDefault="009C51C2">
            <w:pPr>
              <w:pStyle w:val="ConsPlusNormal"/>
            </w:pPr>
          </w:p>
        </w:tc>
      </w:tr>
    </w:tbl>
    <w:p w:rsidR="009C51C2" w:rsidRDefault="009C51C2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14"/>
      </w:tblGrid>
      <w:tr w:rsidR="009C51C2">
        <w:tc>
          <w:tcPr>
            <w:tcW w:w="9014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  <w:outlineLvl w:val="1"/>
            </w:pPr>
            <w:r>
              <w:t xml:space="preserve">V. Сводная накопительная ведомость проекта строительства </w:t>
            </w:r>
            <w:hyperlink w:anchor="P1237">
              <w:r>
                <w:rPr>
                  <w:color w:val="0000FF"/>
                </w:rPr>
                <w:t>&lt;19&gt;</w:t>
              </w:r>
            </w:hyperlink>
          </w:p>
        </w:tc>
      </w:tr>
    </w:tbl>
    <w:p w:rsidR="009C51C2" w:rsidRDefault="009C51C2">
      <w:pPr>
        <w:pStyle w:val="ConsPlusNormal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14"/>
      </w:tblGrid>
      <w:tr w:rsidR="009C51C2">
        <w:tc>
          <w:tcPr>
            <w:tcW w:w="9014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</w:pPr>
            <w:r>
              <w:t>Проект строительства __________________________________________________</w:t>
            </w:r>
          </w:p>
          <w:p w:rsidR="009C51C2" w:rsidRDefault="009C51C2">
            <w:pPr>
              <w:pStyle w:val="ConsPlusNormal"/>
            </w:pPr>
            <w:r>
              <w:t>по адресу ____________________________________________________________</w:t>
            </w:r>
          </w:p>
          <w:p w:rsidR="009C51C2" w:rsidRDefault="009C51C2">
            <w:pPr>
              <w:pStyle w:val="ConsPlusNormal"/>
            </w:pPr>
            <w:r>
              <w:t>общая площадь ___________ кв. м,</w:t>
            </w:r>
          </w:p>
          <w:p w:rsidR="009C51C2" w:rsidRDefault="009C51C2">
            <w:pPr>
              <w:pStyle w:val="ConsPlusNormal"/>
            </w:pPr>
            <w:r>
              <w:t>продолжительность строительства _______ месяцев</w:t>
            </w:r>
          </w:p>
        </w:tc>
      </w:tr>
    </w:tbl>
    <w:p w:rsidR="009C51C2" w:rsidRDefault="009C51C2">
      <w:pPr>
        <w:pStyle w:val="ConsPlusNormal"/>
      </w:pPr>
    </w:p>
    <w:p w:rsidR="009C51C2" w:rsidRDefault="009C51C2">
      <w:pPr>
        <w:pStyle w:val="ConsPlusNormal"/>
        <w:sectPr w:rsidR="009C51C2" w:rsidSect="0059470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2211"/>
        <w:gridCol w:w="1531"/>
        <w:gridCol w:w="1304"/>
        <w:gridCol w:w="1417"/>
        <w:gridCol w:w="1483"/>
        <w:gridCol w:w="1051"/>
      </w:tblGrid>
      <w:tr w:rsidR="009C51C2">
        <w:tc>
          <w:tcPr>
            <w:tcW w:w="850" w:type="dxa"/>
          </w:tcPr>
          <w:p w:rsidR="009C51C2" w:rsidRDefault="009C51C2">
            <w:pPr>
              <w:pStyle w:val="ConsPlusNormal"/>
              <w:jc w:val="center"/>
            </w:pPr>
            <w:r>
              <w:lastRenderedPageBreak/>
              <w:t>N</w:t>
            </w:r>
          </w:p>
          <w:p w:rsidR="009C51C2" w:rsidRDefault="009C51C2">
            <w:pPr>
              <w:pStyle w:val="ConsPlusNormal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11" w:type="dxa"/>
          </w:tcPr>
          <w:p w:rsidR="009C51C2" w:rsidRDefault="009C51C2">
            <w:pPr>
              <w:pStyle w:val="ConsPlusNormal"/>
              <w:jc w:val="center"/>
            </w:pPr>
            <w:bookmarkStart w:id="5" w:name="P585"/>
            <w:bookmarkEnd w:id="5"/>
            <w:r>
              <w:t xml:space="preserve">Наименование работ (услуг) и затрат </w:t>
            </w:r>
            <w:hyperlink w:anchor="P1245">
              <w:r>
                <w:rPr>
                  <w:color w:val="0000FF"/>
                </w:rPr>
                <w:t>&lt;27&gt;</w:t>
              </w:r>
            </w:hyperlink>
          </w:p>
        </w:tc>
        <w:tc>
          <w:tcPr>
            <w:tcW w:w="1531" w:type="dxa"/>
          </w:tcPr>
          <w:p w:rsidR="009C51C2" w:rsidRDefault="009C51C2">
            <w:pPr>
              <w:pStyle w:val="ConsPlusNormal"/>
              <w:jc w:val="center"/>
            </w:pPr>
            <w:r>
              <w:t>Фактическая стоимость реализации проекта строительства (с НДС) (по состоянию на последнюю календарную дату предыдущего отчетного периода)</w:t>
            </w:r>
          </w:p>
          <w:p w:rsidR="009C51C2" w:rsidRDefault="009C51C2">
            <w:pPr>
              <w:pStyle w:val="ConsPlusNormal"/>
              <w:jc w:val="center"/>
            </w:pPr>
            <w:r>
              <w:t>(млн. рублей)</w:t>
            </w:r>
          </w:p>
        </w:tc>
        <w:tc>
          <w:tcPr>
            <w:tcW w:w="1304" w:type="dxa"/>
          </w:tcPr>
          <w:p w:rsidR="009C51C2" w:rsidRDefault="009C51C2">
            <w:pPr>
              <w:pStyle w:val="ConsPlusNormal"/>
              <w:jc w:val="center"/>
            </w:pPr>
            <w:r>
              <w:t>Проектная стоимость строительства (по состоянию на последнюю календарную дату текущего отчетного периода)</w:t>
            </w:r>
          </w:p>
          <w:p w:rsidR="009C51C2" w:rsidRDefault="009C51C2">
            <w:pPr>
              <w:pStyle w:val="ConsPlusNormal"/>
              <w:jc w:val="center"/>
            </w:pPr>
            <w:r>
              <w:t>(млн. рублей)</w:t>
            </w:r>
          </w:p>
        </w:tc>
        <w:tc>
          <w:tcPr>
            <w:tcW w:w="1417" w:type="dxa"/>
          </w:tcPr>
          <w:p w:rsidR="009C51C2" w:rsidRDefault="009C51C2">
            <w:pPr>
              <w:pStyle w:val="ConsPlusNormal"/>
              <w:jc w:val="center"/>
            </w:pPr>
            <w:r>
              <w:t>Оплачено с начала строительства (по состоянию на последнюю календарную дату текущего отчетного периода)</w:t>
            </w:r>
          </w:p>
          <w:p w:rsidR="009C51C2" w:rsidRDefault="009C51C2">
            <w:pPr>
              <w:pStyle w:val="ConsPlusNormal"/>
              <w:jc w:val="center"/>
            </w:pPr>
            <w:r>
              <w:t>(млн. рублей)</w:t>
            </w:r>
          </w:p>
        </w:tc>
        <w:tc>
          <w:tcPr>
            <w:tcW w:w="1483" w:type="dxa"/>
          </w:tcPr>
          <w:p w:rsidR="009C51C2" w:rsidRDefault="009C51C2">
            <w:pPr>
              <w:pStyle w:val="ConsPlusNormal"/>
              <w:jc w:val="center"/>
            </w:pPr>
            <w:r>
              <w:t>Фактическая стоимость реализации проекта строительства (с НДС) (по состоянию на последнюю календарную дату текущего отчетного периода)</w:t>
            </w:r>
          </w:p>
          <w:p w:rsidR="009C51C2" w:rsidRDefault="009C51C2">
            <w:pPr>
              <w:pStyle w:val="ConsPlusNormal"/>
              <w:jc w:val="center"/>
            </w:pPr>
            <w:r>
              <w:t>(млн. рублей)</w:t>
            </w:r>
          </w:p>
        </w:tc>
        <w:tc>
          <w:tcPr>
            <w:tcW w:w="1051" w:type="dxa"/>
          </w:tcPr>
          <w:p w:rsidR="009C51C2" w:rsidRDefault="009C51C2">
            <w:pPr>
              <w:pStyle w:val="ConsPlusNormal"/>
              <w:jc w:val="center"/>
            </w:pPr>
            <w:r>
              <w:t>Остаток к оплате</w:t>
            </w:r>
          </w:p>
          <w:p w:rsidR="009C51C2" w:rsidRDefault="009C51C2">
            <w:pPr>
              <w:pStyle w:val="ConsPlusNormal"/>
              <w:jc w:val="center"/>
            </w:pPr>
            <w:r>
              <w:t xml:space="preserve">(млн. рублей) </w:t>
            </w:r>
            <w:hyperlink w:anchor="P1246">
              <w:r>
                <w:rPr>
                  <w:color w:val="0000FF"/>
                </w:rPr>
                <w:t>&lt;28&gt;</w:t>
              </w:r>
            </w:hyperlink>
          </w:p>
        </w:tc>
      </w:tr>
      <w:tr w:rsidR="009C51C2">
        <w:tc>
          <w:tcPr>
            <w:tcW w:w="850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31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83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51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7</w:t>
            </w: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Статья 1. Стоимость строительства, в 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Подготовка территории строительства, в 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1.1.1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снос строений; вырубка деревьев; планировка площадки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1.1.2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вынос сетей из пятна застройки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1.1.3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мобилизация; бытовой городок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t>Всего по пункту 1.1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Строительно-монтажные работы, в </w:t>
            </w:r>
            <w:r>
              <w:lastRenderedPageBreak/>
              <w:t>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lastRenderedPageBreak/>
              <w:t>1.2.1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устройство котлована (шпунтовое ограждение, земляные работы)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обратная засыпка котлована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1.2.3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устройство конструкций нулевого цикла (в том числе фундаменты, гидроизоляция)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1.2.4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устройство конструкций надземной части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1.2.5</w:t>
            </w:r>
          </w:p>
        </w:tc>
        <w:tc>
          <w:tcPr>
            <w:tcW w:w="2211" w:type="dxa"/>
          </w:tcPr>
          <w:p w:rsidR="009C51C2" w:rsidRDefault="009C51C2">
            <w:pPr>
              <w:pStyle w:val="ConsPlusNormal"/>
            </w:pPr>
            <w:r>
              <w:t>устройство наружных ограждающих конструкций (в том числе установка оконных блоков, отделочные работы)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1.2.6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устройство кровли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1.2.7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устройство внутренних стен и перегородок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1.2.8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проведение внутренних отделочных работ (в том числе установки дверных блоков, отделки стен и потолков, устройства </w:t>
            </w:r>
            <w:r>
              <w:lastRenderedPageBreak/>
              <w:t>полов)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lastRenderedPageBreak/>
              <w:t>1.2.9</w:t>
            </w:r>
          </w:p>
        </w:tc>
        <w:tc>
          <w:tcPr>
            <w:tcW w:w="2211" w:type="dxa"/>
            <w:vAlign w:val="center"/>
          </w:tcPr>
          <w:p w:rsidR="009C51C2" w:rsidRDefault="009C51C2">
            <w:pPr>
              <w:pStyle w:val="ConsPlusNormal"/>
            </w:pPr>
            <w:r>
              <w:t>монтаж лифтов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1.2.10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устройство внутридомовых инженерных систем холодного и горячего водоснабжения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1.2.11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устройство внутридомовых инженерных систем отопления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1.2.12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устройство внутридомовых инженерных систем канализации и ливнестока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1.2.13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устройство внутридомовых инженерных систем электроснабжения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1.2.14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устройство внутридомовых инженерных систем слаботочных устройств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1.2.15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устройство внутридомовых инженерных систем противопожарной автоматики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1.2.16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устройство внутридомовых </w:t>
            </w:r>
            <w:r>
              <w:lastRenderedPageBreak/>
              <w:t>инженерных систем газоснабжения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lastRenderedPageBreak/>
              <w:t>Всего по пункту 1.2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1.3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Объекты транспортного хозяйства и благоустройство, в 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1.3.1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благоустройство (озеленение и малые архитектурные формы)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1.3.2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дороги и прилегающие территории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t>Всего по пункту 1.3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t>Всего по статье 1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Статья 2. Стоимость прав реализации проекта, в 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2.1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затраты на приобретение земельного участка, изменение его разрешенного использования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2.2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затраты на право застройки и аренду земельного участка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2.3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возмещение убытков </w:t>
            </w:r>
            <w:r>
              <w:lastRenderedPageBreak/>
              <w:t>собственникам земельного участка, бывшим владельцам земельного участка, арендаторам земельного участка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lastRenderedPageBreak/>
              <w:t>Всего по статье 2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Статья 3. Проектные и изыскательские работы, в 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3.1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инженерные изыскания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3.2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разработка проекта (утверждаемая часть, рабочая документация)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3.3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проведение экспертизы и согласование проекта (утверждаемая часть, рабочая документация)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3.4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авторский надзор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t>Всего по статье 3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Статья 4. Внутриплощадочные сети инженерно-технического обеспечения и инженерные сооружения, в 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lastRenderedPageBreak/>
              <w:t>4.1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объекты централизованной системы горячего водоснабжения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4.2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объекты централизованной системы холодного водоснабжения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4.3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объекты централизованной системы водоотведения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4.4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объекты теплоснабжения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4.5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объекты электросетевого хозяйства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4.6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объекты систем газоснабжения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4.7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линии связи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t>Всего по статье 4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Статья 5. Плата за подключение (технологическое присоединение) к сетям инженерно-технического обеспечения, в 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5.1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объекты централизованной </w:t>
            </w:r>
            <w:r>
              <w:lastRenderedPageBreak/>
              <w:t>системы горячего водоснабжения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lastRenderedPageBreak/>
              <w:t>5.2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объекты централизованной системы холодного водоснабжения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5.3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объекты централизованной системы водоотведения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5.4</w:t>
            </w:r>
          </w:p>
        </w:tc>
        <w:tc>
          <w:tcPr>
            <w:tcW w:w="2211" w:type="dxa"/>
          </w:tcPr>
          <w:p w:rsidR="009C51C2" w:rsidRDefault="009C51C2">
            <w:pPr>
              <w:pStyle w:val="ConsPlusNormal"/>
            </w:pPr>
            <w:r>
              <w:t>объекты теплоснабжения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5.5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объекты электросетевого хозяйства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5.6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объекты систем газоснабжения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5.7</w:t>
            </w:r>
          </w:p>
        </w:tc>
        <w:tc>
          <w:tcPr>
            <w:tcW w:w="2211" w:type="dxa"/>
            <w:vAlign w:val="center"/>
          </w:tcPr>
          <w:p w:rsidR="009C51C2" w:rsidRDefault="009C51C2">
            <w:pPr>
              <w:pStyle w:val="ConsPlusNormal"/>
            </w:pPr>
            <w:r>
              <w:t>линии связи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t>Всего по статье 5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Статья 6. Освоение территории, в 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6.1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платежи по договорам об освоении территории в целях строительства стандартного жилья </w:t>
            </w:r>
            <w:hyperlink w:anchor="P1247">
              <w:r>
                <w:rPr>
                  <w:color w:val="0000FF"/>
                </w:rPr>
                <w:t>&lt;29&gt;</w:t>
              </w:r>
            </w:hyperlink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t>Всего по статье 6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lastRenderedPageBreak/>
              <w:t>7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Статья 7. Развитие территории, в 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7.1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платежи по договорам о развитии застроенной территории </w:t>
            </w:r>
            <w:hyperlink w:anchor="P1248">
              <w:r>
                <w:rPr>
                  <w:color w:val="0000FF"/>
                </w:rPr>
                <w:t>&lt;30&gt;</w:t>
              </w:r>
            </w:hyperlink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t>Всего по статье 7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Статья 8. Комплексное освоение территории, в 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8.1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платежи по договорам о комплексном освоении территории в целях строительства стандартного жилья </w:t>
            </w:r>
            <w:hyperlink w:anchor="P1249">
              <w:r>
                <w:rPr>
                  <w:color w:val="0000FF"/>
                </w:rPr>
                <w:t>&lt;31&gt;</w:t>
              </w:r>
            </w:hyperlink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8.2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объем средств, передаваемых на развитие социальной и инженерной инфраструктуры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t>Всего по статье 8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Статья 9. Затраты заказчика-застройщика, в 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9.1</w:t>
            </w:r>
          </w:p>
        </w:tc>
        <w:tc>
          <w:tcPr>
            <w:tcW w:w="2211" w:type="dxa"/>
          </w:tcPr>
          <w:p w:rsidR="009C51C2" w:rsidRDefault="009C51C2">
            <w:pPr>
              <w:pStyle w:val="ConsPlusNormal"/>
            </w:pPr>
            <w:r>
              <w:t xml:space="preserve">уплата процентов по целевым кредитам на </w:t>
            </w:r>
            <w:r>
              <w:lastRenderedPageBreak/>
              <w:t>строительство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lastRenderedPageBreak/>
              <w:t>9.2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платежи, связанные с государственной регистрацией договоров участия в долевом строительстве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9.3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платежи, связанные со страхованием ответственности застройщика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9.4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уплата обязательных отчислений (взносов) в компенсационный фонд, предусмотренный </w:t>
            </w:r>
            <w:hyperlink r:id="rId13">
              <w:r>
                <w:rPr>
                  <w:color w:val="0000FF"/>
                </w:rPr>
                <w:t>частью 4 статьи 3</w:t>
              </w:r>
            </w:hyperlink>
            <w:r>
              <w:t xml:space="preserve"> Закона о долевом строительстве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9.5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оплата услуг уполномоченного банка по совершению операций с денежными средствами, находящимися на расчетном счете застройщика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9.6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уплата налогов, сборов и иных обязательных взносов, уплачиваемых в бюджет соответствующего </w:t>
            </w:r>
            <w:r>
              <w:lastRenderedPageBreak/>
              <w:t>уровня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lastRenderedPageBreak/>
              <w:t>9.7</w:t>
            </w:r>
          </w:p>
        </w:tc>
        <w:tc>
          <w:tcPr>
            <w:tcW w:w="2211" w:type="dxa"/>
          </w:tcPr>
          <w:p w:rsidR="009C51C2" w:rsidRDefault="009C51C2">
            <w:pPr>
              <w:pStyle w:val="ConsPlusNormal"/>
            </w:pPr>
            <w:r>
              <w:t>оплата труда при условии одновременной уплаты соответствующих налогов, страховых взносов в Пенсионный фонд Российской Федерации, Фонд социального страхования Российской Федерации, Федеральный фонд обязательного медицинского страхования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9.8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оплата услуг коммерческой организации, осуществляющей функции единоличного исполнительного органа застройщика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9.9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 xml:space="preserve">денежные выплаты, связанные с предоставлением работникам гарантий и компенсаций, предусмотренных трудовым законодательством Российской </w:t>
            </w:r>
            <w:r>
              <w:lastRenderedPageBreak/>
              <w:t>Федерации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lastRenderedPageBreak/>
              <w:t>Всего по статье 9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Статья 10. Иные текущие расходы, в том числе: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bottom"/>
          </w:tcPr>
          <w:p w:rsidR="009C51C2" w:rsidRDefault="009C51C2">
            <w:pPr>
              <w:pStyle w:val="ConsPlusNormal"/>
              <w:jc w:val="center"/>
            </w:pPr>
            <w:r>
              <w:t>10.1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реклама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10.2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посреднические услуги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10.3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затраты на текущее сопровождение строительства, включая сдачу объекта в эксплуатацию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t>Всего по статье 10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850" w:type="dxa"/>
            <w:vAlign w:val="center"/>
          </w:tcPr>
          <w:p w:rsidR="009C51C2" w:rsidRDefault="009C51C2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211" w:type="dxa"/>
            <w:vAlign w:val="bottom"/>
          </w:tcPr>
          <w:p w:rsidR="009C51C2" w:rsidRDefault="009C51C2">
            <w:pPr>
              <w:pStyle w:val="ConsPlusNormal"/>
            </w:pPr>
            <w:r>
              <w:t>Статья 11. Авансы, оплаченные застройщиком в объеме, предусмотренном договором генерального подряда (подряда), в случае если указанным договором предусмотрена выплата аванса без разбивки выплачиваемых сумм по видам работ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center"/>
          </w:tcPr>
          <w:p w:rsidR="009C51C2" w:rsidRDefault="009C51C2">
            <w:pPr>
              <w:pStyle w:val="ConsPlusNormal"/>
            </w:pPr>
            <w:r>
              <w:t>Всего по статье 11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  <w:tr w:rsidR="009C51C2">
        <w:tc>
          <w:tcPr>
            <w:tcW w:w="3061" w:type="dxa"/>
            <w:gridSpan w:val="2"/>
            <w:vAlign w:val="bottom"/>
          </w:tcPr>
          <w:p w:rsidR="009C51C2" w:rsidRDefault="009C51C2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531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304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17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483" w:type="dxa"/>
          </w:tcPr>
          <w:p w:rsidR="009C51C2" w:rsidRDefault="009C51C2">
            <w:pPr>
              <w:pStyle w:val="ConsPlusNormal"/>
            </w:pPr>
          </w:p>
        </w:tc>
        <w:tc>
          <w:tcPr>
            <w:tcW w:w="1051" w:type="dxa"/>
          </w:tcPr>
          <w:p w:rsidR="009C51C2" w:rsidRDefault="009C51C2">
            <w:pPr>
              <w:pStyle w:val="ConsPlusNormal"/>
            </w:pPr>
          </w:p>
        </w:tc>
      </w:tr>
    </w:tbl>
    <w:p w:rsidR="009C51C2" w:rsidRDefault="009C51C2">
      <w:pPr>
        <w:pStyle w:val="ConsPlusNormal"/>
        <w:sectPr w:rsidR="009C51C2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9C51C2" w:rsidRDefault="009C51C2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9C51C2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C51C2" w:rsidRDefault="009C51C2">
            <w:pPr>
              <w:pStyle w:val="ConsPlusNormal"/>
              <w:jc w:val="both"/>
            </w:pPr>
            <w:r>
              <w:t xml:space="preserve">Приложения к отчетности: на ___ </w:t>
            </w:r>
            <w:proofErr w:type="gramStart"/>
            <w:r>
              <w:t>л</w:t>
            </w:r>
            <w:proofErr w:type="gramEnd"/>
            <w:r>
              <w:t>.</w:t>
            </w:r>
          </w:p>
        </w:tc>
      </w:tr>
    </w:tbl>
    <w:p w:rsidR="009C51C2" w:rsidRDefault="009C51C2">
      <w:pPr>
        <w:pStyle w:val="ConsPlusNormal"/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45"/>
        <w:gridCol w:w="340"/>
        <w:gridCol w:w="1587"/>
        <w:gridCol w:w="340"/>
        <w:gridCol w:w="3458"/>
      </w:tblGrid>
      <w:tr w:rsidR="009C51C2"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51C2" w:rsidRDefault="009C51C2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both"/>
            </w:pP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51C2" w:rsidRDefault="009C51C2">
            <w:pPr>
              <w:pStyle w:val="ConsPlusNormal"/>
              <w:jc w:val="both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both"/>
            </w:pPr>
          </w:p>
        </w:tc>
        <w:tc>
          <w:tcPr>
            <w:tcW w:w="345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51C2" w:rsidRDefault="009C51C2">
            <w:pPr>
              <w:pStyle w:val="ConsPlusNormal"/>
            </w:pPr>
          </w:p>
        </w:tc>
      </w:tr>
      <w:tr w:rsidR="009C51C2">
        <w:tblPrEx>
          <w:tblBorders>
            <w:insideH w:val="none" w:sz="0" w:space="0" w:color="auto"/>
          </w:tblBorders>
        </w:tblPrEx>
        <w:tc>
          <w:tcPr>
            <w:tcW w:w="33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  <w:r>
              <w:t>(наименование должности)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</w:p>
        </w:tc>
        <w:tc>
          <w:tcPr>
            <w:tcW w:w="345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center"/>
            </w:pPr>
            <w:r>
              <w:t>(фамилия, имя, отчество (последнее - при наличии))</w:t>
            </w:r>
          </w:p>
        </w:tc>
      </w:tr>
      <w:tr w:rsidR="009C51C2">
        <w:tblPrEx>
          <w:tblBorders>
            <w:insideH w:val="none" w:sz="0" w:space="0" w:color="auto"/>
          </w:tblBorders>
        </w:tblPrEx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both"/>
            </w:pPr>
          </w:p>
        </w:tc>
        <w:tc>
          <w:tcPr>
            <w:tcW w:w="53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</w:pPr>
            <w:r>
              <w:t>М.П. (при наличии печати)</w:t>
            </w:r>
          </w:p>
        </w:tc>
      </w:tr>
      <w:tr w:rsidR="009C51C2">
        <w:tblPrEx>
          <w:tblBorders>
            <w:insideH w:val="none" w:sz="0" w:space="0" w:color="auto"/>
          </w:tblBorders>
        </w:tblPrEx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  <w:jc w:val="both"/>
            </w:pPr>
          </w:p>
        </w:tc>
        <w:tc>
          <w:tcPr>
            <w:tcW w:w="53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</w:pPr>
          </w:p>
        </w:tc>
      </w:tr>
      <w:tr w:rsidR="009C51C2">
        <w:tblPrEx>
          <w:tblBorders>
            <w:insideH w:val="none" w:sz="0" w:space="0" w:color="auto"/>
          </w:tblBorders>
        </w:tblPrEx>
        <w:tc>
          <w:tcPr>
            <w:tcW w:w="907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C51C2" w:rsidRDefault="009C51C2">
            <w:pPr>
              <w:pStyle w:val="ConsPlusNormal"/>
            </w:pPr>
            <w:r>
              <w:t>"__" ___________ 20__ г.</w:t>
            </w:r>
          </w:p>
        </w:tc>
      </w:tr>
    </w:tbl>
    <w:p w:rsidR="009C51C2" w:rsidRDefault="009C51C2">
      <w:pPr>
        <w:pStyle w:val="ConsPlusNormal"/>
        <w:ind w:firstLine="540"/>
        <w:jc w:val="both"/>
      </w:pPr>
    </w:p>
    <w:p w:rsidR="009C51C2" w:rsidRDefault="009C51C2">
      <w:pPr>
        <w:pStyle w:val="ConsPlusNormal"/>
        <w:ind w:firstLine="540"/>
        <w:jc w:val="both"/>
      </w:pPr>
      <w:r>
        <w:t>--------------------------------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6" w:name="P1219"/>
      <w:bookmarkEnd w:id="6"/>
      <w:r>
        <w:t>&lt;1</w:t>
      </w:r>
      <w:proofErr w:type="gramStart"/>
      <w:r>
        <w:t>&gt; П</w:t>
      </w:r>
      <w:proofErr w:type="gramEnd"/>
      <w:r>
        <w:t>ри составлении отчетности, в случае отсутствия информации, указание которой предусмотрено формой, в соответствующей графе ставится прочерк.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7" w:name="P1220"/>
      <w:bookmarkEnd w:id="7"/>
      <w:r>
        <w:t>&lt;2</w:t>
      </w:r>
      <w:proofErr w:type="gramStart"/>
      <w:r>
        <w:t>&gt; З</w:t>
      </w:r>
      <w:proofErr w:type="gramEnd"/>
      <w:r>
        <w:t xml:space="preserve">аполняется на русском языке с указанием организационно-правовой формы, в соответствии с </w:t>
      </w:r>
      <w:hyperlink r:id="rId14">
        <w:r>
          <w:rPr>
            <w:color w:val="0000FF"/>
          </w:rPr>
          <w:t>пунктом 1 статьи 2</w:t>
        </w:r>
      </w:hyperlink>
      <w:r>
        <w:t xml:space="preserve"> Федерального закона от 30 декабря 2004 г. N 214-ФЗ 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 (Собрание законодательства Российской Федерации, 2005, N 1, ст. 40; </w:t>
      </w:r>
      <w:proofErr w:type="gramStart"/>
      <w:r>
        <w:t>2019, N 26, ст. 3317) (далее - Закон о долевом строительстве).</w:t>
      </w:r>
      <w:proofErr w:type="gramEnd"/>
    </w:p>
    <w:p w:rsidR="009C51C2" w:rsidRDefault="009C51C2">
      <w:pPr>
        <w:pStyle w:val="ConsPlusNormal"/>
        <w:spacing w:before="200"/>
        <w:ind w:firstLine="540"/>
        <w:jc w:val="both"/>
      </w:pPr>
      <w:bookmarkStart w:id="8" w:name="P1221"/>
      <w:bookmarkEnd w:id="8"/>
      <w:r>
        <w:t>&lt;3</w:t>
      </w:r>
      <w:proofErr w:type="gramStart"/>
      <w:r>
        <w:t>&gt; З</w:t>
      </w:r>
      <w:proofErr w:type="gramEnd"/>
      <w:r>
        <w:t>аполняется на русском языке с указанием организационно-правовой формы. В случае отсутствия у юридического лица - застройщика сокращенного наименования ставится прочерк.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9" w:name="P1222"/>
      <w:bookmarkEnd w:id="9"/>
      <w:r>
        <w:t>&lt;4</w:t>
      </w:r>
      <w:proofErr w:type="gramStart"/>
      <w:r>
        <w:t>&gt; У</w:t>
      </w:r>
      <w:proofErr w:type="gramEnd"/>
      <w:r>
        <w:t>казывается наименование организации, исполняющей функции единоличного исполнительного органа застройщика, либо фамилия, имя и отчество (последнее - при наличии) физического лица, исполняющего такие функции.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10" w:name="P1223"/>
      <w:bookmarkEnd w:id="10"/>
      <w:r>
        <w:t xml:space="preserve">&lt;5&gt; Заполняется отдельно по каждому из объектов недвижимости, в отношении которых выдано разрешение на строительство, в соответствии с данными </w:t>
      </w:r>
      <w:hyperlink r:id="rId15">
        <w:r>
          <w:rPr>
            <w:color w:val="0000FF"/>
          </w:rPr>
          <w:t>раздела 9</w:t>
        </w:r>
      </w:hyperlink>
      <w:r>
        <w:t xml:space="preserve"> проектной декларации, заполненной застройщиком по форме, утвержденной приказом Министерства строительства и жилищно-коммунального хозяйства Российской Федерации от 20 декабря 2016 г. N 996/</w:t>
      </w:r>
      <w:proofErr w:type="spellStart"/>
      <w:proofErr w:type="gramStart"/>
      <w:r>
        <w:t>пр</w:t>
      </w:r>
      <w:proofErr w:type="spellEnd"/>
      <w:proofErr w:type="gramEnd"/>
      <w:r>
        <w:t xml:space="preserve"> "Об утверждении формы проектной декларации" (зарегистрирован Министерством юстиции Российской Федерации 30 декабря 2016 г., регистрационный N 45091), нарастающим итогом, начиная с квартала, в котором был заключен договор с первым участником долевого строительства, и по квартал, в течение которого застройщиком были исполнены свои обязательства по последнему договору с участником долевого строительства. Сведения о кредитных (заемных) средствах, привлеченных застройщиком на строительство (создание) объекта недвижимости, представляются только в отношении средств, привлеченных под залог имущества, указанного в </w:t>
      </w:r>
      <w:hyperlink r:id="rId16">
        <w:r>
          <w:rPr>
            <w:color w:val="0000FF"/>
          </w:rPr>
          <w:t>частях 1</w:t>
        </w:r>
      </w:hyperlink>
      <w:r>
        <w:t xml:space="preserve"> - </w:t>
      </w:r>
      <w:hyperlink r:id="rId17">
        <w:r>
          <w:rPr>
            <w:color w:val="0000FF"/>
          </w:rPr>
          <w:t>3 статьи 13</w:t>
        </w:r>
      </w:hyperlink>
      <w:r>
        <w:t xml:space="preserve"> Закона о долевом строительстве.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11" w:name="P1224"/>
      <w:bookmarkEnd w:id="11"/>
      <w:r>
        <w:t>&lt;6</w:t>
      </w:r>
      <w:proofErr w:type="gramStart"/>
      <w:r>
        <w:t>&gt; У</w:t>
      </w:r>
      <w:proofErr w:type="gramEnd"/>
      <w:r>
        <w:t>казывается в соответствии с разрешением на строительство.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12" w:name="P1225"/>
      <w:bookmarkEnd w:id="12"/>
      <w:r>
        <w:t>&lt;7</w:t>
      </w:r>
      <w:proofErr w:type="gramStart"/>
      <w:r>
        <w:t>&gt; У</w:t>
      </w:r>
      <w:proofErr w:type="gramEnd"/>
      <w:r>
        <w:t>казывается срок действия разрешения на строительство до внесения изменений в него.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13" w:name="P1226"/>
      <w:bookmarkEnd w:id="13"/>
      <w:r>
        <w:t>&lt;8</w:t>
      </w:r>
      <w:proofErr w:type="gramStart"/>
      <w:r>
        <w:t>&gt; У</w:t>
      </w:r>
      <w:proofErr w:type="gramEnd"/>
      <w:r>
        <w:t>казывается размер денежных средств, фактически оплаченных застройщиком за проведенные работы, поставленные материалы, оказанные услуги и затраты по приобретению (аренде) земельного участка для строительства (создания) объекта строительства (с учетом налога на добавленную стоимость).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14" w:name="P1227"/>
      <w:bookmarkEnd w:id="14"/>
      <w:r>
        <w:t>&lt;9</w:t>
      </w:r>
      <w:proofErr w:type="gramStart"/>
      <w:r>
        <w:t>&gt; У</w:t>
      </w:r>
      <w:proofErr w:type="gramEnd"/>
      <w:r>
        <w:t>казывается размер дебиторской задолженности поставщиков и подрядчиков застройщика, связанной с долевым строительством, по состоянию на последнюю календарную дату отчетного периода.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15" w:name="P1228"/>
      <w:bookmarkEnd w:id="15"/>
      <w:r>
        <w:t xml:space="preserve">&lt;10&gt; Размер денежных средств на оплату услуг застройщика от планируемой стоимости строительства (создания) многоквартирных домов и (или) иных объектов недвижимости, указанной в проектной декларации, указывается застройщиком, осуществляющим проект строительства по разрешению на строительство, полученному до 1 июля 2018 года. В ином случае указывается </w:t>
      </w:r>
      <w:r>
        <w:lastRenderedPageBreak/>
        <w:t>объем расходов застройщика на обеспечение его деятельности (административных и общехозяйственных расходов). Указывается по состоянию на последнюю календарную дату отчетного периода.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16" w:name="P1229"/>
      <w:bookmarkEnd w:id="16"/>
      <w:r>
        <w:t>&lt;11</w:t>
      </w:r>
      <w:proofErr w:type="gramStart"/>
      <w:r>
        <w:t>&gt; У</w:t>
      </w:r>
      <w:proofErr w:type="gramEnd"/>
      <w:r>
        <w:t xml:space="preserve">казывается сумма показателей </w:t>
      </w:r>
      <w:hyperlink w:anchor="P211">
        <w:r>
          <w:rPr>
            <w:color w:val="0000FF"/>
          </w:rPr>
          <w:t>граф 12.1</w:t>
        </w:r>
      </w:hyperlink>
      <w:r>
        <w:t xml:space="preserve"> и </w:t>
      </w:r>
      <w:hyperlink w:anchor="P214">
        <w:r>
          <w:rPr>
            <w:color w:val="0000FF"/>
          </w:rPr>
          <w:t>12.2</w:t>
        </w:r>
      </w:hyperlink>
      <w:r>
        <w:t>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17" w:name="P1230"/>
      <w:bookmarkEnd w:id="17"/>
      <w:r>
        <w:t>&lt;12</w:t>
      </w:r>
      <w:proofErr w:type="gramStart"/>
      <w:r>
        <w:t>&gt; В</w:t>
      </w:r>
      <w:proofErr w:type="gramEnd"/>
      <w:r>
        <w:t xml:space="preserve"> соответствии с </w:t>
      </w:r>
      <w:hyperlink r:id="rId18">
        <w:r>
          <w:rPr>
            <w:color w:val="0000FF"/>
          </w:rPr>
          <w:t>частью 1 статьи 18</w:t>
        </w:r>
      </w:hyperlink>
      <w:r>
        <w:t xml:space="preserve"> Закона о долевом строительстве.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18" w:name="P1231"/>
      <w:bookmarkEnd w:id="18"/>
      <w:r>
        <w:t>&lt;13</w:t>
      </w:r>
      <w:proofErr w:type="gramStart"/>
      <w:r>
        <w:t>&gt; У</w:t>
      </w:r>
      <w:proofErr w:type="gramEnd"/>
      <w:r>
        <w:t xml:space="preserve">казывается сумма показателей </w:t>
      </w:r>
      <w:hyperlink w:anchor="P211">
        <w:r>
          <w:rPr>
            <w:color w:val="0000FF"/>
          </w:rPr>
          <w:t>граф 12.1</w:t>
        </w:r>
      </w:hyperlink>
      <w:r>
        <w:t xml:space="preserve"> и </w:t>
      </w:r>
      <w:hyperlink w:anchor="P214">
        <w:r>
          <w:rPr>
            <w:color w:val="0000FF"/>
          </w:rPr>
          <w:t>12.2</w:t>
        </w:r>
      </w:hyperlink>
      <w:r>
        <w:t xml:space="preserve"> за вычетом суммы показателей </w:t>
      </w:r>
      <w:hyperlink w:anchor="P220">
        <w:r>
          <w:rPr>
            <w:color w:val="0000FF"/>
          </w:rPr>
          <w:t>граф 12.4</w:t>
        </w:r>
      </w:hyperlink>
      <w:r>
        <w:t xml:space="preserve"> и </w:t>
      </w:r>
      <w:hyperlink w:anchor="P229">
        <w:r>
          <w:rPr>
            <w:color w:val="0000FF"/>
          </w:rPr>
          <w:t>12.7</w:t>
        </w:r>
      </w:hyperlink>
      <w:r>
        <w:t>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19" w:name="P1232"/>
      <w:bookmarkEnd w:id="19"/>
      <w:r>
        <w:t>&lt;14</w:t>
      </w:r>
      <w:proofErr w:type="gramStart"/>
      <w:r>
        <w:t>&gt; В</w:t>
      </w:r>
      <w:proofErr w:type="gramEnd"/>
      <w:r>
        <w:t xml:space="preserve"> соответствии с </w:t>
      </w:r>
      <w:hyperlink r:id="rId19">
        <w:r>
          <w:rPr>
            <w:color w:val="0000FF"/>
          </w:rPr>
          <w:t>частью 1 статьи 12</w:t>
        </w:r>
      </w:hyperlink>
      <w:r>
        <w:t xml:space="preserve"> Закона о долевом строительстве обязательства застройщика считаются исполненными с момента подписания сторонами договора участия в долевом строительстве передаточного акта или иного документа о передаче объекта долевого строительства.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20" w:name="P1233"/>
      <w:bookmarkEnd w:id="20"/>
      <w:r>
        <w:t>&lt;15</w:t>
      </w:r>
      <w:proofErr w:type="gramStart"/>
      <w:r>
        <w:t>&gt; У</w:t>
      </w:r>
      <w:proofErr w:type="gramEnd"/>
      <w:r>
        <w:t>казывается срок передачи объектов долевого строительства участникам долевого строительства, исходя из предполагаемого срока получения разрешения на ввод объекта в эксплуатацию, указанного в проектной декларации, представленной для государственной регистрации договора участия в долевом строительстве, заключенного застройщиком с первым участником долевого строительства таких объектов недвижимости.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21" w:name="P1234"/>
      <w:bookmarkEnd w:id="21"/>
      <w:r>
        <w:t>&lt;16</w:t>
      </w:r>
      <w:proofErr w:type="gramStart"/>
      <w:r>
        <w:t>&gt; З</w:t>
      </w:r>
      <w:proofErr w:type="gramEnd"/>
      <w:r>
        <w:t xml:space="preserve">аполняется в случае, предусмотренном </w:t>
      </w:r>
      <w:hyperlink r:id="rId20">
        <w:r>
          <w:rPr>
            <w:color w:val="0000FF"/>
          </w:rPr>
          <w:t>статьей 15.6</w:t>
        </w:r>
      </w:hyperlink>
      <w:r>
        <w:t xml:space="preserve"> Закона о долевом строительстве.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22" w:name="P1235"/>
      <w:bookmarkEnd w:id="22"/>
      <w:r>
        <w:t>&lt;17</w:t>
      </w:r>
      <w:proofErr w:type="gramStart"/>
      <w:r>
        <w:t>&gt; З</w:t>
      </w:r>
      <w:proofErr w:type="gramEnd"/>
      <w:r>
        <w:t xml:space="preserve">аполняется в случае, предусмотренном </w:t>
      </w:r>
      <w:hyperlink r:id="rId21">
        <w:r>
          <w:rPr>
            <w:color w:val="0000FF"/>
          </w:rPr>
          <w:t>частью 4 статьи 3</w:t>
        </w:r>
      </w:hyperlink>
      <w:r>
        <w:t xml:space="preserve"> Закона о долевом строительстве.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23" w:name="P1236"/>
      <w:bookmarkEnd w:id="23"/>
      <w:r>
        <w:t>&lt;18</w:t>
      </w:r>
      <w:proofErr w:type="gramStart"/>
      <w:r>
        <w:t>&gt; У</w:t>
      </w:r>
      <w:proofErr w:type="gramEnd"/>
      <w:r>
        <w:t xml:space="preserve">казываются значения, установленные Правительством Российской Федерации, в соответствии с </w:t>
      </w:r>
      <w:hyperlink r:id="rId22">
        <w:r>
          <w:rPr>
            <w:color w:val="0000FF"/>
          </w:rPr>
          <w:t>частью 5 статьи 23</w:t>
        </w:r>
      </w:hyperlink>
      <w:r>
        <w:t xml:space="preserve"> Закона о долевом строительстве.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24" w:name="P1237"/>
      <w:bookmarkEnd w:id="24"/>
      <w:r>
        <w:t xml:space="preserve">&lt;19&gt; Заполнение раздела не </w:t>
      </w:r>
      <w:proofErr w:type="gramStart"/>
      <w:r>
        <w:t>требуется</w:t>
      </w:r>
      <w:proofErr w:type="gramEnd"/>
      <w:r>
        <w:t xml:space="preserve"> в случае если в отношении одного и (или) более объектов недвижимости, входящих в состав проекта строительства, застройщиком получено разрешение на ввод объекта в эксплуатацию в соответствии со </w:t>
      </w:r>
      <w:hyperlink r:id="rId23">
        <w:r>
          <w:rPr>
            <w:color w:val="0000FF"/>
          </w:rPr>
          <w:t>статьей 55</w:t>
        </w:r>
      </w:hyperlink>
      <w:r>
        <w:t xml:space="preserve"> Градостроительного кодекса Российской Федерации (Собрание законодательства Российской Федерации, 2005, N 1, ст. 16; 2019, N 31, ст. 4453).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25" w:name="P1238"/>
      <w:bookmarkEnd w:id="25"/>
      <w:r>
        <w:t>&lt;20</w:t>
      </w:r>
      <w:proofErr w:type="gramStart"/>
      <w:r>
        <w:t>&gt; У</w:t>
      </w:r>
      <w:proofErr w:type="gramEnd"/>
      <w:r>
        <w:t>казывается застройщиком вне зависимости от даты получения разрешения на строительство.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26" w:name="P1239"/>
      <w:bookmarkEnd w:id="26"/>
      <w:r>
        <w:t>&lt;21</w:t>
      </w:r>
      <w:proofErr w:type="gramStart"/>
      <w:r>
        <w:t>&gt; У</w:t>
      </w:r>
      <w:proofErr w:type="gramEnd"/>
      <w:r>
        <w:t xml:space="preserve">казывается застройщиком в случае получения разрешения на строительство после 1 июля 2018 года. </w:t>
      </w:r>
      <w:proofErr w:type="gramStart"/>
      <w:r>
        <w:t xml:space="preserve">Значение определяется в соответствии с </w:t>
      </w:r>
      <w:hyperlink r:id="rId24">
        <w:r>
          <w:rPr>
            <w:color w:val="0000FF"/>
          </w:rPr>
          <w:t>Правилами</w:t>
        </w:r>
      </w:hyperlink>
      <w:r>
        <w:t xml:space="preserve"> расчета собственных средств застройщика, имеющего право на привлечение денежных средств граждан и юридических лиц для строительства (создания) многоквартирных домов на основании договора участия в долевом строительстве в соответствии с Федеральным законом 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Федерации", утвержденными постановлением</w:t>
      </w:r>
      <w:proofErr w:type="gramEnd"/>
      <w:r>
        <w:t xml:space="preserve"> Правительства Российской Федерации от 11 июня 2018 г. N 673 (Собрание законодательства Российской Федерации, 2018, N 25, ст. 3693).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27" w:name="P1240"/>
      <w:bookmarkEnd w:id="27"/>
      <w:r>
        <w:t>&lt;22&gt; Количество периодов (кварталов) определяется исходя из срока реализации проекта (одного или нескольких многоквартирных домов и (или) иных объектов недвижимости, в состав которых входят объекты долевого строительства в соответствии с проектной документацией).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28" w:name="P1241"/>
      <w:bookmarkEnd w:id="28"/>
      <w:r>
        <w:t>&lt;23</w:t>
      </w:r>
      <w:proofErr w:type="gramStart"/>
      <w:r>
        <w:t>&gt; У</w:t>
      </w:r>
      <w:proofErr w:type="gramEnd"/>
      <w:r>
        <w:t>казывается показатель по выполненным и принятым к учету объемам работ в соотношении с планируемыми показателями (с даты получения заключения о соответствии застройщика и проектной декларации требованиям законодательства о долевом строительстве на последнюю календарную дату отчетного периода). Плановые показатели при корректировке графика реализации проекта не изменяются.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29" w:name="P1242"/>
      <w:bookmarkEnd w:id="29"/>
      <w:r>
        <w:t>&lt;24</w:t>
      </w:r>
      <w:proofErr w:type="gramStart"/>
      <w:r>
        <w:t>&gt; У</w:t>
      </w:r>
      <w:proofErr w:type="gramEnd"/>
      <w:r>
        <w:t>казывается степень готовности объекта незавершенного строительства по каждому периоду (кварталу), определяемая в соответствии со сметой на строительство как соотношение объема выполненных работ (стоимости фактически выполненных работ по строительству (созданию) объекта недвижимости), умноженного на 100, к планируемой стоимости строительства (стоимости строительства в соответствии со сметой на строительство объекта недвижимости, указанная застройщиком в проектной декларации).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30" w:name="P1243"/>
      <w:bookmarkEnd w:id="30"/>
      <w:r>
        <w:lastRenderedPageBreak/>
        <w:t xml:space="preserve">&lt;25&gt; </w:t>
      </w:r>
      <w:hyperlink r:id="rId25">
        <w:r>
          <w:rPr>
            <w:color w:val="0000FF"/>
          </w:rPr>
          <w:t>Пункт 9 части 3 статьи 55</w:t>
        </w:r>
      </w:hyperlink>
      <w:r>
        <w:t xml:space="preserve"> Градостроительного кодекса Российской Федерации.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31" w:name="P1244"/>
      <w:bookmarkEnd w:id="31"/>
      <w:r>
        <w:t>&lt;26</w:t>
      </w:r>
      <w:proofErr w:type="gramStart"/>
      <w:r>
        <w:t>&gt; У</w:t>
      </w:r>
      <w:proofErr w:type="gramEnd"/>
      <w:r>
        <w:t>казывается дата передачи объекта долевого строительства последнему участнику долевого строительства по договору участия в долевом строительстве.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32" w:name="P1245"/>
      <w:bookmarkEnd w:id="32"/>
      <w:r>
        <w:t>&lt;27</w:t>
      </w:r>
      <w:proofErr w:type="gramStart"/>
      <w:r>
        <w:t>&gt; П</w:t>
      </w:r>
      <w:proofErr w:type="gramEnd"/>
      <w:r>
        <w:t xml:space="preserve">ри отсутствии в </w:t>
      </w:r>
      <w:hyperlink w:anchor="P585">
        <w:r>
          <w:rPr>
            <w:color w:val="0000FF"/>
          </w:rPr>
          <w:t>столбце</w:t>
        </w:r>
      </w:hyperlink>
      <w:r>
        <w:t xml:space="preserve"> "Наименование работ (услуг) и затрат" соответствующего вида работ (услуг) и затрат допускается включение дополнительных строк, содержащих информацию о работах (услугах) и затратах, не предусмотренных настоящей формой.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33" w:name="P1246"/>
      <w:bookmarkEnd w:id="33"/>
      <w:r>
        <w:t>&lt;28</w:t>
      </w:r>
      <w:proofErr w:type="gramStart"/>
      <w:r>
        <w:t>&gt; У</w:t>
      </w:r>
      <w:proofErr w:type="gramEnd"/>
      <w:r>
        <w:t>казывается разница между проектной стоимостью строительства по состоянию на последнюю календарную дату текущего отчетного периода и суммой фактической стоимости реализации проекта строительства (с учетом налога на добавленную стоимость) по состоянию на последнюю календарную дату предыдущего и текущего отчетного периода.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34" w:name="P1247"/>
      <w:bookmarkEnd w:id="34"/>
      <w:r>
        <w:t>&lt;29</w:t>
      </w:r>
      <w:proofErr w:type="gramStart"/>
      <w:r>
        <w:t>&gt; З</w:t>
      </w:r>
      <w:proofErr w:type="gramEnd"/>
      <w:r>
        <w:t xml:space="preserve">аполняется с учетом положений </w:t>
      </w:r>
      <w:hyperlink r:id="rId26">
        <w:r>
          <w:rPr>
            <w:color w:val="0000FF"/>
          </w:rPr>
          <w:t>статьи 46.5</w:t>
        </w:r>
      </w:hyperlink>
      <w:r>
        <w:t xml:space="preserve"> Градостроительного кодекса Российской Федерации.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35" w:name="P1248"/>
      <w:bookmarkEnd w:id="35"/>
      <w:r>
        <w:t>&lt;30</w:t>
      </w:r>
      <w:proofErr w:type="gramStart"/>
      <w:r>
        <w:t>&gt; З</w:t>
      </w:r>
      <w:proofErr w:type="gramEnd"/>
      <w:r>
        <w:t xml:space="preserve">аполняется с учетом положений </w:t>
      </w:r>
      <w:hyperlink r:id="rId27">
        <w:r>
          <w:rPr>
            <w:color w:val="0000FF"/>
          </w:rPr>
          <w:t>статьи 46.2</w:t>
        </w:r>
      </w:hyperlink>
      <w:r>
        <w:t xml:space="preserve"> Градостроительного кодекса Российской Федерации.</w:t>
      </w:r>
    </w:p>
    <w:p w:rsidR="009C51C2" w:rsidRDefault="009C51C2">
      <w:pPr>
        <w:pStyle w:val="ConsPlusNormal"/>
        <w:spacing w:before="200"/>
        <w:ind w:firstLine="540"/>
        <w:jc w:val="both"/>
      </w:pPr>
      <w:bookmarkStart w:id="36" w:name="P1249"/>
      <w:bookmarkEnd w:id="36"/>
      <w:r>
        <w:t>&lt;31</w:t>
      </w:r>
      <w:proofErr w:type="gramStart"/>
      <w:r>
        <w:t>&gt; З</w:t>
      </w:r>
      <w:proofErr w:type="gramEnd"/>
      <w:r>
        <w:t xml:space="preserve">аполняется с учетом положений </w:t>
      </w:r>
      <w:hyperlink r:id="rId28">
        <w:r>
          <w:rPr>
            <w:color w:val="0000FF"/>
          </w:rPr>
          <w:t>статьи 46.6</w:t>
        </w:r>
      </w:hyperlink>
      <w:r>
        <w:t xml:space="preserve"> Градостроительного кодекса Российской Федерации.</w:t>
      </w: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right"/>
        <w:outlineLvl w:val="0"/>
      </w:pPr>
      <w:r>
        <w:t>Утвержден</w:t>
      </w:r>
    </w:p>
    <w:p w:rsidR="009C51C2" w:rsidRDefault="009C51C2">
      <w:pPr>
        <w:pStyle w:val="ConsPlusNormal"/>
        <w:jc w:val="right"/>
      </w:pPr>
      <w:r>
        <w:t>приказом Министерства строительства</w:t>
      </w:r>
    </w:p>
    <w:p w:rsidR="009C51C2" w:rsidRDefault="009C51C2">
      <w:pPr>
        <w:pStyle w:val="ConsPlusNormal"/>
        <w:jc w:val="right"/>
      </w:pPr>
      <w:r>
        <w:t>и жилищно-коммунального хозяйства</w:t>
      </w:r>
    </w:p>
    <w:p w:rsidR="009C51C2" w:rsidRDefault="009C51C2">
      <w:pPr>
        <w:pStyle w:val="ConsPlusNormal"/>
        <w:jc w:val="right"/>
      </w:pPr>
      <w:r>
        <w:t>Российской Федерации</w:t>
      </w:r>
    </w:p>
    <w:p w:rsidR="009C51C2" w:rsidRDefault="009C51C2">
      <w:pPr>
        <w:pStyle w:val="ConsPlusNormal"/>
        <w:jc w:val="right"/>
      </w:pPr>
      <w:r>
        <w:t>от 12 октября 2018 г. N 656/</w:t>
      </w:r>
      <w:proofErr w:type="spellStart"/>
      <w:proofErr w:type="gramStart"/>
      <w:r>
        <w:t>пр</w:t>
      </w:r>
      <w:proofErr w:type="spellEnd"/>
      <w:proofErr w:type="gramEnd"/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Title"/>
        <w:jc w:val="center"/>
      </w:pPr>
      <w:bookmarkStart w:id="37" w:name="P1261"/>
      <w:bookmarkEnd w:id="37"/>
      <w:r>
        <w:t>ПОРЯДОК</w:t>
      </w:r>
    </w:p>
    <w:p w:rsidR="009C51C2" w:rsidRDefault="009C51C2">
      <w:pPr>
        <w:pStyle w:val="ConsPlusTitle"/>
        <w:jc w:val="center"/>
      </w:pPr>
      <w:r>
        <w:t>ПРЕДОСТАВЛЕНИЯ ЗАСТРОЙЩИКОМ ОТЧЕТНОСТИ ОБ ОСУЩЕСТВЛЕНИИ</w:t>
      </w:r>
    </w:p>
    <w:p w:rsidR="009C51C2" w:rsidRDefault="009C51C2">
      <w:pPr>
        <w:pStyle w:val="ConsPlusTitle"/>
        <w:jc w:val="center"/>
      </w:pPr>
      <w:r>
        <w:t>ДЕЯТЕЛЬНОСТИ, СВЯЗАННОЙ С ПРИВЛЕЧЕНИЕМ ДЕНЕЖНЫХ СРЕДСТВ</w:t>
      </w:r>
    </w:p>
    <w:p w:rsidR="009C51C2" w:rsidRDefault="009C51C2">
      <w:pPr>
        <w:pStyle w:val="ConsPlusTitle"/>
        <w:jc w:val="center"/>
      </w:pPr>
      <w:r>
        <w:t>УЧАСТНИКОВ ДОЛЕВОГО СТРОИТЕЛЬСТВА ДЛЯ СТРОИТЕЛЬСТВА</w:t>
      </w:r>
    </w:p>
    <w:p w:rsidR="009C51C2" w:rsidRDefault="009C51C2">
      <w:pPr>
        <w:pStyle w:val="ConsPlusTitle"/>
        <w:jc w:val="center"/>
      </w:pPr>
      <w:r>
        <w:t>(СОЗДАНИЯ) МНОГОКВАРТИРНЫХ ДОМОВ И (ИЛИ) ИНЫХ ОБЪЕКТОВ</w:t>
      </w:r>
    </w:p>
    <w:p w:rsidR="009C51C2" w:rsidRDefault="009C51C2">
      <w:pPr>
        <w:pStyle w:val="ConsPlusTitle"/>
        <w:jc w:val="center"/>
      </w:pPr>
      <w:r>
        <w:t>НЕДВИЖИМОСТИ, В ТОМ ЧИСЛЕ ОБ ИСПОЛНЕНИИ ПРИМЕРНЫХ ГРАФИКОВ</w:t>
      </w:r>
    </w:p>
    <w:p w:rsidR="009C51C2" w:rsidRDefault="009C51C2">
      <w:pPr>
        <w:pStyle w:val="ConsPlusTitle"/>
        <w:jc w:val="center"/>
      </w:pPr>
      <w:r>
        <w:t>РЕАЛИЗАЦИИ ПРОЕКТОВ СТРОИТЕЛЬСТВА И СВОИХ ОБЯЗАТЕЛЬСТВ</w:t>
      </w:r>
    </w:p>
    <w:p w:rsidR="009C51C2" w:rsidRDefault="009C51C2">
      <w:pPr>
        <w:pStyle w:val="ConsPlusTitle"/>
        <w:jc w:val="center"/>
      </w:pPr>
      <w:r>
        <w:t>ПО ДОГОВОРАМ, СВОДНОЙ НАКОПИТЕЛЬНОЙ ВЕДОМОСТИ ПРОЕКТА</w:t>
      </w:r>
    </w:p>
    <w:p w:rsidR="009C51C2" w:rsidRDefault="009C51C2">
      <w:pPr>
        <w:pStyle w:val="ConsPlusTitle"/>
        <w:jc w:val="center"/>
      </w:pPr>
      <w:r>
        <w:t>СТРОИТЕЛЬСТВА В ОРГАН ИСПОЛНИТЕЛЬНОЙ ВЛАСТИ СУБЪЕКТА</w:t>
      </w:r>
    </w:p>
    <w:p w:rsidR="009C51C2" w:rsidRDefault="009C51C2">
      <w:pPr>
        <w:pStyle w:val="ConsPlusTitle"/>
        <w:jc w:val="center"/>
      </w:pPr>
      <w:r>
        <w:t xml:space="preserve">РОССИЙСКОЙ ФЕДЕРАЦИИ, </w:t>
      </w:r>
      <w:proofErr w:type="gramStart"/>
      <w:r>
        <w:t>ОСУЩЕСТВЛЯЮЩИЙ</w:t>
      </w:r>
      <w:proofErr w:type="gramEnd"/>
      <w:r>
        <w:t xml:space="preserve"> ГОСУДАРСТВЕННЫЙ</w:t>
      </w:r>
    </w:p>
    <w:p w:rsidR="009C51C2" w:rsidRDefault="009C51C2">
      <w:pPr>
        <w:pStyle w:val="ConsPlusTitle"/>
        <w:jc w:val="center"/>
      </w:pPr>
      <w:r>
        <w:t>КОНТРОЛЬ (НАДЗОР) В ОБЛАСТИ ДОЛЕВОГО СТРОИТЕЛЬСТВА</w:t>
      </w:r>
    </w:p>
    <w:p w:rsidR="009C51C2" w:rsidRDefault="009C51C2">
      <w:pPr>
        <w:pStyle w:val="ConsPlusTitle"/>
        <w:jc w:val="center"/>
      </w:pPr>
      <w:r>
        <w:t>МНОГОКВАРТИРНЫХ ДОМОВ И (ИЛИ) ИНЫХ ОБЪЕКТОВ НЕДВИЖИМОСТИ</w:t>
      </w:r>
    </w:p>
    <w:p w:rsidR="009C51C2" w:rsidRDefault="009C51C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8"/>
        <w:gridCol w:w="113"/>
      </w:tblGrid>
      <w:tr w:rsidR="009C51C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C51C2" w:rsidRDefault="009C51C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C51C2" w:rsidRDefault="009C51C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C51C2" w:rsidRDefault="009C51C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C51C2" w:rsidRDefault="009C51C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9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Минстроя России от 01.11.2019 N 668/</w:t>
            </w:r>
            <w:proofErr w:type="spellStart"/>
            <w:proofErr w:type="gramStart"/>
            <w:r>
              <w:rPr>
                <w:color w:val="392C69"/>
              </w:rPr>
              <w:t>пр</w:t>
            </w:r>
            <w:proofErr w:type="spellEnd"/>
            <w:proofErr w:type="gramEnd"/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C51C2" w:rsidRDefault="009C51C2">
            <w:pPr>
              <w:pStyle w:val="ConsPlusNormal"/>
            </w:pPr>
          </w:p>
        </w:tc>
      </w:tr>
    </w:tbl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Настоящий Порядок устанавливает правила предоставления застройщиком отчетности об осуществлении деятельности, связанной с привлечением денежных средств участников долевого строительства для строительства (создания) многоквартирных домов и (или) иных объектов недвижимости, в том числе об исполнении примерных графиков реализации проектов строительства и обязательств по договорам, сводной накопительной ведомости проекта строительства (далее - отчетность) в орган исполнительной власти субъекта Российской Федерации, осуществляющий государственный контроль (надзор</w:t>
      </w:r>
      <w:proofErr w:type="gramEnd"/>
      <w:r>
        <w:t xml:space="preserve">) в области </w:t>
      </w:r>
      <w:proofErr w:type="gramStart"/>
      <w:r>
        <w:t>долевого</w:t>
      </w:r>
      <w:proofErr w:type="gramEnd"/>
      <w:r>
        <w:t xml:space="preserve"> строительства многоквартирных домов и (или) иных объектов недвижимости (далее - контролирующий орган).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 xml:space="preserve">2. Отчетность составляется застройщиком по </w:t>
      </w:r>
      <w:hyperlink w:anchor="P51">
        <w:r>
          <w:rPr>
            <w:color w:val="0000FF"/>
          </w:rPr>
          <w:t>форме</w:t>
        </w:r>
      </w:hyperlink>
      <w:r>
        <w:t>, утвержденной настоящим приказом. К отчетности должна прилагаться бухгалтерская (финансовая) отчетность (промежуточная по итогам I - III кварталов и годовая по итогам IV квартала), составленная в соответствии с требованиями законодательства Российской Федерации о бухгалтерском учете.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lastRenderedPageBreak/>
        <w:t>3. Отчетность предоставляется застройщиком в контролирующий орган ежеквартально при условии, что в течение отчетного периода действовал хотя бы один договор участия в долевом строительстве, заключенный застройщиком с участником долевого строительства (далее - договор участия в долевом строительстве), или если у застройщика имелись неисполненные обязательства по договору участия в долевом строительстве.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 xml:space="preserve">4. </w:t>
      </w:r>
      <w:proofErr w:type="gramStart"/>
      <w:r>
        <w:t xml:space="preserve">При привлечении застройщиком денежных средств участников долевого строительства на строительство (создание) многоквартирных домов и (или) иных объектов недвижимости с учетом особенностей, предусмотренных </w:t>
      </w:r>
      <w:hyperlink r:id="rId30">
        <w:r>
          <w:rPr>
            <w:color w:val="0000FF"/>
          </w:rPr>
          <w:t>статьей 15.4</w:t>
        </w:r>
      </w:hyperlink>
      <w:r>
        <w:t xml:space="preserve"> Федерального закона от 30 декабря 2004 г. N 214-ФЗ 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 &lt;1&gt; (далее - Закон о долевом строительстве</w:t>
      </w:r>
      <w:proofErr w:type="gramEnd"/>
      <w:r>
        <w:t xml:space="preserve">), путем размещения таких средств на счетах </w:t>
      </w:r>
      <w:proofErr w:type="spellStart"/>
      <w:r>
        <w:t>эскроу</w:t>
      </w:r>
      <w:proofErr w:type="spellEnd"/>
      <w:r>
        <w:t>, отчетность в контролирующий орган им не предоставляется.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&lt;1&gt; Собрание законодательства Российской Федерации, 2005, N 1, ст. 40; 2019, N 26, ст. 3317.</w:t>
      </w:r>
    </w:p>
    <w:p w:rsidR="009C51C2" w:rsidRDefault="009C51C2">
      <w:pPr>
        <w:pStyle w:val="ConsPlusNormal"/>
        <w:jc w:val="both"/>
      </w:pPr>
      <w:r>
        <w:t xml:space="preserve">(в ред. </w:t>
      </w:r>
      <w:hyperlink r:id="rId31">
        <w:r>
          <w:rPr>
            <w:color w:val="0000FF"/>
          </w:rPr>
          <w:t>Приказа</w:t>
        </w:r>
      </w:hyperlink>
      <w:r>
        <w:t xml:space="preserve"> Минстроя России от 01.11.2019 N 668/</w:t>
      </w:r>
      <w:proofErr w:type="spellStart"/>
      <w:proofErr w:type="gramStart"/>
      <w:r>
        <w:t>пр</w:t>
      </w:r>
      <w:proofErr w:type="spellEnd"/>
      <w:proofErr w:type="gramEnd"/>
      <w:r>
        <w:t>)</w:t>
      </w: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ind w:firstLine="540"/>
        <w:jc w:val="both"/>
      </w:pPr>
      <w:r>
        <w:t xml:space="preserve">4.1. </w:t>
      </w:r>
      <w:proofErr w:type="gramStart"/>
      <w:r>
        <w:t xml:space="preserve">Если в отношении части объектов долевого строительства в составе одного проекта строительства - привлечение застройщиком денежных средств участников долевого строительства осуществляется в соответствии с </w:t>
      </w:r>
      <w:hyperlink r:id="rId32">
        <w:r>
          <w:rPr>
            <w:color w:val="0000FF"/>
          </w:rPr>
          <w:t>частью 4 статьи 3</w:t>
        </w:r>
      </w:hyperlink>
      <w:r>
        <w:t xml:space="preserve"> Закона о долевом строительстве, а в отношении иных объектов долевого строительства в составе этого проекта строительства - привлечение денежных средств участников долевого строительства осуществляется застройщиком с учетом особенностей, предусмотренных </w:t>
      </w:r>
      <w:hyperlink r:id="rId33">
        <w:r>
          <w:rPr>
            <w:color w:val="0000FF"/>
          </w:rPr>
          <w:t>статьей 15.4</w:t>
        </w:r>
      </w:hyperlink>
      <w:r>
        <w:t xml:space="preserve"> Закона о долевом</w:t>
      </w:r>
      <w:proofErr w:type="gramEnd"/>
      <w:r>
        <w:t xml:space="preserve"> </w:t>
      </w:r>
      <w:proofErr w:type="gramStart"/>
      <w:r>
        <w:t>строительстве</w:t>
      </w:r>
      <w:proofErr w:type="gramEnd"/>
      <w:r>
        <w:t xml:space="preserve">, отчетность предоставляется застройщиком в контролирующий орган только в отношении договоров участия в долевом строительстве, заключенных в соответствии с </w:t>
      </w:r>
      <w:hyperlink r:id="rId34">
        <w:r>
          <w:rPr>
            <w:color w:val="0000FF"/>
          </w:rPr>
          <w:t>частью 4 статьи 3</w:t>
        </w:r>
      </w:hyperlink>
      <w:r>
        <w:t xml:space="preserve"> Закона о долевом строительстве.</w:t>
      </w:r>
    </w:p>
    <w:p w:rsidR="009C51C2" w:rsidRDefault="009C51C2">
      <w:pPr>
        <w:pStyle w:val="ConsPlusNormal"/>
        <w:jc w:val="both"/>
      </w:pPr>
      <w:r>
        <w:t xml:space="preserve">(п. 4.1 введен </w:t>
      </w:r>
      <w:hyperlink r:id="rId35">
        <w:r>
          <w:rPr>
            <w:color w:val="0000FF"/>
          </w:rPr>
          <w:t>Приказом</w:t>
        </w:r>
      </w:hyperlink>
      <w:r>
        <w:t xml:space="preserve"> Минстроя России от 01.11.2019 N 668/</w:t>
      </w:r>
      <w:proofErr w:type="spellStart"/>
      <w:proofErr w:type="gramStart"/>
      <w:r>
        <w:t>пр</w:t>
      </w:r>
      <w:proofErr w:type="spellEnd"/>
      <w:proofErr w:type="gramEnd"/>
      <w:r>
        <w:t>)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5. Отчетность предоставляется застройщиком в контролирующий орган не позднее 30 календарных дней после окончания отчетного периода &lt;2&gt;, за исключением отчетности за IV квартал, которая предоставляется застройщиком в контролирующий орган не позднее 90 календарных дней после окончания IV квартала.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&lt;2</w:t>
      </w:r>
      <w:proofErr w:type="gramStart"/>
      <w:r>
        <w:t>&gt; В</w:t>
      </w:r>
      <w:proofErr w:type="gramEnd"/>
      <w:r>
        <w:t xml:space="preserve"> соответствии с Федеральным </w:t>
      </w:r>
      <w:hyperlink r:id="rId36">
        <w:r>
          <w:rPr>
            <w:color w:val="0000FF"/>
          </w:rPr>
          <w:t>законом</w:t>
        </w:r>
      </w:hyperlink>
      <w:r>
        <w:t xml:space="preserve"> от 6 декабря 2011 г. N 402 "О бухгалтерском учете" (Собрание законодательства Российской Федерации, 2011, N 50, ст. 7344; 2019, N 30, ст. 4179).</w:t>
      </w:r>
    </w:p>
    <w:p w:rsidR="009C51C2" w:rsidRDefault="009C51C2">
      <w:pPr>
        <w:pStyle w:val="ConsPlusNormal"/>
        <w:jc w:val="both"/>
      </w:pPr>
      <w:r>
        <w:t xml:space="preserve">(в ред. </w:t>
      </w:r>
      <w:hyperlink r:id="rId37">
        <w:r>
          <w:rPr>
            <w:color w:val="0000FF"/>
          </w:rPr>
          <w:t>Приказа</w:t>
        </w:r>
      </w:hyperlink>
      <w:r>
        <w:t xml:space="preserve"> Минстроя России от 01.11.2019 N 668/</w:t>
      </w:r>
      <w:proofErr w:type="spellStart"/>
      <w:proofErr w:type="gramStart"/>
      <w:r>
        <w:t>пр</w:t>
      </w:r>
      <w:proofErr w:type="spellEnd"/>
      <w:proofErr w:type="gramEnd"/>
      <w:r>
        <w:t>)</w:t>
      </w: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ind w:firstLine="540"/>
        <w:jc w:val="both"/>
      </w:pPr>
      <w:r>
        <w:t>6. Отчетность составляется по состоянию на последний календарный день отчетного периода.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7. Отчетность предоставляется в контролирующий орган в виде электронного документа посредством личного кабинета застройщика в единой информационной системе жилищного строительства (далее - ЕИСЖС).</w:t>
      </w:r>
    </w:p>
    <w:p w:rsidR="009C51C2" w:rsidRDefault="009C51C2">
      <w:pPr>
        <w:pStyle w:val="ConsPlusNormal"/>
        <w:jc w:val="both"/>
      </w:pPr>
      <w:r>
        <w:t xml:space="preserve">(п. 7 в ред. </w:t>
      </w:r>
      <w:hyperlink r:id="rId38">
        <w:r>
          <w:rPr>
            <w:color w:val="0000FF"/>
          </w:rPr>
          <w:t>Приказа</w:t>
        </w:r>
      </w:hyperlink>
      <w:r>
        <w:t xml:space="preserve"> Минстроя России от 01.11.2019 N 668/</w:t>
      </w:r>
      <w:proofErr w:type="spellStart"/>
      <w:proofErr w:type="gramStart"/>
      <w:r>
        <w:t>пр</w:t>
      </w:r>
      <w:proofErr w:type="spellEnd"/>
      <w:proofErr w:type="gramEnd"/>
      <w:r>
        <w:t>)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8. Отчетность и приложения к ней подписываются усиленной квалифицированной электронной подписью лица, осуществляющего функции единоличного исполнительного органа.</w:t>
      </w:r>
    </w:p>
    <w:p w:rsidR="009C51C2" w:rsidRDefault="009C51C2">
      <w:pPr>
        <w:pStyle w:val="ConsPlusNormal"/>
        <w:jc w:val="both"/>
      </w:pPr>
      <w:r>
        <w:t xml:space="preserve">(п. 8 в ред. </w:t>
      </w:r>
      <w:hyperlink r:id="rId39">
        <w:r>
          <w:rPr>
            <w:color w:val="0000FF"/>
          </w:rPr>
          <w:t>Приказа</w:t>
        </w:r>
      </w:hyperlink>
      <w:r>
        <w:t xml:space="preserve"> Минстроя России от 01.11.2019 N 668/</w:t>
      </w:r>
      <w:proofErr w:type="spellStart"/>
      <w:proofErr w:type="gramStart"/>
      <w:r>
        <w:t>пр</w:t>
      </w:r>
      <w:proofErr w:type="spellEnd"/>
      <w:proofErr w:type="gramEnd"/>
      <w:r>
        <w:t>)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9. Датой предоставления отчетности является дата размещения отчетности в личном кабинете застройщика в ЕИСЖС.</w:t>
      </w:r>
    </w:p>
    <w:p w:rsidR="009C51C2" w:rsidRDefault="009C51C2">
      <w:pPr>
        <w:pStyle w:val="ConsPlusNormal"/>
        <w:jc w:val="both"/>
      </w:pPr>
      <w:r>
        <w:t xml:space="preserve">(п. 9 в ред. </w:t>
      </w:r>
      <w:hyperlink r:id="rId40">
        <w:r>
          <w:rPr>
            <w:color w:val="0000FF"/>
          </w:rPr>
          <w:t>Приказа</w:t>
        </w:r>
      </w:hyperlink>
      <w:r>
        <w:t xml:space="preserve"> Минстроя России от 01.11.2019 N 668/</w:t>
      </w:r>
      <w:proofErr w:type="spellStart"/>
      <w:proofErr w:type="gramStart"/>
      <w:r>
        <w:t>пр</w:t>
      </w:r>
      <w:proofErr w:type="spellEnd"/>
      <w:proofErr w:type="gramEnd"/>
      <w:r>
        <w:t>)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 xml:space="preserve">10. Утратил силу. - </w:t>
      </w:r>
      <w:hyperlink r:id="rId41">
        <w:r>
          <w:rPr>
            <w:color w:val="0000FF"/>
          </w:rPr>
          <w:t>Приказ</w:t>
        </w:r>
      </w:hyperlink>
      <w:r>
        <w:t xml:space="preserve"> Минстроя России от 01.11.2019 N 668/пр.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>11. При наличии в отчете информации о неисполненных (просроченных) обязательствах по договорам участия в долевом строительстве представляется справка с указанием причин ненадлежащего исполнения обязательств.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lastRenderedPageBreak/>
        <w:t xml:space="preserve">12. При указании в </w:t>
      </w:r>
      <w:hyperlink w:anchor="P220">
        <w:r>
          <w:rPr>
            <w:color w:val="0000FF"/>
          </w:rPr>
          <w:t>графе 12.4</w:t>
        </w:r>
      </w:hyperlink>
      <w:r>
        <w:t xml:space="preserve"> раздела II отчетности суммы денежных средств, использованных застройщиком в отчетном периоде по целевому назначению, застройщиком к отчетности прилагается справка, содержащая информацию о целях расходования денежных средств со ссылками на пункты </w:t>
      </w:r>
      <w:hyperlink r:id="rId42">
        <w:r>
          <w:rPr>
            <w:color w:val="0000FF"/>
          </w:rPr>
          <w:t>части 1 статьи 18</w:t>
        </w:r>
      </w:hyperlink>
      <w:r>
        <w:t xml:space="preserve"> Закона о долевом строительстве.</w:t>
      </w:r>
    </w:p>
    <w:p w:rsidR="009C51C2" w:rsidRDefault="009C51C2">
      <w:pPr>
        <w:pStyle w:val="ConsPlusNormal"/>
        <w:spacing w:before="200"/>
        <w:ind w:firstLine="540"/>
        <w:jc w:val="both"/>
      </w:pPr>
      <w:r>
        <w:t xml:space="preserve">13. </w:t>
      </w:r>
      <w:proofErr w:type="gramStart"/>
      <w:r>
        <w:t>Контроль за</w:t>
      </w:r>
      <w:proofErr w:type="gramEnd"/>
      <w:r>
        <w:t xml:space="preserve"> полнотой и достоверностью сведений, предоставленных застройщиком в составе отчетности, а также за своевременностью предоставления отчетности, осуществляется контролирующим органом в порядке, установленном законодательством Российской Федерации.</w:t>
      </w:r>
    </w:p>
    <w:p w:rsidR="009C51C2" w:rsidRDefault="009C51C2">
      <w:pPr>
        <w:pStyle w:val="ConsPlusNormal"/>
        <w:jc w:val="both"/>
      </w:pPr>
      <w:r>
        <w:t xml:space="preserve">(в ред. </w:t>
      </w:r>
      <w:hyperlink r:id="rId43">
        <w:r>
          <w:rPr>
            <w:color w:val="0000FF"/>
          </w:rPr>
          <w:t>Приказа</w:t>
        </w:r>
      </w:hyperlink>
      <w:r>
        <w:t xml:space="preserve"> Минстроя России от 01.11.2019 N 668/</w:t>
      </w:r>
      <w:proofErr w:type="spellStart"/>
      <w:proofErr w:type="gramStart"/>
      <w:r>
        <w:t>пр</w:t>
      </w:r>
      <w:proofErr w:type="spellEnd"/>
      <w:proofErr w:type="gramEnd"/>
      <w:r>
        <w:t>)</w:t>
      </w: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jc w:val="both"/>
      </w:pPr>
    </w:p>
    <w:p w:rsidR="009C51C2" w:rsidRDefault="009C51C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36010" w:rsidRDefault="009C51C2">
      <w:bookmarkStart w:id="38" w:name="_GoBack"/>
      <w:bookmarkEnd w:id="38"/>
    </w:p>
    <w:sectPr w:rsidR="00E36010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1C2"/>
    <w:rsid w:val="002E736C"/>
    <w:rsid w:val="009C51C2"/>
    <w:rsid w:val="00B16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C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9C51C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9C51C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9C51C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9C51C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9C51C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9C51C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9C51C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C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9C51C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9C51C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9C51C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9C51C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9C51C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9C51C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9C51C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88B66482F8CEB332461F128828A088E7E6EED565E257122881700A10F40BD20AE7A7C625F5360A2BA0069BEDF6E0107D435513C72j6I" TargetMode="External"/><Relationship Id="rId13" Type="http://schemas.openxmlformats.org/officeDocument/2006/relationships/hyperlink" Target="consultantplus://offline/ref=E96EF47D36376C51BD43A6374CBBB6D351058F5FCF2DE24B62FABBCF974A801EA62C6A0CB473F4F620FAEA86D39BAE2BA7D01F8A0948D77EA9kBI" TargetMode="External"/><Relationship Id="rId18" Type="http://schemas.openxmlformats.org/officeDocument/2006/relationships/hyperlink" Target="consultantplus://offline/ref=E96EF47D36376C51BD43A6374CBBB6D351058F5FCF2DE24B62FABBCF974A801EA62C6A0CB473F8FD29FAEA86D39BAE2BA7D01F8A0948D77EA9kBI" TargetMode="External"/><Relationship Id="rId26" Type="http://schemas.openxmlformats.org/officeDocument/2006/relationships/hyperlink" Target="consultantplus://offline/ref=E96EF47D36376C51BD43A6374CBBB6D351068C5BCB2BE24B62FABBCF974A801EA62C6A0FB772F9FE7CA0FA829ACCA037A4C601801748ADk5I" TargetMode="External"/><Relationship Id="rId39" Type="http://schemas.openxmlformats.org/officeDocument/2006/relationships/hyperlink" Target="consultantplus://offline/ref=E96EF47D36376C51BD43A6374CBBB6D356008C5BC826E24B62FABBCF974A801EA62C6A0CB473F9F428FAEA86D39BAE2BA7D01F8A0948D77EA9kBI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E96EF47D36376C51BD43A6374CBBB6D351058F5FCF2DE24B62FABBCF974A801EA62C6A0CB473F4F620FAEA86D39BAE2BA7D01F8A0948D77EA9kBI" TargetMode="External"/><Relationship Id="rId34" Type="http://schemas.openxmlformats.org/officeDocument/2006/relationships/hyperlink" Target="consultantplus://offline/ref=E96EF47D36376C51BD43A6374CBBB6D351058F5FCF2DE24B62FABBCF974A801EA62C6A0CB473F4F620FAEA86D39BAE2BA7D01F8A0948D77EA9kBI" TargetMode="External"/><Relationship Id="rId42" Type="http://schemas.openxmlformats.org/officeDocument/2006/relationships/hyperlink" Target="consultantplus://offline/ref=E96EF47D36376C51BD43A6374CBBB6D351058F5FCF2DE24B62FABBCF974A801EA62C6A0CB473F8FD29FAEA86D39BAE2BA7D01F8A0948D77EA9kBI" TargetMode="External"/><Relationship Id="rId7" Type="http://schemas.openxmlformats.org/officeDocument/2006/relationships/hyperlink" Target="consultantplus://offline/ref=688B66482F8CEB332461F128828A088E7E6EE4575A227122881700A10F40BD20AE7A7C66585832FBF75E30ED98250C0DC92951363A7CDDD579jEI" TargetMode="External"/><Relationship Id="rId12" Type="http://schemas.openxmlformats.org/officeDocument/2006/relationships/hyperlink" Target="consultantplus://offline/ref=688B66482F8CEB332461F128828A088E7E6EE4575A227122881700A10F40BD20BC7A246A5A5B2AF3F64B66BCDE77j2I" TargetMode="External"/><Relationship Id="rId17" Type="http://schemas.openxmlformats.org/officeDocument/2006/relationships/hyperlink" Target="consultantplus://offline/ref=E96EF47D36376C51BD43A6374CBBB6D351058F5FCF2DE24B62FABBCF974A801EA62C6A0CB473FFF72EFAEA86D39BAE2BA7D01F8A0948D77EA9kBI" TargetMode="External"/><Relationship Id="rId25" Type="http://schemas.openxmlformats.org/officeDocument/2006/relationships/hyperlink" Target="consultantplus://offline/ref=E96EF47D36376C51BD43A6374CBBB6D351068C5BCB2BE24B62FABBCF974A801EA62C6A0EB474F4FE7CA0FA829ACCA037A4C601801748ADk5I" TargetMode="External"/><Relationship Id="rId33" Type="http://schemas.openxmlformats.org/officeDocument/2006/relationships/hyperlink" Target="consultantplus://offline/ref=E96EF47D36376C51BD43A6374CBBB6D351058F5FCF2DE24B62FABBCF974A801EA62C6A0CB473FAF42AFAEA86D39BAE2BA7D01F8A0948D77EA9kBI" TargetMode="External"/><Relationship Id="rId38" Type="http://schemas.openxmlformats.org/officeDocument/2006/relationships/hyperlink" Target="consultantplus://offline/ref=E96EF47D36376C51BD43A6374CBBB6D356008C5BC826E24B62FABBCF974A801EA62C6A0CB473F9F520FAEA86D39BAE2BA7D01F8A0948D77EA9kBI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E96EF47D36376C51BD43A6374CBBB6D351058F5FCF2DE24B62FABBCF974A801EA62C6A0CB473F4F02BFAEA86D39BAE2BA7D01F8A0948D77EA9kBI" TargetMode="External"/><Relationship Id="rId20" Type="http://schemas.openxmlformats.org/officeDocument/2006/relationships/hyperlink" Target="consultantplus://offline/ref=E96EF47D36376C51BD43A6374CBBB6D351058F5FCF2DE24B62FABBCF974A801EA62C6A0CB473F8F220FAEA86D39BAE2BA7D01F8A0948D77EA9kBI" TargetMode="External"/><Relationship Id="rId29" Type="http://schemas.openxmlformats.org/officeDocument/2006/relationships/hyperlink" Target="consultantplus://offline/ref=E96EF47D36376C51BD43A6374CBBB6D356008C5BC826E24B62FABBCF974A801EA62C6A0CB473F9F52DFAEA86D39BAE2BA7D01F8A0948D77EA9kBI" TargetMode="External"/><Relationship Id="rId41" Type="http://schemas.openxmlformats.org/officeDocument/2006/relationships/hyperlink" Target="consultantplus://offline/ref=E96EF47D36376C51BD43A6374CBBB6D356008C5BC826E24B62FABBCF974A801EA62C6A0CB473F9F42AFAEA86D39BAE2BA7D01F8A0948D77EA9kB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88B66482F8CEB332461F128828A088E796BE7535D297122881700A10F40BD20AE7A7C66585834F2FE5E30ED98250C0DC92951363A7CDDD579jEI" TargetMode="External"/><Relationship Id="rId11" Type="http://schemas.openxmlformats.org/officeDocument/2006/relationships/hyperlink" Target="consultantplus://offline/ref=688B66482F8CEB332461F128828A088E7E6EE4575A227122881700A10F40BD20BC7A246A5A5B2AF3F64B66BCDE77j2I" TargetMode="External"/><Relationship Id="rId24" Type="http://schemas.openxmlformats.org/officeDocument/2006/relationships/hyperlink" Target="consultantplus://offline/ref=E96EF47D36376C51BD43A6374CBBB6D356048E5AC128E24B62FABBCF974A801EA62C6A0CB473FCF520FAEA86D39BAE2BA7D01F8A0948D77EA9kBI" TargetMode="External"/><Relationship Id="rId32" Type="http://schemas.openxmlformats.org/officeDocument/2006/relationships/hyperlink" Target="consultantplus://offline/ref=E96EF47D36376C51BD43A6374CBBB6D351058F5FCF2DE24B62FABBCF974A801EA62C6A0CB473F4F620FAEA86D39BAE2BA7D01F8A0948D77EA9kBI" TargetMode="External"/><Relationship Id="rId37" Type="http://schemas.openxmlformats.org/officeDocument/2006/relationships/hyperlink" Target="consultantplus://offline/ref=E96EF47D36376C51BD43A6374CBBB6D356008C5BC826E24B62FABBCF974A801EA62C6A0CB473F9F42EFAEA86D39BAE2BA7D01F8A0948D77EA9kBI" TargetMode="External"/><Relationship Id="rId40" Type="http://schemas.openxmlformats.org/officeDocument/2006/relationships/hyperlink" Target="consultantplus://offline/ref=E96EF47D36376C51BD43A6374CBBB6D356008C5BC826E24B62FABBCF974A801EA62C6A0CB473F9F429FAEA86D39BAE2BA7D01F8A0948D77EA9kBI" TargetMode="External"/><Relationship Id="rId45" Type="http://schemas.openxmlformats.org/officeDocument/2006/relationships/theme" Target="theme/theme1.xm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consultantplus://offline/ref=E96EF47D36376C51BD43A6374CBBB6D3560C8952CC27E24B62FABBCF974A801EA62C6A0CBF27ADB17DFCBCD489CEAB37A6CE1DA8k0I" TargetMode="External"/><Relationship Id="rId23" Type="http://schemas.openxmlformats.org/officeDocument/2006/relationships/hyperlink" Target="consultantplus://offline/ref=E96EF47D36376C51BD43A6374CBBB6D351068C5BCB2BE24B62FABBCF974A801EA62C6A0CB473F4FD28FAEA86D39BAE2BA7D01F8A0948D77EA9kBI" TargetMode="External"/><Relationship Id="rId28" Type="http://schemas.openxmlformats.org/officeDocument/2006/relationships/hyperlink" Target="consultantplus://offline/ref=E96EF47D36376C51BD43A6374CBBB6D351068C5BCB2BE24B62FABBCF974A801EA62C6A0FB770F4FE7CA0FA829ACCA037A4C601801748ADk5I" TargetMode="External"/><Relationship Id="rId36" Type="http://schemas.openxmlformats.org/officeDocument/2006/relationships/hyperlink" Target="consultantplus://offline/ref=E96EF47D36376C51BD43A6374CBBB6D3560C875FC92EE24B62FABBCF974A801EB42C3200B670E2F520EFBCD795ACkCI" TargetMode="External"/><Relationship Id="rId10" Type="http://schemas.openxmlformats.org/officeDocument/2006/relationships/hyperlink" Target="consultantplus://offline/ref=688B66482F8CEB332461F128828A088E796BE7535D297122881700A10F40BD20AE7A7C66585834F2F85E30ED98250C0DC92951363A7CDDD579jEI" TargetMode="External"/><Relationship Id="rId19" Type="http://schemas.openxmlformats.org/officeDocument/2006/relationships/hyperlink" Target="consultantplus://offline/ref=E96EF47D36376C51BD43A6374CBBB6D351058F5FCF2DE24B62FABBCF974A801EA62C6A0CB473FCF22EFAEA86D39BAE2BA7D01F8A0948D77EA9kBI" TargetMode="External"/><Relationship Id="rId31" Type="http://schemas.openxmlformats.org/officeDocument/2006/relationships/hyperlink" Target="consultantplus://offline/ref=E96EF47D36376C51BD43A6374CBBB6D356008C5BC826E24B62FABBCF974A801EA62C6A0CB473F9F42DFAEA86D39BAE2BA7D01F8A0948D77EA9kBI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88B66482F8CEB332461F128828A088E7C6AE65A5F2A2C28804E0CA3084FE225A96B7C655B4634FBE05764BE7DjEI" TargetMode="External"/><Relationship Id="rId14" Type="http://schemas.openxmlformats.org/officeDocument/2006/relationships/hyperlink" Target="consultantplus://offline/ref=E96EF47D36376C51BD43A6374CBBB6D351058F5FCF2DE24B62FABBCF974A801EA62C6A0CB473F8F72AFAEA86D39BAE2BA7D01F8A0948D77EA9kBI" TargetMode="External"/><Relationship Id="rId22" Type="http://schemas.openxmlformats.org/officeDocument/2006/relationships/hyperlink" Target="consultantplus://offline/ref=E96EF47D36376C51BD43A6374CBBB6D351058F5FCF2DE24B62FABBCF974A801EA62C6A0CB473FAFC2BFAEA86D39BAE2BA7D01F8A0948D77EA9kBI" TargetMode="External"/><Relationship Id="rId27" Type="http://schemas.openxmlformats.org/officeDocument/2006/relationships/hyperlink" Target="consultantplus://offline/ref=E96EF47D36376C51BD43A6374CBBB6D351068C5BCB2BE24B62FABBCF974A801EA62C6A09BD78A8A46CA4B3D594D0A321BACC1F80A1k5I" TargetMode="External"/><Relationship Id="rId30" Type="http://schemas.openxmlformats.org/officeDocument/2006/relationships/hyperlink" Target="consultantplus://offline/ref=E96EF47D36376C51BD43A6374CBBB6D351058F5FCF2DE24B62FABBCF974A801EA62C6A0CB473FAF42AFAEA86D39BAE2BA7D01F8A0948D77EA9kBI" TargetMode="External"/><Relationship Id="rId35" Type="http://schemas.openxmlformats.org/officeDocument/2006/relationships/hyperlink" Target="consultantplus://offline/ref=E96EF47D36376C51BD43A6374CBBB6D356008C5BC826E24B62FABBCF974A801EA62C6A0CB473F9F52EFAEA86D39BAE2BA7D01F8A0948D77EA9kBI" TargetMode="External"/><Relationship Id="rId43" Type="http://schemas.openxmlformats.org/officeDocument/2006/relationships/hyperlink" Target="consultantplus://offline/ref=E96EF47D36376C51BD43A6374CBBB6D356008C5BC826E24B62FABBCF974A801EA62C6A0CB473F9F42BFAEA86D39BAE2BA7D01F8A0948D77EA9k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6625</Words>
  <Characters>37766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Майорова Валентина Рафитовна</dc:creator>
  <cp:lastModifiedBy>Майорова Валентина Рафитовна</cp:lastModifiedBy>
  <cp:revision>1</cp:revision>
  <dcterms:created xsi:type="dcterms:W3CDTF">2022-08-23T08:35:00Z</dcterms:created>
  <dcterms:modified xsi:type="dcterms:W3CDTF">2022-08-23T08:36:00Z</dcterms:modified>
</cp:coreProperties>
</file>