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8A" w:rsidRDefault="00F732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328A" w:rsidRDefault="00F7328A">
      <w:pPr>
        <w:pStyle w:val="ConsPlusNormal"/>
        <w:jc w:val="both"/>
        <w:outlineLvl w:val="0"/>
      </w:pPr>
    </w:p>
    <w:p w:rsidR="00F7328A" w:rsidRDefault="00F7328A">
      <w:pPr>
        <w:pStyle w:val="ConsPlusNormal"/>
        <w:outlineLvl w:val="0"/>
      </w:pPr>
      <w:r>
        <w:t>Зарегистрировано в Минюсте России 20 мая 2022 г. N 68538</w:t>
      </w:r>
    </w:p>
    <w:p w:rsidR="00F7328A" w:rsidRDefault="00F73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Title"/>
        <w:jc w:val="center"/>
      </w:pPr>
      <w:r>
        <w:t>МИНИСТЕРСТВО СТРОИТЕЛЬСТВА И ЖИЛИЩНО-КОММУНАЛЬНОГО</w:t>
      </w:r>
    </w:p>
    <w:p w:rsidR="00F7328A" w:rsidRDefault="00F7328A">
      <w:pPr>
        <w:pStyle w:val="ConsPlusTitle"/>
        <w:jc w:val="center"/>
      </w:pPr>
      <w:r>
        <w:t>ХОЗЯЙСТВА РОССИЙСКОЙ ФЕДЕРАЦИИ</w:t>
      </w:r>
    </w:p>
    <w:p w:rsidR="00F7328A" w:rsidRDefault="00F7328A">
      <w:pPr>
        <w:pStyle w:val="ConsPlusTitle"/>
        <w:jc w:val="center"/>
      </w:pPr>
    </w:p>
    <w:p w:rsidR="00F7328A" w:rsidRDefault="00F7328A">
      <w:pPr>
        <w:pStyle w:val="ConsPlusTitle"/>
        <w:jc w:val="center"/>
      </w:pPr>
      <w:r>
        <w:t>ПРИКАЗ</w:t>
      </w:r>
    </w:p>
    <w:p w:rsidR="00F7328A" w:rsidRDefault="00F7328A">
      <w:pPr>
        <w:pStyle w:val="ConsPlusTitle"/>
        <w:jc w:val="center"/>
      </w:pPr>
      <w:r>
        <w:t>от 4 апреля 2022 г. N 239/пр</w:t>
      </w:r>
    </w:p>
    <w:p w:rsidR="00F7328A" w:rsidRDefault="00F7328A">
      <w:pPr>
        <w:pStyle w:val="ConsPlusTitle"/>
        <w:jc w:val="center"/>
      </w:pPr>
    </w:p>
    <w:p w:rsidR="00F7328A" w:rsidRDefault="00F7328A">
      <w:pPr>
        <w:pStyle w:val="ConsPlusTitle"/>
        <w:jc w:val="center"/>
      </w:pPr>
      <w:r>
        <w:t>ОБ УТВЕРЖДЕНИИ ФОРМЫ ПРОЕКТНОЙ ДЕКЛАРАЦИИ</w:t>
      </w: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2.4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4237) и </w:t>
      </w:r>
      <w:hyperlink r:id="rId7">
        <w:r>
          <w:rPr>
            <w:color w:val="0000FF"/>
          </w:rPr>
          <w:t>подпунктом 5.2.101(15)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2017, N 1, ст. 185), приказываю: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1. Утвердить форму проектной декларации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>2. Признать утратившими силу приказы Министерства строительства и жилищно-коммунального хозяйства Российской Федерации: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20 декабря 2016 г. </w:t>
      </w:r>
      <w:hyperlink r:id="rId8">
        <w:r>
          <w:rPr>
            <w:color w:val="0000FF"/>
          </w:rPr>
          <w:t>N 996/пр</w:t>
        </w:r>
      </w:hyperlink>
      <w:r>
        <w:t xml:space="preserve"> "Об утверждении формы проектной декларации" (зарегистрирован Министерством юстиции Российской Федерации 30 декабря 2016 г., регистрационный N 45091);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21 декабря 2017 г. </w:t>
      </w:r>
      <w:hyperlink r:id="rId9">
        <w:r>
          <w:rPr>
            <w:color w:val="0000FF"/>
          </w:rPr>
          <w:t>N 1694/пр</w:t>
        </w:r>
      </w:hyperlink>
      <w:r>
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 декабря 2016 г. N 996/пр" (зарегистрирован Министерством юстиции Российской Федерации 19 января 2018 г., регистрационный N 49692);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3 мая 2018 г. </w:t>
      </w:r>
      <w:hyperlink r:id="rId10">
        <w:r>
          <w:rPr>
            <w:color w:val="0000FF"/>
          </w:rPr>
          <w:t>N 259/пр</w:t>
        </w:r>
      </w:hyperlink>
      <w:r>
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 декабря 2016 г. N 996/пр" (зарегистрирован Министерством юстиции Российской Федерации 30 мая 2018 г., регистрационный N 51231);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31 августа 2018 г. </w:t>
      </w:r>
      <w:hyperlink r:id="rId11">
        <w:r>
          <w:rPr>
            <w:color w:val="0000FF"/>
          </w:rPr>
          <w:t>N 552/пр</w:t>
        </w:r>
      </w:hyperlink>
      <w:r>
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 декабря 2016 г. N 996/пр" (зарегистрирован Министерством юстиции Российской Федерации 20 сентября 2018 г., регистрационный N 52197);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8 августа 2019 г. </w:t>
      </w:r>
      <w:hyperlink r:id="rId12">
        <w:r>
          <w:rPr>
            <w:color w:val="0000FF"/>
          </w:rPr>
          <w:t>N 453/пр</w:t>
        </w:r>
      </w:hyperlink>
      <w:r>
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 декабря 2016 г. N 996/пр" (зарегистрирован Министерством юстиции Российской Федерации 4 сентября 2019 г., регистрационный N 55810);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15 октября 2020 г. </w:t>
      </w:r>
      <w:hyperlink r:id="rId13">
        <w:r>
          <w:rPr>
            <w:color w:val="0000FF"/>
          </w:rPr>
          <w:t>N 631/пр</w:t>
        </w:r>
      </w:hyperlink>
      <w:r>
        <w:t xml:space="preserve"> "О внесении изменения в приказ Министерства строительства и жилищно-коммунального хозяйства Российской Федерации от 20 декабря 2016 г. N 996/пр "Об утверждении формы проектной декларации" (зарегистрирован Министерством юстиции Российской Федерации 1 декабря 2020 г., регистрационный N 61181);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 xml:space="preserve">от 22 марта 2021 г. </w:t>
      </w:r>
      <w:hyperlink r:id="rId14">
        <w:r>
          <w:rPr>
            <w:color w:val="0000FF"/>
          </w:rPr>
          <w:t>N 167/пр</w:t>
        </w:r>
      </w:hyperlink>
      <w:r>
        <w:t xml:space="preserve"> "О внесении изменений в форму проектной декларации, утвержденную приказом Министерства строительства и жилищно-коммунального хозяйства Российской Федерации от 20 декабря 2016 г. N 996/пр" (зарегистрирован Министерством юстиции Российской Федерации 17 июня 2021 г., регистрационный N 63905).</w:t>
      </w: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right"/>
      </w:pPr>
      <w:r>
        <w:t>Министр</w:t>
      </w:r>
    </w:p>
    <w:p w:rsidR="00F7328A" w:rsidRDefault="00F7328A">
      <w:pPr>
        <w:pStyle w:val="ConsPlusNormal"/>
        <w:jc w:val="right"/>
      </w:pPr>
      <w:r>
        <w:t>И.Э.ФАЙЗУЛЛИН</w:t>
      </w: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right"/>
        <w:outlineLvl w:val="0"/>
      </w:pPr>
      <w:r>
        <w:t>Утверждена</w:t>
      </w:r>
    </w:p>
    <w:p w:rsidR="00F7328A" w:rsidRDefault="00F7328A">
      <w:pPr>
        <w:pStyle w:val="ConsPlusNormal"/>
        <w:jc w:val="right"/>
      </w:pPr>
      <w:r>
        <w:t>приказом Министерства строительства</w:t>
      </w:r>
    </w:p>
    <w:p w:rsidR="00F7328A" w:rsidRDefault="00F7328A">
      <w:pPr>
        <w:pStyle w:val="ConsPlusNormal"/>
        <w:jc w:val="right"/>
      </w:pPr>
      <w:r>
        <w:t>и жилищно-коммунального хозяйства</w:t>
      </w:r>
    </w:p>
    <w:p w:rsidR="00F7328A" w:rsidRDefault="00F7328A">
      <w:pPr>
        <w:pStyle w:val="ConsPlusNormal"/>
        <w:jc w:val="right"/>
      </w:pPr>
      <w:r>
        <w:t>Российской Федерации</w:t>
      </w:r>
    </w:p>
    <w:p w:rsidR="00F7328A" w:rsidRDefault="00F7328A">
      <w:pPr>
        <w:pStyle w:val="ConsPlusNormal"/>
        <w:jc w:val="right"/>
      </w:pPr>
      <w:r>
        <w:t>от 4 апреля 2022 г. N 239/пр</w:t>
      </w:r>
    </w:p>
    <w:p w:rsidR="00F7328A" w:rsidRDefault="00F7328A">
      <w:pPr>
        <w:pStyle w:val="ConsPlusNormal"/>
        <w:jc w:val="right"/>
      </w:pPr>
    </w:p>
    <w:p w:rsidR="00F7328A" w:rsidRDefault="00F7328A">
      <w:pPr>
        <w:pStyle w:val="ConsPlusNormal"/>
        <w:jc w:val="center"/>
      </w:pPr>
      <w:bookmarkStart w:id="0" w:name="P36"/>
      <w:bookmarkEnd w:id="0"/>
      <w:r>
        <w:t>Проектная декларация</w:t>
      </w: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jc w:val="center"/>
      </w:pPr>
      <w:r>
        <w:t>(форма)</w:t>
      </w: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sectPr w:rsidR="00F7328A" w:rsidSect="00A25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758"/>
        <w:gridCol w:w="1445"/>
        <w:gridCol w:w="374"/>
        <w:gridCol w:w="623"/>
        <w:gridCol w:w="907"/>
        <w:gridCol w:w="691"/>
        <w:gridCol w:w="446"/>
        <w:gridCol w:w="484"/>
        <w:gridCol w:w="692"/>
        <w:gridCol w:w="1286"/>
        <w:gridCol w:w="1027"/>
        <w:gridCol w:w="3719"/>
      </w:tblGrid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1"/>
            </w:pPr>
            <w:bookmarkStart w:id="1" w:name="P40"/>
            <w:bookmarkEnd w:id="1"/>
            <w:r>
              <w:lastRenderedPageBreak/>
              <w:t xml:space="preserve">Часть 1. Информация о застройщике и проекте строительства многоквартирного дома (многоквартирных домов) и (или) иных объектов недвижимости </w:t>
            </w:r>
            <w:hyperlink w:anchor="P1559">
              <w:r>
                <w:rPr>
                  <w:color w:val="0000FF"/>
                </w:rPr>
                <w:t>&lt;1&gt;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2"/>
            </w:pPr>
            <w:r>
              <w:t>Информация о застройщике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и адресе электронной почты (при наличии), фамилии,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Краткое наименование без указания организационно-правовой формы (при наличии)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Индекс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населенного пункта </w:t>
            </w:r>
            <w:hyperlink w:anchor="P1560">
              <w:r>
                <w:rPr>
                  <w:color w:val="0000FF"/>
                </w:rPr>
                <w:t>&lt;2&gt;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Элемент улично-дорожной сети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Тип здания (сооружения)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Тип помещений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Уточнение адреса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1.3. О режиме работы застройщика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Рабочие дни недели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Рабочее время</w:t>
            </w:r>
          </w:p>
        </w:tc>
      </w:tr>
      <w:tr w:rsidR="00F7328A">
        <w:tc>
          <w:tcPr>
            <w:tcW w:w="4309" w:type="dxa"/>
            <w:gridSpan w:val="5"/>
            <w:vMerge w:val="restart"/>
            <w:vAlign w:val="center"/>
          </w:tcPr>
          <w:p w:rsidR="00F7328A" w:rsidRDefault="00F7328A">
            <w:pPr>
              <w:pStyle w:val="ConsPlusNormal"/>
            </w:pPr>
            <w:r>
              <w:t xml:space="preserve">1.4. О номере телефона, адресе электронной почты (при наличии) и адресе официального сайта застройщика в информационно-телекоммуникационной сети "Интернет" </w:t>
            </w:r>
            <w:hyperlink w:anchor="P156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" w:name="P77"/>
            <w:bookmarkEnd w:id="2"/>
            <w:r>
              <w:t>1.4.1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телефона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Адрес электронной почты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3" w:name="P81"/>
            <w:bookmarkEnd w:id="3"/>
            <w:r>
              <w:t>1.4.3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4" w:name="P83"/>
            <w:bookmarkEnd w:id="4"/>
            <w:r>
              <w:t xml:space="preserve">1.5. О лице, исполняющем функции единоличного исполнительного органа застройщика (при наличии) </w:t>
            </w:r>
            <w:hyperlink w:anchor="P156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должности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единоличного исполнительного органа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единоличного исполнительного органа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1.5.7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единоличного исполнительного органа</w:t>
            </w:r>
          </w:p>
        </w:tc>
      </w:tr>
      <w:tr w:rsidR="00F7328A">
        <w:tc>
          <w:tcPr>
            <w:tcW w:w="4309" w:type="dxa"/>
            <w:gridSpan w:val="5"/>
            <w:vAlign w:val="bottom"/>
          </w:tcPr>
          <w:p w:rsidR="00F7328A" w:rsidRDefault="00F7328A">
            <w:pPr>
              <w:pStyle w:val="ConsPlusNormal"/>
            </w:pPr>
            <w:bookmarkStart w:id="5" w:name="P98"/>
            <w:bookmarkEnd w:id="5"/>
            <w:r>
              <w:t xml:space="preserve">1.6. Об индивидуализирующем застройщика коммерческом обозначении (при наличии) </w:t>
            </w:r>
            <w:hyperlink w:anchor="P156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Коммерческое обозначение застройщика (при наличии)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2. О государственной регистрации застройщика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2.1. О государственной регистрации застройщика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регистрации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3. Об учредителях (участниках) застройщика, которые обладают пятью и более процентами голосов в высшем органе управления этого юридического лица, с указанием фирменного наименования (наименования) юридического лица - учредителя (участника), фамилии, </w:t>
            </w:r>
            <w:r>
              <w:lastRenderedPageBreak/>
              <w:t>имени и (при наличии) отчества физического лица - учредителя (участника) и процента голосов, которым обладает каждый такой учредитель (участник) в высшем органе управления этого юридического лица, а также о физических лицах с указанием фамилии, имени и (при наличии) отчества, которые в конечном счете прямо или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уставный капитал застройщика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6" w:name="P110"/>
            <w:bookmarkEnd w:id="6"/>
            <w:r>
              <w:lastRenderedPageBreak/>
              <w:t xml:space="preserve">3.1. Об учредителе (участнике) - юридическом лице, являющемся резидентом Российской Федерации </w:t>
            </w:r>
            <w:hyperlink w:anchor="P156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Процент голосов в высшем органе управления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7" w:name="P119"/>
            <w:bookmarkEnd w:id="7"/>
            <w:r>
              <w:t xml:space="preserve">3.2. Об учредителе (участнике) - юридическом лице, являющемся нерезидентом Российской Федерации </w:t>
            </w:r>
            <w:hyperlink w:anchor="P156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Фирменное наименование организации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регистрации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Регистрационный номер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Процент голосов в высшем органе управления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3.2.8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8" w:name="P136"/>
            <w:bookmarkEnd w:id="8"/>
            <w:r>
              <w:t xml:space="preserve">3.3. Об учредителе (участнике) - физическом лице </w:t>
            </w:r>
            <w:hyperlink w:anchor="P156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Гражданство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Страна места жительства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Процент голосов в высшем органе управления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3.3.8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3.4. О физических лицах, которые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уставной капитал застройщика (далее - бенефициарный владелец)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Гражданство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Доля учредителя (участника), акций, контролируемых бенефициарным владельцем, в уставном капитале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3.4.8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Описание обстоятельств (оснований), в соответствии с которыми указанное лицо является бенефициарным владельцем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3.1.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3.1.1. О физических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Фамилия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Имя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Отчество (при наличии)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Гражданство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Основания, по которому лицо входит в соответствии с законодательством Российской Федерации о защите конкуренции в одну группу лиц с застройщиком </w:t>
            </w:r>
            <w:hyperlink w:anchor="P1569">
              <w:r>
                <w:rPr>
                  <w:color w:val="0000FF"/>
                </w:rPr>
                <w:t>&lt;11&gt;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3.1.2.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3.1.2.5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Основания, по которому лицо входит в соответствии с законодательством Российской Федерации о защите конкуренции в одну группу лиц с застройщиком </w:t>
            </w:r>
            <w:hyperlink w:anchor="P1569">
              <w:r>
                <w:rPr>
                  <w:color w:val="0000FF"/>
                </w:rPr>
                <w:t>&lt;11&gt;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4. О проектах строительства многоквартирных домов и (или) иных объектов недвижимости, в которых принимали участие застройщик и (или) его основное общество или дочерние общества такого основного общества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9" w:name="P198"/>
            <w:bookmarkEnd w:id="9"/>
            <w:r>
              <w:t xml:space="preserve">4.1. О проектах строительства многоквартирных домов и (или) иных объектов недвижимости, в которых принимали участие застройщик и (или) его основное общество или дочерние общества такого основного общества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</w:t>
            </w:r>
            <w:hyperlink w:anchor="P156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объекта капитального строительства </w:t>
            </w:r>
            <w:hyperlink w:anchor="P1571">
              <w:r>
                <w:rPr>
                  <w:color w:val="0000FF"/>
                </w:rPr>
                <w:t>&lt;13&gt;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населенного пункта </w:t>
            </w:r>
            <w:hyperlink w:anchor="P1560">
              <w:r>
                <w:rPr>
                  <w:color w:val="0000FF"/>
                </w:rPr>
                <w:t>&lt;2&gt;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Элемент улично-дорожной сети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Тип здания (сооружения)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Индивидуализирующее объект, группу объектов капитального строительства коммерческое обозначение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Наименование объекта капитального строительства </w:t>
            </w:r>
            <w:hyperlink w:anchor="P1572">
              <w:r>
                <w:rPr>
                  <w:color w:val="0000FF"/>
                </w:rPr>
                <w:t>&lt;14&gt;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выдачи разрешения на ввод объекта капитального строительства в эксплуатацию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разрешения на ввод объекта капитального строительства в эксплуатацию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4.1.13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Орган, выдавший разрешение на ввод объекта капитального строительства в эксплуатацию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10" w:name="P226"/>
            <w:bookmarkEnd w:id="10"/>
            <w: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1573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саморегулируемой организации, членом которой является застройщик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11" w:name="P235"/>
            <w:bookmarkEnd w:id="11"/>
            <w:r>
              <w:t xml:space="preserve">5.2. О членстве застройщика в иных некоммерческих организациях </w:t>
            </w:r>
            <w:hyperlink w:anchor="P1574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некоммерческой организации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12" w:name="P243"/>
            <w:bookmarkEnd w:id="12"/>
            <w:r>
              <w:t xml:space="preserve">6.1. О финансовом результате текущего </w:t>
            </w:r>
            <w:r>
              <w:lastRenderedPageBreak/>
              <w:t xml:space="preserve">года, о размерах кредиторской и дебиторской задолженности на последнюю отчетную дату </w:t>
            </w:r>
            <w:hyperlink w:anchor="P1575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6.1.1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Последняя отчетная дата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Размер чистой прибыли (убытков) по данным промежуточной или годовой бухгалтерской (финансовой) отчетности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Размер кредиторской задолженности по данным промежуточной или годовой бухгалтерской (финансовой) отчетности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bookmarkStart w:id="13" w:name="P252"/>
            <w:bookmarkEnd w:id="13"/>
            <w:r>
              <w:t xml:space="preserve">Раздел 7. Декларация застройщика о соответствии застройщика требованиям, установленным </w:t>
            </w:r>
            <w:hyperlink r:id="rId15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2018, N 53, ст. 8404), а также о соответствии заключивших с застройщиком договор поручительства юридических лиц требованиям, установленным </w:t>
            </w:r>
            <w:hyperlink r:id="rId16">
              <w:r>
                <w:rPr>
                  <w:color w:val="0000FF"/>
                </w:rPr>
                <w:t>частью 53 статьи 25</w:t>
              </w:r>
            </w:hyperlink>
            <w:r>
              <w:t xml:space="preserve">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(Собрание законодательства Российской Федерации, 2017, N 31, ст. 4767; 2022, N 1, ст. 45) </w:t>
            </w:r>
            <w:hyperlink w:anchor="P1576">
              <w:r>
                <w:rPr>
                  <w:color w:val="0000FF"/>
                </w:rPr>
                <w:t>&lt;18&gt;</w:t>
              </w:r>
            </w:hyperlink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14" w:name="P253"/>
            <w:bookmarkEnd w:id="14"/>
            <w:r>
              <w:t xml:space="preserve">7.1. О соответствии застройщика требованиям, установленным </w:t>
            </w:r>
            <w:hyperlink r:id="rId17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15" w:name="P254"/>
            <w:bookmarkEnd w:id="15"/>
            <w:r>
              <w:t>7.1.1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Соответствие размера уставного (складочного) капитала застройщика требованиям, установленным </w:t>
            </w:r>
            <w:hyperlink r:id="rId18">
              <w:r>
                <w:rPr>
                  <w:color w:val="0000FF"/>
                </w:rPr>
                <w:t>частью 2.1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редакции от 1 июля 2017 г. (Собрание законодательства Российской Федерации, 2005, N 1, ст. 40; 2016, N 27, ст. 4237), с учетом особенностей, установленных </w:t>
            </w:r>
            <w:hyperlink r:id="rId19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1 июля 2018 г. N 175-ФЗ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(Собрание законодательства Российской Федерации, 2018, N 28, ст. 4139; 2022, N 1, ст. 11) </w:t>
            </w:r>
            <w:hyperlink w:anchor="P1577">
              <w:r>
                <w:rPr>
                  <w:color w:val="0000FF"/>
                </w:rPr>
                <w:t>&lt;19&gt;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процедуры ликвидации юридического лица - застройщика </w:t>
            </w:r>
            <w:hyperlink w:anchor="P1578">
              <w:r>
                <w:rPr>
                  <w:color w:val="0000FF"/>
                </w:rPr>
                <w:t>&lt;20&gt;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решения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решения арбитражного суда о приостановлении деятельности в качестве меры административного наказания юридического лица - застройщика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сведений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сведений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сведений о юридическом лице - застройщике (в том числе о лице, исполняющем функции единоличного исполнительного органа юридического лица)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16" w:name="P268"/>
            <w:bookmarkEnd w:id="16"/>
            <w:r>
              <w:t>7.1.8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17" w:name="P270"/>
            <w:bookmarkEnd w:id="17"/>
            <w:r>
              <w:t>7.1.9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поданного заявления об обжаловании указанных в </w:t>
            </w:r>
            <w:hyperlink w:anchor="P268">
              <w:r>
                <w:rPr>
                  <w:color w:val="0000FF"/>
                </w:rPr>
                <w:t>графе 7.1.8</w:t>
              </w:r>
            </w:hyperlink>
            <w:r>
              <w:t xml:space="preserve"> недоимки, задолженности застройщиков </w:t>
            </w:r>
            <w:hyperlink w:anchor="P1581">
              <w:r>
                <w:rPr>
                  <w:color w:val="0000FF"/>
                </w:rPr>
                <w:t>&lt;23&gt;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18" w:name="P272"/>
            <w:bookmarkEnd w:id="18"/>
            <w:r>
              <w:t>7.1.10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решения по указанному в </w:t>
            </w:r>
            <w:hyperlink w:anchor="P270">
              <w:r>
                <w:rPr>
                  <w:color w:val="0000FF"/>
                </w:rPr>
                <w:t>графе 7.1.9</w:t>
              </w:r>
            </w:hyperlink>
            <w: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w:anchor="P1582">
              <w:r>
                <w:rPr>
                  <w:color w:val="0000FF"/>
                </w:rPr>
                <w:t>&lt;24&gt;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7.1.11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судимости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7.1.12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ограничения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(или) административного наказания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hyperlink w:anchor="P1583">
              <w:r>
                <w:rPr>
                  <w:color w:val="0000FF"/>
                </w:rPr>
                <w:t>&lt;25&gt;</w:t>
              </w:r>
            </w:hyperlink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19" w:name="P278"/>
            <w:bookmarkEnd w:id="19"/>
            <w:r>
              <w:t xml:space="preserve">7.2. О соответствии заключивших с </w:t>
            </w:r>
            <w:r>
              <w:lastRenderedPageBreak/>
              <w:t xml:space="preserve">застройщиком договор поручительства юридических лиц требованиям, установленным </w:t>
            </w:r>
            <w:hyperlink r:id="rId20">
              <w:r>
                <w:rPr>
                  <w:color w:val="0000FF"/>
                </w:rPr>
                <w:t>частью 53 статьи 25</w:t>
              </w:r>
            </w:hyperlink>
            <w:r>
              <w:t xml:space="preserve">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  <w:hyperlink w:anchor="P1584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7.2.1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Соответствие размера суммы полностью оплаченных уставного капитала </w:t>
            </w:r>
            <w:r>
              <w:lastRenderedPageBreak/>
              <w:t xml:space="preserve">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 </w:t>
            </w:r>
            <w:hyperlink w:anchor="P1577">
              <w:r>
                <w:rPr>
                  <w:color w:val="0000FF"/>
                </w:rPr>
                <w:t>&lt;19&gt;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процедуры ликвидации юридического лица - поручителя </w:t>
            </w:r>
            <w:hyperlink w:anchor="P1578">
              <w:r>
                <w:rPr>
                  <w:color w:val="0000FF"/>
                </w:rPr>
                <w:t>&lt;20&gt;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решения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решения арбитражного суда о приостановлении деятельности в качестве меры административного наказания юридического лица - поручителя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сведений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сведений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</w:t>
            </w:r>
            <w:r>
              <w:lastRenderedPageBreak/>
              <w:t xml:space="preserve">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сведений о юридическом лице - поручителе (в том числе о лице, исполняющем функции единоличного исполнительного органа юридического лица)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0" w:name="P293"/>
            <w:bookmarkEnd w:id="20"/>
            <w:r>
              <w:t>7.2.8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hyperlink w:anchor="P1581">
              <w:r>
                <w:rPr>
                  <w:color w:val="0000FF"/>
                </w:rPr>
                <w:t>&lt;23&gt;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1" w:name="P295"/>
            <w:bookmarkEnd w:id="21"/>
            <w:r>
              <w:t>7.2.9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поданного заявления об обжаловании указанных в </w:t>
            </w:r>
            <w:hyperlink w:anchor="P293">
              <w:r>
                <w:rPr>
                  <w:color w:val="0000FF"/>
                </w:rPr>
                <w:t>графе 7.2.8</w:t>
              </w:r>
            </w:hyperlink>
            <w:r>
              <w:t xml:space="preserve"> недоимки, задолженности поручителя </w:t>
            </w:r>
            <w:hyperlink w:anchor="P1582">
              <w:r>
                <w:rPr>
                  <w:color w:val="0000FF"/>
                </w:rPr>
                <w:t>&lt;24&gt;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2" w:name="P297"/>
            <w:bookmarkEnd w:id="22"/>
            <w:r>
              <w:t>7.2.10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решения по указанному в </w:t>
            </w:r>
            <w:hyperlink w:anchor="P295">
              <w:r>
                <w:rPr>
                  <w:color w:val="0000FF"/>
                </w:rPr>
                <w:t>графе 7.2.9</w:t>
              </w:r>
            </w:hyperlink>
            <w: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7.2.11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судимости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лица, на которое возложено ведение бухгалтерского учета, либо лица, с которым заключен договор об </w:t>
            </w:r>
            <w:r>
              <w:lastRenderedPageBreak/>
              <w:t xml:space="preserve">оказании услуг по ведению бухгалтерского учета поручителя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7.2.12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либо отсутствие ограничения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(или) административного наказания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F7328A">
        <w:tc>
          <w:tcPr>
            <w:tcW w:w="4309" w:type="dxa"/>
            <w:gridSpan w:val="5"/>
            <w:vAlign w:val="center"/>
          </w:tcPr>
          <w:p w:rsidR="00F7328A" w:rsidRDefault="00F7328A">
            <w:pPr>
              <w:pStyle w:val="ConsPlusNormal"/>
            </w:pPr>
            <w:bookmarkStart w:id="23" w:name="P304"/>
            <w:bookmarkEnd w:id="23"/>
            <w:r>
              <w:t xml:space="preserve">8.1. Иная информация о застройщике </w:t>
            </w:r>
            <w:hyperlink w:anchor="P1585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2"/>
            </w:pPr>
            <w:r>
              <w:t xml:space="preserve">Информация о проекте строительства </w:t>
            </w:r>
            <w:hyperlink w:anchor="P1586">
              <w:r>
                <w:rPr>
                  <w:color w:val="0000FF"/>
                </w:rPr>
                <w:t>&lt;28&gt;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bookmarkStart w:id="24" w:name="P308"/>
            <w:bookmarkEnd w:id="24"/>
            <w:r>
              <w:t>Раздел 9. О видах строящихся (создаваемых) в рамках проекта строительства многоквартирных домов и (или) иных объектов недвижимости, их местоположении и характеристиках, сумме общей площади всех жилых и нежилых помещений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9.1. О количестве многоквартирных домов и (или) иных объектов недвижимости, в отношении которых заполняется проектная декларация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5" w:name="P310"/>
            <w:bookmarkEnd w:id="25"/>
            <w:r>
              <w:t>9.1.1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Количество многоквартирных домов и (или) иных объектов недвижимости, в отношении которых заполняется проектная декларация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6" w:name="P312"/>
            <w:bookmarkEnd w:id="26"/>
            <w:r>
              <w:t>9.1.2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Обоснование строительства нескольких многоквартирных домов и (или) иных объектов недвижимости в пределах одного разрешения на строительство </w:t>
            </w:r>
            <w:hyperlink w:anchor="P1587">
              <w:r>
                <w:rPr>
                  <w:color w:val="0000FF"/>
                </w:rPr>
                <w:t>&lt;29&gt;</w:t>
              </w:r>
            </w:hyperlink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27" w:name="P314"/>
            <w:bookmarkEnd w:id="27"/>
            <w:r>
              <w:t xml:space="preserve">9.2. О видах строящихся в рамках проекта строительства многоквартирных домов и (или) иных объектов недвижимости, их местоположении и характеристиках </w:t>
            </w:r>
            <w:hyperlink w:anchor="P1588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строящегося (создаваемого) многоквартирного дома и (или) иного объекта недвижимости </w:t>
            </w:r>
            <w:hyperlink w:anchor="P1589">
              <w:r>
                <w:rPr>
                  <w:color w:val="0000FF"/>
                </w:rPr>
                <w:t>&lt;31&gt;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объекта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населенного пункта </w:t>
            </w:r>
            <w:hyperlink w:anchor="P1560">
              <w:r>
                <w:rPr>
                  <w:color w:val="0000FF"/>
                </w:rPr>
                <w:t>&lt;2&gt;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Округ в населенном пункте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Район в населенном пункте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обозначения улицы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улицы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Дом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Литера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Корпус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Строение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Владение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Блок-секция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Уточнение адреса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Назначение объекта </w:t>
            </w:r>
            <w:hyperlink w:anchor="P1590">
              <w:r>
                <w:rPr>
                  <w:color w:val="0000FF"/>
                </w:rPr>
                <w:t>&lt;32&gt;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9.2.19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Минимальное количество этажей в объекте </w:t>
            </w:r>
            <w:hyperlink w:anchor="P1591">
              <w:r>
                <w:rPr>
                  <w:color w:val="0000FF"/>
                </w:rPr>
                <w:t>&lt;33&gt;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9.2.20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Максимальное количество этажей в объекте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8" w:name="P355"/>
            <w:bookmarkEnd w:id="28"/>
            <w:r>
              <w:t>9.2.21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Общая площадь объекта </w:t>
            </w:r>
            <w:hyperlink w:anchor="P1592">
              <w:r>
                <w:rPr>
                  <w:color w:val="0000FF"/>
                </w:rPr>
                <w:t>&lt;34&gt;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9.2.22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Материал наружных стен и каркаса объекта </w:t>
            </w:r>
            <w:hyperlink w:anchor="P1593">
              <w:r>
                <w:rPr>
                  <w:color w:val="0000FF"/>
                </w:rPr>
                <w:t>&lt;35&gt;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9.2.23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Материал перекрытий </w:t>
            </w:r>
            <w:hyperlink w:anchor="P1594">
              <w:r>
                <w:rPr>
                  <w:color w:val="0000FF"/>
                </w:rPr>
                <w:t>&lt;36&gt;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29" w:name="P361"/>
            <w:bookmarkEnd w:id="29"/>
            <w:r>
              <w:t>9.2.24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Класс энергетической эффективности </w:t>
            </w:r>
            <w:hyperlink w:anchor="P1595">
              <w:r>
                <w:rPr>
                  <w:color w:val="0000FF"/>
                </w:rPr>
                <w:t>&lt;37&gt;</w:t>
              </w:r>
            </w:hyperlink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9.3. О сумме общей площади всех жилых и нежилых помещений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Сумма общей площади всех жилых помещений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Сумма общей площади всех нежилых помещений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9.3.3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Сумма общей площади всех жилых и нежилых помещений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lastRenderedPageBreak/>
              <w:t>9.4. О дополнительных характеристиках строящихся в рамках проекта строительства многоквартирных домов и (или) иных объектов недвижимости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Общее количество пассажирских лифтов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Общее количество грузовых лифтов (грузоподъемностью не менее 1 000 кг)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9.4.3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Общее количество грузопассажирских лифтов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9.4.4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Общее количество инвалидных подъемников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результатах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законом, о генеральном подрядчике, выполняющем работы в соответствии с договором строительного подряда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30" w:name="P380"/>
            <w:bookmarkEnd w:id="30"/>
            <w: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1596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договора </w:t>
            </w:r>
            <w:hyperlink w:anchor="P1597">
              <w:r>
                <w:rPr>
                  <w:color w:val="0000FF"/>
                </w:rPr>
                <w:t>&lt;39&gt;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договора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заключения договора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Даты внесения изменений в договор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31" w:name="P389"/>
            <w:bookmarkEnd w:id="31"/>
            <w:r>
              <w:t xml:space="preserve">10.2. О лицах, выполнивших инженерные изыскания </w:t>
            </w:r>
            <w:hyperlink w:anchor="P1598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выполнившей инженерные изыскания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 индивидуального предпринимателя, выполнившего инженерные изыскания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 индивидуального предпринимателя, выполнившего инженерные изыскания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10.2.6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налогоплательщика, выполнившего инженерные изыскания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32" w:name="P402"/>
            <w:bookmarkEnd w:id="32"/>
            <w:r>
              <w:lastRenderedPageBreak/>
              <w:t xml:space="preserve">10.3. О лицах, выполнивших архитектурно-строительное проектирование </w:t>
            </w:r>
            <w:hyperlink w:anchor="P1599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выполнившей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10.3.6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налогоплательщика, выполнившего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33" w:name="P415"/>
            <w:bookmarkEnd w:id="33"/>
            <w:r>
              <w:t xml:space="preserve">10.4. О результатах экспертизы проектной документации и результатов инженерных изысканий </w:t>
            </w:r>
            <w:hyperlink w:anchor="P1600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заключения экспертизы </w:t>
            </w:r>
            <w:hyperlink w:anchor="P1601">
              <w:r>
                <w:rPr>
                  <w:color w:val="0000FF"/>
                </w:rPr>
                <w:t>&lt;43&gt;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заключения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10.4.6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34" w:name="P428"/>
            <w:bookmarkEnd w:id="34"/>
            <w:r>
              <w:t xml:space="preserve">10.5. О результатах государственной </w:t>
            </w:r>
            <w:r>
              <w:lastRenderedPageBreak/>
              <w:t xml:space="preserve">экологической экспертизы </w:t>
            </w:r>
            <w:hyperlink w:anchor="P1602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10.5.1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выдачи заключения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заключения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5"/>
            <w:vAlign w:val="bottom"/>
          </w:tcPr>
          <w:p w:rsidR="00F7328A" w:rsidRDefault="00F7328A">
            <w:pPr>
              <w:pStyle w:val="ConsPlusNormal"/>
            </w:pPr>
            <w:bookmarkStart w:id="35" w:name="P439"/>
            <w:bookmarkEnd w:id="35"/>
            <w:r>
              <w:t xml:space="preserve">10.6. Об индивидуализирующем объект, группу объектов капитального строительства коммерческом обозначении (при наличии) </w:t>
            </w:r>
            <w:hyperlink w:anchor="P1603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Коммерческое обозначение, индивидуализирующее объект, группу объектов (при наличии)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10.7. О генеральном подрядчике, выполняющем работы в соответствии с договором строительного подряда, заключенного с застройщиком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10.7.1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выполняющей работы в качестве генерального подрядчика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10.7.2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выполняющей работы в качестве генерального подрядчика,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10.7.3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 индивидуального предпринимателя, выполняющего работы в качестве генерального подрядчика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10.7.4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 индивидуального предпринимателя, выполняющего работы в качестве генерального подрядчика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10.7.5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индивидуального предпринимателя, выполняющего работы в качестве генерального подрядчика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10.7.6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налогоплательщика, выполняющего работы в качестве генерального подрядчика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11. О разрешении на строительство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разрешения на строительство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выдачи разрешения на строительство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Срок действия разрешения на строительство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36" w:name="P463"/>
            <w:bookmarkEnd w:id="36"/>
            <w:r>
              <w:t>11.1.4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Последняя дата продления срока действия разрешения на строительство </w:t>
            </w:r>
            <w:hyperlink w:anchor="P1604">
              <w:r>
                <w:rPr>
                  <w:color w:val="0000FF"/>
                </w:rPr>
                <w:t>&lt;46&gt;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11.1.5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органа, выдавшего разрешение на строительство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1605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права застройщика на земельный участок </w:t>
            </w:r>
            <w:hyperlink w:anchor="P1606">
              <w:r>
                <w:rPr>
                  <w:color w:val="0000FF"/>
                </w:rPr>
                <w:t>&lt;48&gt;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37" w:name="P471"/>
            <w:bookmarkEnd w:id="37"/>
            <w:r>
              <w:t>12.1.2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договора или иного документа, являющегося основанием возникновения права застройщика на земельный участок </w:t>
            </w:r>
            <w:hyperlink w:anchor="P1607">
              <w:r>
                <w:rPr>
                  <w:color w:val="0000FF"/>
                </w:rPr>
                <w:t>&lt;49&gt;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договора или иного документа, являющегося основанием возникновения права застройщика на земельный участок, определяющего права застройщика на земельный участок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подписания договора или иного документа, являющегося основанием возникновения права застройщика на земельный участок, определяющего права застройщика на земельный участок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38" w:name="P477"/>
            <w:bookmarkEnd w:id="38"/>
            <w:r>
              <w:t>12.1.5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Дата государственной регистрации договора или иного документа, определяющего права застройщика на земельный участок </w:t>
            </w:r>
            <w:hyperlink w:anchor="P1608">
              <w:r>
                <w:rPr>
                  <w:color w:val="0000FF"/>
                </w:rPr>
                <w:t>&lt;50&gt;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39" w:name="P479"/>
            <w:bookmarkEnd w:id="39"/>
            <w:r>
              <w:t>12.1.6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Дата окончания действия права застройщика на земельный участок </w:t>
            </w:r>
            <w:hyperlink w:anchor="P1609">
              <w:r>
                <w:rPr>
                  <w:color w:val="0000FF"/>
                </w:rPr>
                <w:t>&lt;51&gt;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0" w:name="P481"/>
            <w:bookmarkEnd w:id="40"/>
            <w:r>
              <w:t>12.1.7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Дата государственной регистрации изменений в договор или иной документ </w:t>
            </w:r>
            <w:hyperlink w:anchor="P1610">
              <w:r>
                <w:rPr>
                  <w:color w:val="0000FF"/>
                </w:rPr>
                <w:t>&lt;52&gt;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1" w:name="P483"/>
            <w:bookmarkEnd w:id="41"/>
            <w:r>
              <w:t>12.1.8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12.1.9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акта уполномоченного органа о предоставлении земельного участка в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12.1.10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акта уполномоченного органа о предоставлении земельного участка в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2" w:name="P489"/>
            <w:bookmarkEnd w:id="42"/>
            <w:r>
              <w:t>12.1.11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государственной регистрации права собственности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 xml:space="preserve">12.2. О собственнике земельного участка </w:t>
            </w:r>
            <w:hyperlink w:anchor="P161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3" w:name="P492"/>
            <w:bookmarkEnd w:id="43"/>
            <w:r>
              <w:t>12.2.1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Собственник земельного участка </w:t>
            </w:r>
            <w:hyperlink w:anchor="P1612">
              <w:r>
                <w:rPr>
                  <w:color w:val="0000FF"/>
                </w:rPr>
                <w:t>&lt;54&gt;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4" w:name="P494"/>
            <w:bookmarkEnd w:id="44"/>
            <w:r>
              <w:t>12.2.2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собственника земельного участка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5" w:name="P496"/>
            <w:bookmarkEnd w:id="45"/>
            <w:r>
              <w:t>12.2.3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6" w:name="P498"/>
            <w:bookmarkEnd w:id="46"/>
            <w:r>
              <w:t>12.2.4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Фамилия собственника земельного участка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12.2.5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Имя собственника земельного участка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7" w:name="P502"/>
            <w:bookmarkEnd w:id="47"/>
            <w:r>
              <w:t>12.2.6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Отчество собственника земельного участка (при наличии)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8" w:name="P504"/>
            <w:bookmarkEnd w:id="48"/>
            <w:r>
              <w:t>12.2.7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49" w:name="P506"/>
            <w:bookmarkEnd w:id="49"/>
            <w:r>
              <w:t>12.2.8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Форма собственности на земельный участок </w:t>
            </w:r>
            <w:hyperlink w:anchor="P1613">
              <w:r>
                <w:rPr>
                  <w:color w:val="0000FF"/>
                </w:rPr>
                <w:t>&lt;55&gt;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50" w:name="P508"/>
            <w:bookmarkEnd w:id="50"/>
            <w:r>
              <w:t>12.2.9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органа, уполномоченного на распоряжение земельным участком</w:t>
            </w:r>
          </w:p>
        </w:tc>
      </w:tr>
      <w:tr w:rsidR="00F7328A">
        <w:tc>
          <w:tcPr>
            <w:tcW w:w="4309" w:type="dxa"/>
            <w:gridSpan w:val="5"/>
            <w:vMerge w:val="restart"/>
            <w:vAlign w:val="center"/>
          </w:tcPr>
          <w:p w:rsidR="00F7328A" w:rsidRDefault="00F7328A">
            <w:pPr>
              <w:pStyle w:val="ConsPlusNormal"/>
            </w:pPr>
            <w:bookmarkStart w:id="51" w:name="P510"/>
            <w:bookmarkEnd w:id="51"/>
            <w:r>
              <w:t xml:space="preserve">12.3. О кадастровом номере и площади земельного участка </w:t>
            </w:r>
            <w:hyperlink w:anchor="P1614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Кадастровый номер земельного участка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Площадь земельного участка (с указанием единицы измерения)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13. О планируемых элементах благоустройства территории и предельных параметрах разрешенного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13.1. Об элементах благоустройства территории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Наличие планируемых проездов, площадок, велосипедных дорожек, пешеходных переходов, тротуаров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планируемых проездов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велосипедных дорожек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пешеходных переходов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тротуаров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парковочного пространства вне объекта строительства </w:t>
            </w:r>
            <w:r>
              <w:lastRenderedPageBreak/>
              <w:t>(расположение, планируемое количество машино-мест)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Планируемое количество гостевых машино-мест на объекте строительства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Планируемое количество гостевых машино-мест вне объекта строительства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13.1.3.1.1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Количество детских площадок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13.1.3.1.2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Расположение и описание игрового оборудования детских площадок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13.1.3.2.1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Количество спортивных площадок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13.1.3.2.2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Расположение и описание спортивного оборудования спортивных площадок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13.1.4.1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Количество площадок для расположения контейнеров для сбора твердых бытовых отходов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13.1.4.2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Расположение и расчетное количество контейнеров для сбора твердых бытовых отходов относительно объекта строительства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Описание планируемых мероприятий по озеленению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Соответствие требованиям по созданию безбарьерной среды для маломобильных лиц </w:t>
            </w:r>
            <w:hyperlink w:anchor="P1577">
              <w:r>
                <w:rPr>
                  <w:color w:val="0000FF"/>
                </w:rPr>
                <w:t>&lt;19&gt;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13.1.6.1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понижающих площадок (понижение бордюрного камня)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13.1.6.2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пандуса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13.1.6.3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Описание иных мероприятий по созданию безбарьерной среды для маломобильных лиц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13.1.8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Описание иных планируемых элементов благоустройства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13.2. О предельных параметрах разрешенного строительства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Размер минимального отступа от границы земельного участка в целях определения места допустимого размещения многоквартирного дома и (или) иного объекта недвижимости (м)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Минимальная высота многоквартирного дома и (или) иного объекта недвижимости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Максимальная высота многоквартирного дома и (или) иного объекта недвижимости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13.2.4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Максимальный процент застройки в границах земельного участка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 и сетям связи, размере платы за такое подключение и планируемом подключении к сетям связи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52" w:name="P573"/>
            <w:bookmarkEnd w:id="52"/>
            <w: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1615">
              <w:r>
                <w:rPr>
                  <w:color w:val="0000FF"/>
                </w:rPr>
                <w:t>&lt;57&gt;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сети инженерно-технического обеспечения </w:t>
            </w:r>
            <w:hyperlink w:anchor="P1616">
              <w:r>
                <w:rPr>
                  <w:color w:val="0000FF"/>
                </w:rPr>
                <w:t>&lt;58&gt;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выдачи технических условий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Номер выдачи технических условий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Срок действия технических условий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14.1.8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Размер платы за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53" w:name="P590"/>
            <w:bookmarkEnd w:id="53"/>
            <w:r>
              <w:t xml:space="preserve">14.2. О планируемом подключении к сетям связи </w:t>
            </w:r>
            <w:hyperlink w:anchor="P1617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сети связи </w:t>
            </w:r>
            <w:hyperlink w:anchor="P1618">
              <w:r>
                <w:rPr>
                  <w:color w:val="0000FF"/>
                </w:rPr>
                <w:t>&lt;60&gt;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14.2.4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и нежилых помещений, а также об их характеристиках, о наличии и площади частей жилого и нежилого помещения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  <w:outlineLvl w:val="4"/>
            </w:pPr>
            <w: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и нежилых помещений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Количество жилых помещений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Количество нежилых помещений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15.1.2.1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в том числе машино-мест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15.1.2.2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в том числе иных нежилых помещений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4"/>
            </w:pPr>
            <w:bookmarkStart w:id="54" w:name="P609"/>
            <w:bookmarkEnd w:id="54"/>
            <w:r>
              <w:t xml:space="preserve">15.2. О характеристиках жилых помещений </w:t>
            </w:r>
            <w:hyperlink w:anchor="P1619">
              <w:r>
                <w:rPr>
                  <w:color w:val="0000FF"/>
                </w:rPr>
                <w:t>&lt;61&gt;</w:t>
              </w:r>
            </w:hyperlink>
          </w:p>
        </w:tc>
      </w:tr>
      <w:tr w:rsidR="00F7328A">
        <w:tc>
          <w:tcPr>
            <w:tcW w:w="186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 xml:space="preserve">Условный номер </w:t>
            </w:r>
            <w:hyperlink w:anchor="P1620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1445" w:type="dxa"/>
          </w:tcPr>
          <w:p w:rsidR="00F7328A" w:rsidRDefault="00F7328A">
            <w:pPr>
              <w:pStyle w:val="ConsPlusNormal"/>
              <w:jc w:val="center"/>
            </w:pPr>
            <w:r>
              <w:t xml:space="preserve">Назначение </w:t>
            </w:r>
            <w:hyperlink w:anchor="P1621">
              <w:r>
                <w:rPr>
                  <w:color w:val="0000FF"/>
                </w:rPr>
                <w:t>&lt;63&gt;</w:t>
              </w:r>
            </w:hyperlink>
          </w:p>
        </w:tc>
        <w:tc>
          <w:tcPr>
            <w:tcW w:w="1904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13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117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 xml:space="preserve">Общая площадь (кв. м) </w:t>
            </w:r>
            <w:hyperlink w:anchor="P1622">
              <w:r>
                <w:rPr>
                  <w:color w:val="0000FF"/>
                </w:rPr>
                <w:t>&lt;64&gt;</w:t>
              </w:r>
            </w:hyperlink>
          </w:p>
        </w:tc>
        <w:tc>
          <w:tcPr>
            <w:tcW w:w="1286" w:type="dxa"/>
          </w:tcPr>
          <w:p w:rsidR="00F7328A" w:rsidRDefault="00F7328A">
            <w:pPr>
              <w:pStyle w:val="ConsPlusNormal"/>
              <w:jc w:val="center"/>
            </w:pPr>
            <w:r>
              <w:t xml:space="preserve">Количество комнат </w:t>
            </w:r>
            <w:hyperlink w:anchor="P1623">
              <w:r>
                <w:rPr>
                  <w:color w:val="0000FF"/>
                </w:rPr>
                <w:t>&lt;65&gt;</w:t>
              </w:r>
            </w:hyperlink>
          </w:p>
        </w:tc>
        <w:tc>
          <w:tcPr>
            <w:tcW w:w="1027" w:type="dxa"/>
          </w:tcPr>
          <w:p w:rsidR="00F7328A" w:rsidRDefault="00F7328A">
            <w:pPr>
              <w:pStyle w:val="ConsPlusNormal"/>
              <w:jc w:val="center"/>
            </w:pPr>
            <w:r>
              <w:t xml:space="preserve">Общая жилая площадь (кв. м) </w:t>
            </w:r>
            <w:hyperlink w:anchor="P1624">
              <w:r>
                <w:rPr>
                  <w:color w:val="0000FF"/>
                </w:rPr>
                <w:t>&lt;66&gt;</w:t>
              </w:r>
            </w:hyperlink>
          </w:p>
        </w:tc>
        <w:tc>
          <w:tcPr>
            <w:tcW w:w="3719" w:type="dxa"/>
          </w:tcPr>
          <w:p w:rsidR="00F7328A" w:rsidRDefault="00F7328A">
            <w:pPr>
              <w:pStyle w:val="ConsPlusNormal"/>
              <w:jc w:val="center"/>
            </w:pPr>
            <w:r>
              <w:t xml:space="preserve">Высота потолков (м) </w:t>
            </w:r>
            <w:hyperlink w:anchor="P1625">
              <w:r>
                <w:rPr>
                  <w:color w:val="0000FF"/>
                </w:rPr>
                <w:t>&lt;67&gt;</w:t>
              </w:r>
            </w:hyperlink>
          </w:p>
        </w:tc>
      </w:tr>
      <w:tr w:rsidR="00F7328A">
        <w:tc>
          <w:tcPr>
            <w:tcW w:w="186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4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F7328A" w:rsidRDefault="00F732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</w:tcPr>
          <w:p w:rsidR="00F7328A" w:rsidRDefault="00F732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19" w:type="dxa"/>
          </w:tcPr>
          <w:p w:rsidR="00F7328A" w:rsidRDefault="00F7328A">
            <w:pPr>
              <w:pStyle w:val="ConsPlusNormal"/>
              <w:jc w:val="center"/>
            </w:pPr>
            <w:r>
              <w:t>8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4"/>
            </w:pPr>
            <w:bookmarkStart w:id="55" w:name="P626"/>
            <w:bookmarkEnd w:id="55"/>
            <w:r>
              <w:t xml:space="preserve">15.3. О характеристиках нежилых помещений </w:t>
            </w:r>
            <w:hyperlink w:anchor="P1619">
              <w:r>
                <w:rPr>
                  <w:color w:val="0000FF"/>
                </w:rPr>
                <w:t>&lt;61&gt;</w:t>
              </w:r>
            </w:hyperlink>
          </w:p>
        </w:tc>
      </w:tr>
      <w:tr w:rsidR="00F7328A">
        <w:tc>
          <w:tcPr>
            <w:tcW w:w="1867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 xml:space="preserve">Условный номер </w:t>
            </w:r>
            <w:hyperlink w:anchor="P1620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1445" w:type="dxa"/>
            <w:vMerge w:val="restart"/>
          </w:tcPr>
          <w:p w:rsidR="00F7328A" w:rsidRDefault="00F7328A">
            <w:pPr>
              <w:pStyle w:val="ConsPlusNormal"/>
              <w:jc w:val="center"/>
            </w:pPr>
            <w:bookmarkStart w:id="56" w:name="P628"/>
            <w:bookmarkEnd w:id="56"/>
            <w:r>
              <w:t xml:space="preserve">Назначение </w:t>
            </w:r>
            <w:hyperlink w:anchor="P1626">
              <w:r>
                <w:rPr>
                  <w:color w:val="0000FF"/>
                </w:rPr>
                <w:t>&lt;68&gt;</w:t>
              </w:r>
            </w:hyperlink>
          </w:p>
        </w:tc>
        <w:tc>
          <w:tcPr>
            <w:tcW w:w="1904" w:type="dxa"/>
            <w:gridSpan w:val="3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137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1176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313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Площадь частей нежилого помещения</w:t>
            </w:r>
          </w:p>
        </w:tc>
        <w:tc>
          <w:tcPr>
            <w:tcW w:w="3719" w:type="dxa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 xml:space="preserve">Высота потолков (м) </w:t>
            </w:r>
            <w:hyperlink w:anchor="P1627">
              <w:r>
                <w:rPr>
                  <w:color w:val="0000FF"/>
                </w:rPr>
                <w:t>&lt;69&gt;</w:t>
              </w:r>
            </w:hyperlink>
          </w:p>
        </w:tc>
      </w:tr>
      <w:tr w:rsidR="00F7328A">
        <w:tc>
          <w:tcPr>
            <w:tcW w:w="1867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445" w:type="dxa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904" w:type="dxa"/>
            <w:gridSpan w:val="3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137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176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286" w:type="dxa"/>
          </w:tcPr>
          <w:p w:rsidR="00F7328A" w:rsidRDefault="00F7328A">
            <w:pPr>
              <w:pStyle w:val="ConsPlusNormal"/>
              <w:jc w:val="center"/>
            </w:pPr>
            <w:r>
              <w:t>Наименование части помещения</w:t>
            </w:r>
          </w:p>
        </w:tc>
        <w:tc>
          <w:tcPr>
            <w:tcW w:w="1027" w:type="dxa"/>
          </w:tcPr>
          <w:p w:rsidR="00F7328A" w:rsidRDefault="00F7328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3719" w:type="dxa"/>
            <w:vMerge/>
          </w:tcPr>
          <w:p w:rsidR="00F7328A" w:rsidRDefault="00F7328A">
            <w:pPr>
              <w:pStyle w:val="ConsPlusNormal"/>
            </w:pPr>
          </w:p>
        </w:tc>
      </w:tr>
      <w:tr w:rsidR="00F7328A">
        <w:tc>
          <w:tcPr>
            <w:tcW w:w="186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4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F7328A" w:rsidRDefault="00F732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</w:tcPr>
          <w:p w:rsidR="00F7328A" w:rsidRDefault="00F732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19" w:type="dxa"/>
          </w:tcPr>
          <w:p w:rsidR="00F7328A" w:rsidRDefault="00F7328A">
            <w:pPr>
              <w:pStyle w:val="ConsPlusNormal"/>
              <w:jc w:val="center"/>
            </w:pPr>
            <w:r>
              <w:t>8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технологического и инженерного оборудования, предназначенного для обслуживания более чем одного помещения в данном доме) </w:t>
            </w:r>
            <w:hyperlink w:anchor="P1628">
              <w:r>
                <w:rPr>
                  <w:color w:val="0000FF"/>
                </w:rPr>
                <w:t>&lt;70&gt;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4"/>
            </w:pPr>
            <w:bookmarkStart w:id="57" w:name="P645"/>
            <w:bookmarkEnd w:id="57"/>
            <w:r>
              <w:t xml:space="preserve">16.1. О помещениях общего пользования </w:t>
            </w:r>
            <w:hyperlink w:anchor="P1628">
              <w:r>
                <w:rPr>
                  <w:color w:val="0000FF"/>
                </w:rPr>
                <w:t>&lt;70&gt;</w:t>
              </w:r>
            </w:hyperlink>
          </w:p>
        </w:tc>
      </w:tr>
      <w:tr w:rsidR="00F7328A">
        <w:tc>
          <w:tcPr>
            <w:tcW w:w="1109" w:type="dxa"/>
          </w:tcPr>
          <w:p w:rsidR="00F7328A" w:rsidRDefault="00F732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03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Вид помещения</w:t>
            </w:r>
          </w:p>
        </w:tc>
        <w:tc>
          <w:tcPr>
            <w:tcW w:w="3041" w:type="dxa"/>
            <w:gridSpan w:val="5"/>
          </w:tcPr>
          <w:p w:rsidR="00F7328A" w:rsidRDefault="00F7328A">
            <w:pPr>
              <w:pStyle w:val="ConsPlusNormal"/>
              <w:jc w:val="center"/>
            </w:pPr>
            <w:r>
              <w:t>Описание места расположения помещения</w:t>
            </w:r>
          </w:p>
        </w:tc>
        <w:tc>
          <w:tcPr>
            <w:tcW w:w="2462" w:type="dxa"/>
            <w:gridSpan w:val="3"/>
            <w:vAlign w:val="center"/>
          </w:tcPr>
          <w:p w:rsidR="00F7328A" w:rsidRDefault="00F7328A">
            <w:pPr>
              <w:pStyle w:val="ConsPlusNormal"/>
              <w:jc w:val="center"/>
            </w:pPr>
            <w:r>
              <w:t>Назначение помещения</w:t>
            </w:r>
          </w:p>
        </w:tc>
        <w:tc>
          <w:tcPr>
            <w:tcW w:w="474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7328A">
        <w:tc>
          <w:tcPr>
            <w:tcW w:w="1109" w:type="dxa"/>
            <w:vAlign w:val="center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41" w:type="dxa"/>
            <w:gridSpan w:val="5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4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5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4"/>
            </w:pPr>
            <w:bookmarkStart w:id="58" w:name="P656"/>
            <w:bookmarkEnd w:id="58"/>
            <w:r>
              <w:t xml:space="preserve">16.2. Перечень технологического и инженерного оборудования, предназначенного для обслуживания более чем одного помещения в данном доме </w:t>
            </w:r>
            <w:hyperlink w:anchor="P1628">
              <w:r>
                <w:rPr>
                  <w:color w:val="0000FF"/>
                </w:rPr>
                <w:t>&lt;70&gt;</w:t>
              </w:r>
            </w:hyperlink>
          </w:p>
        </w:tc>
      </w:tr>
      <w:tr w:rsidR="00F7328A">
        <w:tc>
          <w:tcPr>
            <w:tcW w:w="1109" w:type="dxa"/>
          </w:tcPr>
          <w:p w:rsidR="00F7328A" w:rsidRDefault="00F732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00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t>Описание места расположения</w:t>
            </w:r>
          </w:p>
        </w:tc>
        <w:tc>
          <w:tcPr>
            <w:tcW w:w="2528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t>Вид оборудования</w:t>
            </w:r>
          </w:p>
        </w:tc>
        <w:tc>
          <w:tcPr>
            <w:tcW w:w="6724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F7328A">
        <w:tc>
          <w:tcPr>
            <w:tcW w:w="1109" w:type="dxa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00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8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24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17. О примерном графике реализации проекта строительства, предполагаемом сроке получения разрешения на ввод в эксплуатацию строящихся (создаваемых) многоквартирных домов и (или) иных объектов недвижимости и о сроке передачи застройщиком объекта долевого строительства участнику долевого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bookmarkStart w:id="59" w:name="P666"/>
            <w:bookmarkEnd w:id="59"/>
            <w:r>
              <w:t xml:space="preserve">17.1. О примерном графике реализации проекта строительства </w:t>
            </w:r>
            <w:hyperlink w:anchor="P1629">
              <w:r>
                <w:rPr>
                  <w:color w:val="0000FF"/>
                </w:rPr>
                <w:t>&lt;71&gt;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17.1.1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Этап реализации проекта строительства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17.1.2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Планируемый квартал и год выполнения этапа реализации проекта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  <w:vAlign w:val="center"/>
          </w:tcPr>
          <w:p w:rsidR="00F7328A" w:rsidRDefault="00F7328A">
            <w:pPr>
              <w:pStyle w:val="ConsPlusNormal"/>
            </w:pPr>
            <w:r>
              <w:t xml:space="preserve">17.2. О сроке передачи застройщиком объекта долевого строительства участнику долевого строительства в соответствии со </w:t>
            </w:r>
            <w:hyperlink r:id="rId21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30 </w:t>
            </w:r>
            <w:r>
              <w:lastRenderedPageBreak/>
              <w:t>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4237)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17.2.1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Первоначальная дата передачи застройщиком объекта долевого строительства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Планируемая дата передачи застройщиком объекта долевого строительства </w:t>
            </w:r>
            <w:hyperlink w:anchor="P1630">
              <w:r>
                <w:rPr>
                  <w:color w:val="0000FF"/>
                </w:rPr>
                <w:t>&lt;72&gt;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lastRenderedPageBreak/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F7328A">
        <w:tc>
          <w:tcPr>
            <w:tcW w:w="4309" w:type="dxa"/>
            <w:gridSpan w:val="5"/>
            <w:vAlign w:val="center"/>
          </w:tcPr>
          <w:p w:rsidR="00F7328A" w:rsidRDefault="00F7328A">
            <w:pPr>
              <w:pStyle w:val="ConsPlusNormal"/>
            </w:pPr>
            <w:r>
              <w:t>18.1. О планируемой стоимости строительства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18.1.1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Планируемая стоимость строительства (руб.)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18.1. О размере подлежащих осуществлению платежей, указанных в </w:t>
            </w:r>
            <w:hyperlink r:id="rId22">
              <w:r>
                <w:rPr>
                  <w:color w:val="0000FF"/>
                </w:rPr>
                <w:t>пунктах 7</w:t>
              </w:r>
            </w:hyperlink>
            <w:r>
              <w:t xml:space="preserve"> и </w:t>
            </w:r>
            <w:hyperlink r:id="rId23">
              <w:r>
                <w:rPr>
                  <w:color w:val="0000FF"/>
                </w:rPr>
                <w:t>8 части 1 статьи 18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2021, N 1, ст. 33)</w:t>
            </w:r>
          </w:p>
        </w:tc>
      </w:tr>
      <w:tr w:rsidR="00F7328A">
        <w:tc>
          <w:tcPr>
            <w:tcW w:w="4309" w:type="dxa"/>
            <w:gridSpan w:val="5"/>
            <w:vAlign w:val="center"/>
          </w:tcPr>
          <w:p w:rsidR="00F7328A" w:rsidRDefault="00F7328A">
            <w:pPr>
              <w:pStyle w:val="ConsPlusNormal"/>
            </w:pPr>
            <w:r>
              <w:t xml:space="preserve">18.1.1. О платеже по заключенному в соответствии с законодательством о градостроительной деятельности договору о развитии застроенной территории </w:t>
            </w:r>
            <w:hyperlink w:anchor="P1631">
              <w:r>
                <w:rPr>
                  <w:color w:val="0000FF"/>
                </w:rPr>
                <w:t>&lt;73&gt;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18.1.1.1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Размер платежа по договору о развитии застроенной территории (руб.) </w:t>
            </w:r>
            <w:hyperlink w:anchor="P1631">
              <w:r>
                <w:rPr>
                  <w:color w:val="0000FF"/>
                </w:rPr>
                <w:t>&lt;73&gt;</w:t>
              </w:r>
            </w:hyperlink>
          </w:p>
        </w:tc>
      </w:tr>
      <w:tr w:rsidR="00F7328A">
        <w:tc>
          <w:tcPr>
            <w:tcW w:w="4309" w:type="dxa"/>
            <w:gridSpan w:val="5"/>
            <w:vAlign w:val="center"/>
          </w:tcPr>
          <w:p w:rsidR="00F7328A" w:rsidRDefault="00F7328A">
            <w:pPr>
              <w:pStyle w:val="ConsPlusNormal"/>
            </w:pPr>
            <w:r>
              <w:t xml:space="preserve">18.1.2. О платеже по заключенному в соответствии с законодательством о градостроительной деятельности договору о комплексном освоении территории </w:t>
            </w:r>
            <w:hyperlink w:anchor="P1632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18.1.2.1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Размер платежа по договору о комплексном освоении территории (руб.) </w:t>
            </w:r>
            <w:hyperlink w:anchor="P1632">
              <w:r>
                <w:rPr>
                  <w:color w:val="0000FF"/>
                </w:rPr>
                <w:t>&lt;74&gt;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 (в случае размещения таких средств на счетах эскроу), об уплате обязательных отчислений (взносов) застройщика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  <w:outlineLvl w:val="4"/>
            </w:pPr>
            <w:bookmarkStart w:id="60" w:name="P688"/>
            <w:bookmarkEnd w:id="60"/>
            <w: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1633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1634">
              <w:r>
                <w:rPr>
                  <w:color w:val="0000FF"/>
                </w:rPr>
                <w:t>&lt;76&gt;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1" w:name="P691"/>
            <w:bookmarkEnd w:id="61"/>
            <w:r>
              <w:t>19.1.2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1635">
              <w:r>
                <w:rPr>
                  <w:color w:val="0000FF"/>
                </w:rPr>
                <w:t>&lt;77&gt;</w:t>
              </w:r>
            </w:hyperlink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  <w:outlineLvl w:val="4"/>
            </w:pPr>
            <w:bookmarkStart w:id="62" w:name="P693"/>
            <w:bookmarkEnd w:id="62"/>
            <w:r>
              <w:t xml:space="preserve">19.2. О банке, в котором участниками </w:t>
            </w:r>
            <w:r>
              <w:lastRenderedPageBreak/>
              <w:t xml:space="preserve">долевого строительства должны быть открыты счета эскроу </w:t>
            </w:r>
            <w:hyperlink w:anchor="P1636">
              <w:r>
                <w:rPr>
                  <w:color w:val="0000FF"/>
                </w:rPr>
                <w:t>&lt;78&gt;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19.2.1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Организационно-правовая форма кредитной организации, в которой </w:t>
            </w:r>
            <w:r>
              <w:lastRenderedPageBreak/>
              <w:t>участниками долевого строительства должны быть открыты счета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19.2.2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19.2.3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F7328A">
        <w:tc>
          <w:tcPr>
            <w:tcW w:w="4309" w:type="dxa"/>
            <w:gridSpan w:val="5"/>
            <w:vAlign w:val="center"/>
          </w:tcPr>
          <w:p w:rsidR="00F7328A" w:rsidRDefault="00F7328A">
            <w:pPr>
              <w:pStyle w:val="ConsPlusNormal"/>
              <w:outlineLvl w:val="4"/>
            </w:pPr>
            <w:r>
              <w:t>19.3. Об уплате обязательных отчислений (взносов) застройщика в компенсационный фонд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Уплата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  <w:outlineLvl w:val="4"/>
            </w:pPr>
            <w:r>
              <w:t>19.4. Об уполномоченном банке, в котором у застройщика открыт расчетный счет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19.4.1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и наименование уполномоченного банка (сокращенное наименование уполномоченного банка (при наличии), в котором у застройщика открыт расчетный счет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19.4.2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</w:p>
        </w:tc>
      </w:tr>
      <w:tr w:rsidR="00F7328A">
        <w:tc>
          <w:tcPr>
            <w:tcW w:w="4309" w:type="dxa"/>
            <w:gridSpan w:val="5"/>
          </w:tcPr>
          <w:p w:rsidR="00F7328A" w:rsidRDefault="00F7328A">
            <w:pPr>
              <w:pStyle w:val="ConsPlusNormal"/>
              <w:outlineLvl w:val="4"/>
            </w:pPr>
            <w:r>
              <w:t>19.5. Форма привлечения денежных средств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Информация о форме привлечения застройщиком денежных средств граждан - участников строительства (расчетный счет/счет эскроу)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4"/>
            </w:pPr>
            <w:r>
              <w:t>19.6. О целевом кредите (целевом займе), в том числе об информации, позволяющей идентифицировать кредитора, о сумме кредита (займа) в соответствии с условиями договора кредита (займа), сумме задолженности по договору кредита (займа) на последнюю отчетную дату и неиспользованном остатке по кредиту (займу) на указанную дату, сроке исполнения обязательств заемщика в полном размере в соответствии с договором кредита (займа)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19.6.1. О целевом кредите (целевом займе)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19.6.1.1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кредитора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19.6.1.2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кредитора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19.6.1.3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кредитора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3" w:name="P719"/>
            <w:bookmarkEnd w:id="63"/>
            <w:r>
              <w:t>19.6.1.4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Сумма кредита (займа) в соответствии с условиями договора (руб.) </w:t>
            </w:r>
            <w:hyperlink w:anchor="P1637">
              <w:r>
                <w:rPr>
                  <w:color w:val="0000FF"/>
                </w:rPr>
                <w:t>&lt;79&gt;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4" w:name="P721"/>
            <w:bookmarkEnd w:id="64"/>
            <w:r>
              <w:t>19.6.1.5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Сумма задолженности по договору кредита (займа) на последнюю отчетную дату (руб.)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5" w:name="P723"/>
            <w:bookmarkEnd w:id="65"/>
            <w:r>
              <w:t>19.6.1.6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Неиспользованный остаток по кредиту (займу) на указанную дату (руб.)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19.6.1.7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Срок исполнения обязательств заемщика в полном размере в соответствии с договором кредита (займа)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4"/>
            </w:pPr>
            <w:r>
              <w:t>19.7. О количестве заключенных договоров (общая площадь объектов долевого строительства и цена договора) с указанием вида объекта долевого строительства (жилое помещение, нежилое помещение, машино-место),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эскроу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5"/>
            </w:pPr>
            <w:r>
              <w:t>19.7.1. О количестве договоров участия в долевом строительстве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19.7.1.1. Вид объекта долевого строительства</w:t>
            </w: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19.7.1.1.1. Жилые помещения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19.7.1.1.1.1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19.7.1.1.1.2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19.7.1.1.1.3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19.7.1.1.2. Нежилые помещения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19.7.1.1.2.1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19.7.1.1.2.2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19.7.1.1.2.3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19.7.1.1.3. Машино-места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19.7.1.1.3.1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19.7.1.1.3.2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19.7.1.1.3.3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5"/>
            </w:pPr>
            <w:r>
              <w:lastRenderedPageBreak/>
              <w:t>19.7.2. О площади объектов долевого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19.7.2.1. Вид объекта долевого строительства</w:t>
            </w: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19.7.2.1.1. Жилые помещения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19.7.2.1.1.1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19.7.2.1.1.2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19.7.2.1.1.3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19.7.2.1.2. Нежилые помещения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19.7.2.1.2.1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19.7.2.1.2.2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19.7.2.1.2.3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19.7.2.1.3. Машино-места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19.7.2.1.3.1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19.7.2.1.3.2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19.7.2.1.3.3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5"/>
            </w:pPr>
            <w:r>
              <w:lastRenderedPageBreak/>
              <w:t>19.7.3. О цене договоров участия в долевом строительстве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19.7.3.1. Вид объекта долевого строительства</w:t>
            </w: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19.7.3.1.1. Жилые помещения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19.7.3.1.1.1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19.7.3.1.1.2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19.7.3.1.1.3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19.7.3.1.2. Нежилые помещения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19.7.3.1.2.1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19.7.3.1.2.2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19.7.3.1.2.3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r>
              <w:t>19.7.3.1.3. Машино-места</w:t>
            </w: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19.7.3.1.3.1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с использованием счетов эскроу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19.7.3.1.3.2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62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19.7.3.1.3.3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 xml:space="preserve">20.1. Об иных соглашениях и о сделках, на основании которых привлекаются денежные средства для строительства (создания) </w:t>
            </w:r>
            <w:r>
              <w:lastRenderedPageBreak/>
              <w:t>многоквартирного дома и (или) иного объекта недвижимости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6" w:name="P799"/>
            <w:bookmarkEnd w:id="66"/>
            <w:r>
              <w:lastRenderedPageBreak/>
              <w:t>20.1.1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Вид соглашения или сделки </w:t>
            </w:r>
            <w:hyperlink w:anchor="P1638">
              <w:r>
                <w:rPr>
                  <w:color w:val="0000FF"/>
                </w:rPr>
                <w:t>&lt;80&gt;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20.1.2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Организационно-правовая форма организации, у которой привлекаются денежные средства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20.1.3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20.1.4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у которой привлекаются денежные средства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20.1.5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Сумма привлеченных средств (руб.)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20.1.6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Определенный соглашением или сделкой срок возврата привлеченных средств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7" w:name="P811"/>
            <w:bookmarkEnd w:id="67"/>
            <w:r>
              <w:t>20.1.7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hyperlink w:anchor="P1639">
              <w:r>
                <w:rPr>
                  <w:color w:val="0000FF"/>
                </w:rPr>
                <w:t>&lt;81&gt;</w:t>
              </w:r>
            </w:hyperlink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21. О размере полностью оплаченного уставного капитала застройщика</w:t>
            </w:r>
          </w:p>
        </w:tc>
      </w:tr>
      <w:tr w:rsidR="00F7328A">
        <w:tc>
          <w:tcPr>
            <w:tcW w:w="4309" w:type="dxa"/>
            <w:gridSpan w:val="5"/>
          </w:tcPr>
          <w:p w:rsidR="00F7328A" w:rsidRDefault="00F7328A">
            <w:pPr>
              <w:pStyle w:val="ConsPlusNormal"/>
            </w:pPr>
            <w:r>
              <w:t>21.1. О размере полностью оплаченного уставного капитала застройщика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Размер полностью оплаченного уставного капитала застройщика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22. Информация об объекте социальной инфраструктуры, затраты на строительство, реконструкцию, на уплату процентов и суммы основного долга, по целевым кредитам (целевым займам) на строительство, реконструкцию которого планируется возмещать частично или полностью за счет денежных средств, уплачиваемых участниками долевого строительства по договору</w:t>
            </w:r>
          </w:p>
        </w:tc>
      </w:tr>
      <w:tr w:rsidR="00F7328A">
        <w:tc>
          <w:tcPr>
            <w:tcW w:w="4309" w:type="dxa"/>
            <w:gridSpan w:val="5"/>
            <w:vMerge w:val="restart"/>
          </w:tcPr>
          <w:p w:rsidR="00F7328A" w:rsidRDefault="00F7328A">
            <w:pPr>
              <w:pStyle w:val="ConsPlusNormal"/>
            </w:pPr>
            <w:r>
              <w:t>22.1. О виде, назначении объекта социальной инфраструктуры.</w:t>
            </w:r>
          </w:p>
          <w:p w:rsidR="00F7328A" w:rsidRDefault="00F7328A">
            <w:pPr>
              <w:pStyle w:val="ConsPlusNormal"/>
            </w:pPr>
            <w:r>
              <w:t xml:space="preserve">Об указанных в </w:t>
            </w:r>
            <w:hyperlink r:id="rId24">
              <w:r>
                <w:rPr>
                  <w:color w:val="0000FF"/>
                </w:rPr>
                <w:t>частях 3</w:t>
              </w:r>
            </w:hyperlink>
            <w:r>
              <w:t xml:space="preserve"> и </w:t>
            </w:r>
            <w:hyperlink r:id="rId25">
              <w:r>
                <w:rPr>
                  <w:color w:val="0000FF"/>
                </w:rPr>
                <w:t>4 статьи 18.1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2021, N 1, ст. 33) договорах и соглашениях, предусматривающих передачу объекта социальной инфраструктуры в государственную или муниципальную собственность </w:t>
            </w:r>
            <w:hyperlink w:anchor="P1641">
              <w:r>
                <w:rPr>
                  <w:color w:val="0000FF"/>
                </w:rPr>
                <w:t>&lt;83&gt;</w:t>
              </w:r>
            </w:hyperlink>
            <w:r>
              <w:t xml:space="preserve">. О целях затрат </w:t>
            </w:r>
            <w:r>
              <w:lastRenderedPageBreak/>
              <w:t xml:space="preserve">застройщика из числа целей, указанных в </w:t>
            </w:r>
            <w:hyperlink r:id="rId26">
              <w:r>
                <w:rPr>
                  <w:color w:val="0000FF"/>
                </w:rPr>
                <w:t>пунктах 8</w:t>
              </w:r>
            </w:hyperlink>
            <w:r>
              <w:t xml:space="preserve"> - </w:t>
            </w:r>
            <w:hyperlink r:id="rId27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28">
              <w:r>
                <w:rPr>
                  <w:color w:val="0000FF"/>
                </w:rPr>
                <w:t>12 части 1 статьи 18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2021, N 1, ст. 33),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договору. </w:t>
            </w:r>
            <w:hyperlink w:anchor="P1642">
              <w:r>
                <w:rPr>
                  <w:color w:val="0000FF"/>
                </w:rPr>
                <w:t>&lt;84&gt;</w:t>
              </w:r>
            </w:hyperlink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8" w:name="P820"/>
            <w:bookmarkEnd w:id="68"/>
            <w:r>
              <w:lastRenderedPageBreak/>
              <w:t>22.1.1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1640">
              <w:r>
                <w:rPr>
                  <w:color w:val="0000FF"/>
                </w:rPr>
                <w:t>&lt;82&gt;</w:t>
              </w:r>
            </w:hyperlink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22.1.2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Вид объекта социальной инфраструктуры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22.1.3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Назначение объекта социальной инфраструктуры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69" w:name="P826"/>
            <w:bookmarkEnd w:id="69"/>
            <w:r>
              <w:t>22.1.4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22.1.5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22.1.6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 xml:space="preserve">Номер договора, предусматривающего безвозмездную передачу объекта </w:t>
            </w:r>
            <w:r>
              <w:lastRenderedPageBreak/>
              <w:t>социальной инфраструктуры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bookmarkStart w:id="70" w:name="P832"/>
            <w:bookmarkEnd w:id="70"/>
            <w:r>
              <w:t>22.1.7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 w:val="restart"/>
          </w:tcPr>
          <w:p w:rsidR="00F7328A" w:rsidRDefault="00F7328A">
            <w:pPr>
              <w:pStyle w:val="ConsPlusNormal"/>
              <w:jc w:val="center"/>
            </w:pPr>
            <w:bookmarkStart w:id="71" w:name="P834"/>
            <w:bookmarkEnd w:id="71"/>
            <w:r>
              <w:t>22.1.8</w:t>
            </w:r>
          </w:p>
        </w:tc>
        <w:tc>
          <w:tcPr>
            <w:tcW w:w="930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7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Цель (цели) затрат застройщика</w:t>
            </w:r>
          </w:p>
        </w:tc>
        <w:tc>
          <w:tcPr>
            <w:tcW w:w="474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Размер планируемых затрат застройщика</w:t>
            </w:r>
          </w:p>
        </w:tc>
      </w:tr>
      <w:tr w:rsidR="00F7328A">
        <w:tc>
          <w:tcPr>
            <w:tcW w:w="4309" w:type="dxa"/>
            <w:gridSpan w:val="5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  <w:gridSpan w:val="2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6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bookmarkStart w:id="72" w:name="P841"/>
            <w:bookmarkEnd w:id="72"/>
            <w:r>
              <w:t>Раздел 23. Иная не противоречащая законодательству информация о проекте</w:t>
            </w:r>
          </w:p>
        </w:tc>
      </w:tr>
      <w:tr w:rsidR="00F7328A">
        <w:tc>
          <w:tcPr>
            <w:tcW w:w="4309" w:type="dxa"/>
            <w:gridSpan w:val="5"/>
          </w:tcPr>
          <w:p w:rsidR="00F7328A" w:rsidRDefault="00F7328A">
            <w:pPr>
              <w:pStyle w:val="ConsPlusNormal"/>
              <w:jc w:val="center"/>
            </w:pPr>
            <w:r>
              <w:t>23.1. Иная информация о проекте</w:t>
            </w:r>
          </w:p>
        </w:tc>
        <w:tc>
          <w:tcPr>
            <w:tcW w:w="15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7654" w:type="dxa"/>
            <w:gridSpan w:val="6"/>
          </w:tcPr>
          <w:p w:rsidR="00F7328A" w:rsidRDefault="00F7328A">
            <w:pPr>
              <w:pStyle w:val="ConsPlusNormal"/>
            </w:pPr>
            <w:r>
              <w:t>Иная информация о проекте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2"/>
            </w:pPr>
            <w:r>
              <w:t>Сведения о фактах внесения изменений в проектную документацию</w:t>
            </w:r>
          </w:p>
        </w:tc>
      </w:tr>
      <w:tr w:rsidR="00F7328A">
        <w:tc>
          <w:tcPr>
            <w:tcW w:w="13561" w:type="dxa"/>
            <w:gridSpan w:val="13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24. Сведения о фактах внесения изменений в проектную документацию</w:t>
            </w:r>
          </w:p>
        </w:tc>
      </w:tr>
      <w:tr w:rsidR="00F7328A">
        <w:tc>
          <w:tcPr>
            <w:tcW w:w="1109" w:type="dxa"/>
          </w:tcPr>
          <w:p w:rsidR="00F7328A" w:rsidRDefault="00F732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77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843" w:type="dxa"/>
            <w:gridSpan w:val="6"/>
          </w:tcPr>
          <w:p w:rsidR="00F7328A" w:rsidRDefault="00F7328A">
            <w:pPr>
              <w:pStyle w:val="ConsPlusNormal"/>
              <w:jc w:val="center"/>
            </w:pPr>
            <w:r>
              <w:t>Наименование раздела проектной документации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Описание изменений</w:t>
            </w:r>
          </w:p>
        </w:tc>
      </w:tr>
      <w:tr w:rsidR="00F7328A">
        <w:tc>
          <w:tcPr>
            <w:tcW w:w="1109" w:type="dxa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7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43" w:type="dxa"/>
            <w:gridSpan w:val="6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</w:tr>
      <w:tr w:rsidR="00F7328A">
        <w:tc>
          <w:tcPr>
            <w:tcW w:w="1109" w:type="dxa"/>
          </w:tcPr>
          <w:p w:rsidR="00F7328A" w:rsidRDefault="00F7328A">
            <w:pPr>
              <w:pStyle w:val="ConsPlusNormal"/>
            </w:pPr>
          </w:p>
        </w:tc>
        <w:tc>
          <w:tcPr>
            <w:tcW w:w="2577" w:type="dxa"/>
            <w:gridSpan w:val="3"/>
          </w:tcPr>
          <w:p w:rsidR="00F7328A" w:rsidRDefault="00F7328A">
            <w:pPr>
              <w:pStyle w:val="ConsPlusNormal"/>
            </w:pPr>
          </w:p>
        </w:tc>
        <w:tc>
          <w:tcPr>
            <w:tcW w:w="3843" w:type="dxa"/>
            <w:gridSpan w:val="6"/>
          </w:tcPr>
          <w:p w:rsidR="00F7328A" w:rsidRDefault="00F7328A">
            <w:pPr>
              <w:pStyle w:val="ConsPlusNormal"/>
            </w:pPr>
          </w:p>
        </w:tc>
        <w:tc>
          <w:tcPr>
            <w:tcW w:w="6032" w:type="dxa"/>
            <w:gridSpan w:val="3"/>
          </w:tcPr>
          <w:p w:rsidR="00F7328A" w:rsidRDefault="00F7328A">
            <w:pPr>
              <w:pStyle w:val="ConsPlusNormal"/>
            </w:pPr>
          </w:p>
        </w:tc>
      </w:tr>
    </w:tbl>
    <w:p w:rsidR="00F7328A" w:rsidRDefault="00F732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327"/>
        <w:gridCol w:w="1152"/>
        <w:gridCol w:w="1659"/>
        <w:gridCol w:w="1598"/>
        <w:gridCol w:w="1077"/>
        <w:gridCol w:w="396"/>
        <w:gridCol w:w="6181"/>
      </w:tblGrid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1"/>
            </w:pPr>
            <w:bookmarkStart w:id="73" w:name="P860"/>
            <w:bookmarkEnd w:id="73"/>
            <w:r>
              <w:t xml:space="preserve">Часть 2. Информация о застройщике и проекте строительства малоэтажного жилого комплекса </w:t>
            </w:r>
            <w:hyperlink w:anchor="P1643">
              <w:r>
                <w:rPr>
                  <w:color w:val="0000FF"/>
                </w:rPr>
                <w:t>&lt;85&gt;</w:t>
              </w:r>
            </w:hyperlink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2"/>
            </w:pPr>
            <w:r>
              <w:t>Информация о застройщике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и адресе электронной почты (при наличии), фамилии,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</w:t>
            </w:r>
            <w:r>
              <w:lastRenderedPageBreak/>
              <w:t>обозначении,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строительства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lastRenderedPageBreak/>
              <w:t>1.1. О фирменном наименовании (наименовании) застройщика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Краткое наименование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Индекс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населенного пункта </w:t>
            </w:r>
            <w:hyperlink w:anchor="P1560">
              <w:r>
                <w:rPr>
                  <w:color w:val="0000FF"/>
                </w:rPr>
                <w:t>&lt;2&gt;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Элемент улично-дорожной сети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Тип здания (сооружения)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Тип помещений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1.3. О режиме работы застройщика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Рабочие дни недели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Рабочее время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 xml:space="preserve">1.4. О номере телефона, адресе электронной почты (при наличии) и адресе официального сайта застройщика в информационно-телекоммуникационной сети "Интернет" </w:t>
            </w:r>
            <w:hyperlink w:anchor="P156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74" w:name="P895"/>
            <w:bookmarkEnd w:id="74"/>
            <w:r>
              <w:t>1.4.1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телефона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75" w:name="P897"/>
            <w:bookmarkEnd w:id="75"/>
            <w:r>
              <w:t>1.4.2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Адрес электронной почты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76" w:name="P901"/>
            <w:bookmarkEnd w:id="76"/>
            <w:r>
              <w:t xml:space="preserve">1.5. О лице, исполняющем функции единоличного исполнительного органа </w:t>
            </w:r>
            <w:r>
              <w:lastRenderedPageBreak/>
              <w:t xml:space="preserve">застройщика </w:t>
            </w:r>
            <w:hyperlink w:anchor="P156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1.5.1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должности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Организационно-правовая форма единоличного исполнительного органа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единоличного исполнительного органа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1.5.7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единоличного исполнительного органа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</w:pPr>
            <w:bookmarkStart w:id="77" w:name="P916"/>
            <w:bookmarkEnd w:id="77"/>
            <w:r>
              <w:t xml:space="preserve">1.6. Об индивидуализирующем застройщика коммерческом обозначении </w:t>
            </w:r>
            <w:hyperlink w:anchor="P156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Коммерческое обозначение застройщика (при наличии)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2. О государственной регистрации застройщика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2.1. О государственной регистрации застройщика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регистрации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3. Об учредителях (участниках) застройщика, которые обладают пятью и более процентами голосов в высшем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 и (при наличии) отчества физического лица - учредителя (участника) и процента голосов, которым обладает каждый такой учредитель (участник) в высшем органе управления этого юридического лица, а также о физических лицах с указанием фамилии, имени и (при наличии) отчества, которые в конечном счете прямо или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уставный капитал застройщика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78" w:name="P928"/>
            <w:bookmarkEnd w:id="78"/>
            <w:r>
              <w:t xml:space="preserve">3.1. Об учредителе (участнике) - юридическом лице, являющемся резидентом Российской Федерации </w:t>
            </w:r>
            <w:hyperlink w:anchor="P156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Фирменное наименование (полное наименование)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Процент голосов в высшем органе управления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79" w:name="P935"/>
            <w:bookmarkEnd w:id="79"/>
            <w:r>
              <w:t xml:space="preserve">3.2. Об учредителе (участнике) - юридическом лице, являющемся </w:t>
            </w:r>
            <w:r>
              <w:lastRenderedPageBreak/>
              <w:t xml:space="preserve">нерезидентом Российской Федерации </w:t>
            </w:r>
            <w:hyperlink w:anchor="P156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Фирменное наименование организации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регистрации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Регистрационный номер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Процент голосов в высшем органе управления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3.2.8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0" w:name="P952"/>
            <w:bookmarkEnd w:id="80"/>
            <w:r>
              <w:t xml:space="preserve">3.3. Об учредителе (участнике) - физическом лице </w:t>
            </w:r>
            <w:hyperlink w:anchor="P156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Гражданство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Страна места жительства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Процент голосов в высшем органе управления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3.3.8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3.4. О физических лицах, которые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уставной капитал застройщика (далее - бенефициарный владелец)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Гражданство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Доля учредителя (участника), акций, контролируемых бенефициарным владельцем, в уставном капитале застройщика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Страховой номер индивидуального лицевого счета в системе обязательного </w:t>
            </w:r>
            <w:r>
              <w:lastRenderedPageBreak/>
              <w:t>пенсионного страхования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3.4.8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обстоятельств (оснований), в соответствии с которыми указанное лицо является бенефициарным владельцем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3.1.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3.1.1. О физических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Фамилия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Имя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Отчество (при наличии)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Гражданство </w:t>
            </w:r>
            <w:hyperlink w:anchor="P1568">
              <w:r>
                <w:rPr>
                  <w:color w:val="0000FF"/>
                </w:rPr>
                <w:t>&lt;10&gt;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Основания, по которому лицо входит в соответствии с законодательством Российской Федерации о защите конкуренции в одну группу лиц с застройщиком </w:t>
            </w:r>
            <w:hyperlink w:anchor="P1569">
              <w:r>
                <w:rPr>
                  <w:color w:val="0000FF"/>
                </w:rPr>
                <w:t>&lt;11&gt;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3.1.2. О юридических лицах - резидентах Российской Федерации,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Основания, по которому лицо входит в соответствии с законодательством Российской Федерации о защите конкуренции в одну группу лиц с застройщиком </w:t>
            </w:r>
            <w:hyperlink w:anchor="P1569">
              <w:r>
                <w:rPr>
                  <w:color w:val="0000FF"/>
                </w:rPr>
                <w:t>&lt;11&gt;</w:t>
              </w:r>
            </w:hyperlink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 xml:space="preserve">3.1.3. О юридических лицах - нерезидентах Российской Федерации, входящих в </w:t>
            </w:r>
            <w:r>
              <w:lastRenderedPageBreak/>
              <w:t>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3.1.3.1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Фирменное наименование организации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регистрации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Регистрационный номер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3.1.3.7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4. О проектах строительства многоквартирного дома (многоквартирных домов) и (или) иных объектов недвижимости, о проектах строительства малоэтажного жилого комплекса, в которых принимали участие застройщик и (или) его основное общество или дочерние общества такого основного общества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1" w:name="P1027"/>
            <w:bookmarkEnd w:id="81"/>
            <w:r>
              <w:t xml:space="preserve">4.1. О проектах строительства многоквартирного дома (многоквартирных домов) и (или) иных объектов недвижимости, о проектах строительства малоэтажного жилого комплекса, в которых принимали участие застройщик и (или) его основное общество или дочерние общества такого основного общества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</w:t>
            </w:r>
            <w:hyperlink w:anchor="P1570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объекта капитального строительства </w:t>
            </w:r>
            <w:hyperlink w:anchor="P1571">
              <w:r>
                <w:rPr>
                  <w:color w:val="0000FF"/>
                </w:rPr>
                <w:t>&lt;13&gt;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населенного пункта </w:t>
            </w:r>
            <w:hyperlink w:anchor="P1560">
              <w:r>
                <w:rPr>
                  <w:color w:val="0000FF"/>
                </w:rPr>
                <w:t>&lt;2&gt;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Элемент улично-дорожной сети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Тип здания (сооружения)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Наименование объекта капитального строительства </w:t>
            </w:r>
            <w:hyperlink w:anchor="P1572">
              <w:r>
                <w:rPr>
                  <w:color w:val="0000FF"/>
                </w:rPr>
                <w:t>&lt;14&gt;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выдачи разрешения на ввод объекта капитального строительства в эксплуатацию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Номер разрешения на ввод объекта капитального строительства в </w:t>
            </w:r>
            <w:r>
              <w:lastRenderedPageBreak/>
              <w:t>эксплуатацию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4.1.13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Орган, выдавший разрешение на ввод объекта капитального строительства в эксплуатацию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2" w:name="P1055"/>
            <w:bookmarkEnd w:id="82"/>
            <w: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1573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саморегулируемой организации, членом которой является застройщик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саморегулируемой организации, членом которой является застройщик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3" w:name="P1064"/>
            <w:bookmarkEnd w:id="83"/>
            <w:r>
              <w:t xml:space="preserve">5.2. О членстве застройщика в иных некоммерческих организациях </w:t>
            </w:r>
            <w:hyperlink w:anchor="P1574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некоммерческой организации, членом которой является застройщик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некоммерческой организации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4" w:name="P1070"/>
            <w:bookmarkEnd w:id="84"/>
            <w: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1575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Последняя отчетная дата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Размер чистой прибыли (убытков) по данным промежуточной или годовой бухгалтерской (финансовой) отчетности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Размер кредиторской задолженности по данным промежуточной или годовой бухгалтерской (финансовой) отчетности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Режим налогообложения на отчетную дату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7. Иная не противоречащая законодательству Российской Федерации информация о застройщике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</w:pPr>
            <w:bookmarkStart w:id="85" w:name="P1082"/>
            <w:bookmarkEnd w:id="85"/>
            <w:r>
              <w:t xml:space="preserve">7.1. Иная информация о застройщике </w:t>
            </w:r>
            <w:hyperlink w:anchor="P1585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2"/>
            </w:pPr>
            <w:r>
              <w:t xml:space="preserve">Информация о проекте строительства </w:t>
            </w:r>
            <w:hyperlink w:anchor="P1644">
              <w:r>
                <w:rPr>
                  <w:color w:val="0000FF"/>
                </w:rPr>
                <w:t>&lt;86&gt;</w:t>
              </w:r>
            </w:hyperlink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8. О количестве индивидуальных жилых домов и иных объектов недвижимости в границах территории малоэтажного жилого комплекса, о местоположении и характеристиках малоэтажного жилого комплекса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</w:pPr>
            <w:r>
              <w:t>8.1. О количестве индивидуальных жилых домов и иных объектов недвижимости в границах территории малоэтажного жилого комплекса, в отношении проекта или отдельного этапа строительства которых заполняется проектная декларация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индивидуальных жилых и иных объектов недвижимости в границах территории малоэтажного жилого комплекса, в отношении проекта или отдельного этапа строительства которых заполняется проектная декларация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8.2. О местоположении, характеристиках малоэтажного жилого комплекса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населенного пункта </w:t>
            </w:r>
            <w:hyperlink w:anchor="P1560">
              <w:r>
                <w:rPr>
                  <w:color w:val="0000FF"/>
                </w:rPr>
                <w:t>&lt;2&gt;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Округ в населенном пункте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Район в населенном пункте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обозначения улицы </w:t>
            </w:r>
            <w:hyperlink w:anchor="P1561">
              <w:r>
                <w:rPr>
                  <w:color w:val="0000FF"/>
                </w:rPr>
                <w:t>&lt;3&gt;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улицы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8.2.9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Уточнение адреса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9. О реквизитах утвержденных проекта планировки территории и проекта межевания территории малоэтажного жилого комплекса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 xml:space="preserve">9.1. О реквизитах утвержденных проекта </w:t>
            </w:r>
            <w:r>
              <w:lastRenderedPageBreak/>
              <w:t>планировки территории и проекта межевания территории малоэтажного жилого комплекса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9.1.1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Вид документации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Вид распорядительного документа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9.1.3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документа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9.1.4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документа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9.1.5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Орган, утвердивший документ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10. О лицах, выполнивших инженерные изыскания, архитектурно-строительное проектирование, о результатах экспертизы проектной документации и результатах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законом, о коммерческом обозначении, о генеральном подрядчике, выполняющем работы в соответствии с договором строительного подряда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6" w:name="P1122"/>
            <w:bookmarkEnd w:id="86"/>
            <w:r>
              <w:t xml:space="preserve">10.1. О лицах, выполнивших инженерные изыскания </w:t>
            </w:r>
            <w:hyperlink w:anchor="P1598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выполнившей инженерные изыскания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 индивидуального предпринимателя, выполнившего инженерные изыскания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 индивидуального предпринимателя, выполнившего инженерные изыскания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налогоплательщика, выполнившего инженерные изыскания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7" w:name="P1133"/>
            <w:bookmarkEnd w:id="87"/>
            <w:r>
              <w:t xml:space="preserve">10.2. О лицах, выполнивших архитектурно-строительное проектирование </w:t>
            </w:r>
            <w:hyperlink w:anchor="P1599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выполнившей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налогоплательщика, выполнившего архитектурно-</w:t>
            </w:r>
            <w:r>
              <w:lastRenderedPageBreak/>
              <w:t>строительное проектирование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8" w:name="P1144"/>
            <w:bookmarkEnd w:id="88"/>
            <w:r>
              <w:lastRenderedPageBreak/>
              <w:t xml:space="preserve">10.3. О результатах экспертизы проектной документации и результатов инженерных изысканий </w:t>
            </w:r>
            <w:hyperlink w:anchor="P1600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заключения экспертизы </w:t>
            </w:r>
            <w:hyperlink w:anchor="P1601">
              <w:r>
                <w:rPr>
                  <w:color w:val="0000FF"/>
                </w:rPr>
                <w:t>&lt;43&gt;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заключения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89" w:name="P1155"/>
            <w:bookmarkEnd w:id="89"/>
            <w:r>
              <w:t xml:space="preserve">10.4. О результатах государственной экологической экспертизы </w:t>
            </w:r>
            <w:hyperlink w:anchor="P1602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выдачи заключения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заключения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заключение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</w:pPr>
            <w:bookmarkStart w:id="90" w:name="P1164"/>
            <w:bookmarkEnd w:id="90"/>
            <w:r>
              <w:t xml:space="preserve">10.5. Об индивидуализирующем малоэтажный жилой комплекс коммерческом обозначении </w:t>
            </w:r>
            <w:hyperlink w:anchor="P1603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Коммерческое обозначение, индивидуализирующее малоэтажный жилой комплекс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10.6. О генеральном подрядчике, выполняющем работы в соответствии с договором строительного подряда, заключенного с застройщиком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выполняющей работы в качестве генерального подрядчика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10.6.2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 индивидуального предпринимателя, выполняющего работы в качестве генерального подрядчика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10.6.3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 индивидуального предпринимателя, выполняющего работы в качестве генерального подрядчика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10.6.4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индивидуального предпринимателя, выполняющего работы в качестве генерального подрядчика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10.6.5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налогоплательщика, выполняющего работы в качестве генерального подрядчика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11. О разрешении на строительство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разрешения на строительство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выдачи разрешения на строительство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Срок действия разрешения на строительство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1" w:name="P1186"/>
            <w:bookmarkEnd w:id="91"/>
            <w:r>
              <w:t>11.1.4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Последняя дата продления срока действия разрешения на строительство </w:t>
            </w:r>
            <w:hyperlink w:anchor="P1604">
              <w:r>
                <w:rPr>
                  <w:color w:val="0000FF"/>
                </w:rPr>
                <w:t>&lt;46&gt;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11.1.5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органа, выдавшего разрешение на строительство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12. О правах застройщика на земельный участок, на котором осуществляется строительство (создание) малоэтажного жилого комплекса,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12.1. О кадастровом номере и площади земельного участка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Кадастровый номер земельного участка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Площадь земельного участка, кв. метров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 xml:space="preserve">12.2. О собственнике земельного участка </w:t>
            </w:r>
            <w:hyperlink w:anchor="P1645">
              <w:r>
                <w:rPr>
                  <w:color w:val="0000FF"/>
                </w:rPr>
                <w:t>&lt;87&gt;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2" w:name="P1197"/>
            <w:bookmarkEnd w:id="92"/>
            <w:r>
              <w:t>12.2.1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Собственник земельного участка </w:t>
            </w:r>
            <w:hyperlink w:anchor="P1646">
              <w:r>
                <w:rPr>
                  <w:color w:val="0000FF"/>
                </w:rPr>
                <w:t>&lt;88&gt;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3" w:name="P1199"/>
            <w:bookmarkEnd w:id="93"/>
            <w:r>
              <w:t>12.2.2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собственника земельного участка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4" w:name="P1201"/>
            <w:bookmarkEnd w:id="94"/>
            <w:r>
              <w:t>12.2.3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Фамилия собственника земельного участка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5" w:name="P1203"/>
            <w:bookmarkEnd w:id="95"/>
            <w:r>
              <w:t>12.2.4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Имя собственника земельного участка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Отчество собственника земельного участка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6" w:name="P1207"/>
            <w:bookmarkEnd w:id="96"/>
            <w:r>
              <w:t>12.2.6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7" w:name="P1209"/>
            <w:bookmarkEnd w:id="97"/>
            <w:r>
              <w:t>12.2.7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Форма собственности на земельный участок </w:t>
            </w:r>
            <w:hyperlink w:anchor="P1613">
              <w:r>
                <w:rPr>
                  <w:color w:val="0000FF"/>
                </w:rPr>
                <w:t>&lt;55&gt;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8" w:name="P1211"/>
            <w:bookmarkEnd w:id="98"/>
            <w:r>
              <w:t>12.2.8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органа, уполномоченного на распоряжение земельным участком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 xml:space="preserve">12.3. О правах застройщика на земельный участок, на котором осуществляется строительство (создание) малоэтажного жилого комплекса, в том числе о реквизитах правоустанавливающего документа на земельный участок (участки) </w:t>
            </w:r>
            <w:hyperlink w:anchor="P1647">
              <w:r>
                <w:rPr>
                  <w:color w:val="0000FF"/>
                </w:rPr>
                <w:t>&lt;89&gt;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права застройщика на земельный участок </w:t>
            </w:r>
            <w:hyperlink w:anchor="P1606">
              <w:r>
                <w:rPr>
                  <w:color w:val="0000FF"/>
                </w:rPr>
                <w:t>&lt;48&gt;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99" w:name="P1216"/>
            <w:bookmarkEnd w:id="99"/>
            <w:r>
              <w:t>12.3.2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договора или иного документа, являющегося основанием возникновения права застройщика на земельный участок </w:t>
            </w:r>
            <w:hyperlink w:anchor="P1607">
              <w:r>
                <w:rPr>
                  <w:color w:val="0000FF"/>
                </w:rPr>
                <w:t>&lt;49&gt;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12.3.3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договора или иного документа, определяющего права застройщика на земельный участок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12.3.4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подписания договора или иного документа, определяющего права застройщика на земельный участок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00" w:name="P1222"/>
            <w:bookmarkEnd w:id="100"/>
            <w:r>
              <w:t>12.3.5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Дата государственной регистрации договора, определяющего права застройщика на земельный участок </w:t>
            </w:r>
            <w:hyperlink w:anchor="P1608">
              <w:r>
                <w:rPr>
                  <w:color w:val="0000FF"/>
                </w:rPr>
                <w:t>&lt;50&gt;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01" w:name="P1224"/>
            <w:bookmarkEnd w:id="101"/>
            <w:r>
              <w:t>12.3.6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Дата окончания действия права застройщика на земельный участок </w:t>
            </w:r>
            <w:hyperlink w:anchor="P1609">
              <w:r>
                <w:rPr>
                  <w:color w:val="0000FF"/>
                </w:rPr>
                <w:t>&lt;51&gt;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02" w:name="P1226"/>
            <w:bookmarkEnd w:id="102"/>
            <w:r>
              <w:t>12.3.7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Дата государственной регистрации изменений в договор </w:t>
            </w:r>
            <w:hyperlink w:anchor="P1610">
              <w:r>
                <w:rPr>
                  <w:color w:val="0000FF"/>
                </w:rPr>
                <w:t>&lt;52&gt;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03" w:name="P1228"/>
            <w:bookmarkEnd w:id="103"/>
            <w:r>
              <w:t>12.3.8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12.3.9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акта уполномоченного органа о предоставлении земельного участка в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12.3.10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акта уполномоченного органа о предоставлении земельного участка в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04" w:name="P1234"/>
            <w:bookmarkEnd w:id="104"/>
            <w:r>
              <w:t>12.3.11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государственной регистрации права собственности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13. О планируемых элементах благоустройства территории и предельных параметрах разрешенного строительства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13.1. Об элементах благоустройства территории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планируемых проездов, велосипедных дорожек, пешеходных переходов, тротуаров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планируемых проездов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велосипедных дорожек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пешеходных переходов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тротуаров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парковочного пространства (расположение, планируемое количество машино-мест)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парковочного пространства на объекте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наземных парковок на объекте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Планируемое количество машино-мест на объекте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парковочного пространства вне объекта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наземных парковок вне объекта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Планируемое количество машино-мест вне объекта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детских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детских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Расположение детских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Расчетная вместимость детских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игрового оборудования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спортивных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спортивных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Расчетная вместимость спортивных площадок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13.1.3.9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спортивного оборудования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13.1.4.1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площадок для расположения контейнеров для сбора твердых бытовых отходов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13.1.4.2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площадок для расположения контейнеров для сбора твердых бытовых отходов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13.1.4.3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Расположение относительно объекта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13.1.4.4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Расчетное количество контейнеров для сбора твердых бытовых отходов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13.1.4.5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площадок для расположения контейнеров для сбора твердых бытовых отходов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планируемых мероприятий по озеленению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Соответствие требованиям по созданию безбарьерной среды для маломобильных лиц </w:t>
            </w:r>
            <w:hyperlink w:anchor="P1577">
              <w:r>
                <w:rPr>
                  <w:color w:val="0000FF"/>
                </w:rPr>
                <w:t>&lt;19&gt;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13.1.6.1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понижающих площадок (понижение бордюрного камня)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13.1.6.2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пандуса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13.1.6.3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иных мероприятий по созданию безбарьерной среды для маломобильных лиц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наружного освещения дорожных покрытий, пространств в транспортных и пешеходных зонах, архитектурного освещения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13.1.7.1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наружного освещения дорожных покрытий планируемых проездов, пешеходных тротуаров, детских и спортивных площадок и т.д., архитектурного освещения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13.1.7.2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мероприятий по освещению дорожных покрытий планируемых проездов, пешеходных тротуаров, детских и спортивных площадок и т.д., архитектурного освещения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охраняемой территории, в том числе осуществление доступа на территорию по пропускам и патрулирование территории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13.1.8.1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доступа на территорию по пропускам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13.1.8.2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патрулирования территории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13.1.9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Описание иных планируемых элементов благоустройства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13.2. О предельных параметрах разрешенного строительства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Площадь жилого квартала, на котором осуществляется застройка, кв. метров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Общая площадь общественно-деловой инфраструктуры в зоне застройки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полос улично-дорожной сети, примыкающей к участку застройки территории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Наличие движения общественного транспорта на улично-дорожной сети, примыкающей к зоне застройки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Радиусы доступности остановок общественного транспорта, м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13.2.6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Обеспеченность населения озелененными территориями (кв. метров/чел)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14. О планируемом подключении (технологическом присоединении) малоэтажного жилого комплекса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1615">
              <w:r>
                <w:rPr>
                  <w:color w:val="0000FF"/>
                </w:rPr>
                <w:t>&lt;57&gt;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сети инженерно-технического обеспечения </w:t>
            </w:r>
            <w:hyperlink w:anchor="P1616">
              <w:r>
                <w:rPr>
                  <w:color w:val="0000FF"/>
                </w:rPr>
                <w:t>&lt;58&gt;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выдачи технических условий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выдачи технических условий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Срок действия технических условий на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Размер платы за подключение к сети инженерно-технического обеспечения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105" w:name="P1347"/>
            <w:bookmarkEnd w:id="105"/>
            <w:r>
              <w:t xml:space="preserve">14.2. О планируемом подключении к сетям связи </w:t>
            </w:r>
            <w:hyperlink w:anchor="P1617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Вид сети связи </w:t>
            </w:r>
            <w:hyperlink w:anchor="P1618">
              <w:r>
                <w:rPr>
                  <w:color w:val="0000FF"/>
                </w:rPr>
                <w:t>&lt;60&gt;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организации, выдавшей технические условия, заключившей договор на подключение к сети связи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15. О характеристиках индивидуальных жилых домов в границах территории малоэтажного жилого комплекса и о сроке передачи застройщиком объекта долевого строительства участнику долевого строительства в соответствии со </w:t>
            </w:r>
            <w:hyperlink r:id="rId29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15.1. О технико-экономических характеристиках индивидуального жилого дома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Условный номер дома </w:t>
            </w:r>
            <w:hyperlink w:anchor="P1648">
              <w:r>
                <w:rPr>
                  <w:color w:val="0000FF"/>
                </w:rPr>
                <w:t>&lt;90&gt;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Класс дома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проекта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Тип внутренней отделки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06" w:name="P1364"/>
            <w:bookmarkEnd w:id="106"/>
            <w:r>
              <w:t>15.1.5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Класс энергетической эффективности </w:t>
            </w:r>
            <w:hyperlink w:anchor="P1649">
              <w:r>
                <w:rPr>
                  <w:color w:val="0000FF"/>
                </w:rPr>
                <w:t>&lt;91&gt;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Естественная освещенность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Класс огнестойкости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Площадь застройки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Жилая площадь </w:t>
            </w:r>
            <w:hyperlink w:anchor="P1650">
              <w:r>
                <w:rPr>
                  <w:color w:val="0000FF"/>
                </w:rPr>
                <w:t>&lt;92&gt;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15.1.10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Нежилая площадь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Общая площадь дома </w:t>
            </w:r>
            <w:hyperlink w:anchor="P1651">
              <w:r>
                <w:rPr>
                  <w:color w:val="0000FF"/>
                </w:rPr>
                <w:t>&lt;93&gt;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Высота дома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Высота потолков жилых помещений (метров) </w:t>
            </w:r>
            <w:hyperlink w:anchor="P1652">
              <w:r>
                <w:rPr>
                  <w:color w:val="0000FF"/>
                </w:rPr>
                <w:t>&lt;94&gt;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Объем надземной части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15.1.15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надземных этажей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15.2. О конструктивных решениях индивидуального жилого дома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Толщина стен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Материал фундамента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Материал перекрытий </w:t>
            </w:r>
            <w:hyperlink w:anchor="P1594">
              <w:r>
                <w:rPr>
                  <w:color w:val="0000FF"/>
                </w:rPr>
                <w:t>&lt;36&gt;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Материал внутренних перегородок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Толщина внутренних перегородок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Основной материал фасадов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Тип кровли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15.2.8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Материал кровли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15.3. Об объемно-планировочных решениях индивидуального жилого дома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спален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санузлов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балкона/лоджии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совмещенной кухни-гостинной </w:t>
            </w:r>
            <w:hyperlink w:anchor="P1580">
              <w:r>
                <w:rPr>
                  <w:color w:val="0000FF"/>
                </w:rPr>
                <w:t>&lt;22&gt;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камина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веранды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пристроенного гаража/крытой автостоянки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чердачного помещения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15.3.9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подвального помещения </w:t>
            </w:r>
            <w:hyperlink w:anchor="P1579">
              <w:r>
                <w:rPr>
                  <w:color w:val="0000FF"/>
                </w:rPr>
                <w:t>&lt;21&gt;</w:t>
              </w:r>
            </w:hyperlink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lastRenderedPageBreak/>
              <w:t xml:space="preserve">15.4. О сроке передачи застройщиком объекта долевого строительства участнику долевого строительства в соответствии со </w:t>
            </w:r>
            <w:hyperlink r:id="rId30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15.4.1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Первоначальная дата передачи застройщиком объекта долевого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15.4.2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Планируемая дата передачи застройщиком объекта долевого строительства </w:t>
            </w:r>
            <w:hyperlink w:anchor="P1630">
              <w:r>
                <w:rPr>
                  <w:color w:val="0000FF"/>
                </w:rPr>
                <w:t>&lt;72&gt;</w:t>
              </w:r>
            </w:hyperlink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16. О составе общего имущества в строящемся (создаваемом) в рамках проекта строительства малоэтажном жилом комплексе (перечень объектов общего пользования с указанием их вида разрешенного использования (назначения) и площади, перечень технологического и инженерного оборудования, предназначенного для обслуживания этих объектов) </w:t>
            </w:r>
            <w:hyperlink w:anchor="P1653">
              <w:r>
                <w:rPr>
                  <w:color w:val="0000FF"/>
                </w:rPr>
                <w:t>&lt;95&gt;</w:t>
              </w:r>
            </w:hyperlink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4"/>
            </w:pPr>
            <w:bookmarkStart w:id="107" w:name="P1428"/>
            <w:bookmarkEnd w:id="107"/>
            <w:r>
              <w:t>16.1. Перечень объектов общего имущества в границах территории малоэтажного жилого комплекса с указанием их назначения и площади</w:t>
            </w:r>
          </w:p>
        </w:tc>
      </w:tr>
      <w:tr w:rsidR="00F7328A">
        <w:tc>
          <w:tcPr>
            <w:tcW w:w="1171" w:type="dxa"/>
          </w:tcPr>
          <w:p w:rsidR="00F7328A" w:rsidRDefault="00F7328A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3138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Описание объекта</w:t>
            </w:r>
          </w:p>
        </w:tc>
        <w:tc>
          <w:tcPr>
            <w:tcW w:w="3071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Вид разрешенного использования (назначение)</w:t>
            </w:r>
          </w:p>
        </w:tc>
        <w:tc>
          <w:tcPr>
            <w:tcW w:w="6181" w:type="dxa"/>
          </w:tcPr>
          <w:p w:rsidR="00F7328A" w:rsidRDefault="00F7328A">
            <w:pPr>
              <w:pStyle w:val="ConsPlusNormal"/>
              <w:jc w:val="center"/>
            </w:pPr>
            <w:r>
              <w:t>Площадь, кв. метров</w:t>
            </w:r>
          </w:p>
        </w:tc>
      </w:tr>
      <w:tr w:rsidR="00F7328A">
        <w:tc>
          <w:tcPr>
            <w:tcW w:w="1171" w:type="dxa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8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1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4"/>
            </w:pPr>
            <w:bookmarkStart w:id="108" w:name="P1437"/>
            <w:bookmarkEnd w:id="108"/>
            <w:r>
              <w:t>16.2. Перечень технологического и инженерного оборудования в границах малоэтажного жилого комплекса</w:t>
            </w:r>
          </w:p>
        </w:tc>
      </w:tr>
      <w:tr w:rsidR="00F7328A">
        <w:tc>
          <w:tcPr>
            <w:tcW w:w="1171" w:type="dxa"/>
          </w:tcPr>
          <w:p w:rsidR="00F7328A" w:rsidRDefault="00F7328A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3138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Описание места расположения</w:t>
            </w:r>
          </w:p>
        </w:tc>
        <w:tc>
          <w:tcPr>
            <w:tcW w:w="3071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Вид оборудования</w:t>
            </w:r>
          </w:p>
        </w:tc>
        <w:tc>
          <w:tcPr>
            <w:tcW w:w="6181" w:type="dxa"/>
          </w:tcPr>
          <w:p w:rsidR="00F7328A" w:rsidRDefault="00F7328A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F7328A">
        <w:tc>
          <w:tcPr>
            <w:tcW w:w="1171" w:type="dxa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8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1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17. О примерном графике реализации проекта (этапа) строительства, в том числе предполагаемом сроке получения разрешения на ввод в эксплуатацию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109" w:name="P1447"/>
            <w:bookmarkEnd w:id="109"/>
            <w:r>
              <w:t xml:space="preserve">17.1. О примерном графике реализации проекта строительства </w:t>
            </w:r>
            <w:hyperlink w:anchor="P1629">
              <w:r>
                <w:rPr>
                  <w:color w:val="0000FF"/>
                </w:rPr>
                <w:t>&lt;71&gt;</w:t>
              </w:r>
            </w:hyperlink>
          </w:p>
        </w:tc>
        <w:tc>
          <w:tcPr>
            <w:tcW w:w="1598" w:type="dxa"/>
          </w:tcPr>
          <w:p w:rsidR="00F7328A" w:rsidRDefault="00F7328A">
            <w:pPr>
              <w:pStyle w:val="ConsPlusNormal"/>
            </w:pPr>
            <w:r>
              <w:t>17.1.1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Этап реализации проекта (этапа)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</w:pPr>
            <w:r>
              <w:t>17.1.2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Планируемый квартал и год выполнения этапа реализации проекта строительства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18. О планируемой стоимости строительства (создания) малоэтажного жилого комплекса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</w:pPr>
            <w:r>
              <w:t>18.1. О планируемой стоимости строительства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18.1.1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Планируемая стоимость строительства (руб.)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lastRenderedPageBreak/>
              <w:t>Раздел 19. О банке, в котором участниками долевого строительства должны быть открыты счета эскроу, и о банке, в котором у застройщика открыт расчетный счет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  <w:outlineLvl w:val="4"/>
            </w:pPr>
            <w:r>
              <w:t>19.1. О банке, в котором участниками долевого строительства должны быть открыты счета эскроу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-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  <w:outlineLvl w:val="4"/>
            </w:pPr>
            <w:r>
              <w:t>19.2. Об уполномоченном банке, в котором у застройщика открыт расчетный счет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Организационно-правовая форма и наименование уполномоченного банка (сокращенное наименование уполномоченного банка), в котором у застройщика открыт расчетный счет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4"/>
            </w:pPr>
            <w:r>
              <w:t>19.3. О целевом кредите (целевом займе), в том числе об информации, позволяющей идентифицировать кредитора, о сумме кредита (займа) в соответствии с условиями договора кредита (займа), сумме задолженности по договору кредита (займа) на последнюю отчетную дату и неиспользованном остатке по кредиту (займу) на указанную дату, сроке исполнения обязательств заемщика в полном размере в соответствии с договором кредита (займа)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19.3.1. О целевом кредите (целевом займе)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Организационно-правовая форма кредитора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наименование кредитора без указания организационно-правовой формы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кредитора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 задолженности по договору кредита (займа) на последнюю отчетную дату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 кредита (займа) в соответствии с условиями договора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Неиспользованный остаток по кредитной линии на последнюю отчетную дату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 досрочных погашений на последнюю отчетную дату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19.3.1.8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Срок исполнения обязательств заемщика в полном размере в соответствии с договором кредита (займа)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19.3.2. О целевом кредите (целевом займе), привлеченном у кредитора - нерезидента Российской Федерации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Полное фирменное наименование кредитора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регистрации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Регистрационный номер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Идентификационный номер налогоплательщика кредитора (при наличии)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 задолженности по договору кредита (займа) на последнюю отчетную дату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19.3.2.9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 кредита (займа) в соответствии с условиями договора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19.3.2.10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Неиспользованный остаток по кредитной линии на последнюю отчетную дату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19.3.2.11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 досрочных погашений на последнюю отчетную дату (руб.)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19.3.2.12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Срок исполнения обязательств заемщика в полном размере в соответствии с договором кредита (займа) (руб.)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4"/>
            </w:pPr>
            <w:r>
              <w:t>19.4. О количестве заключенных договоров участия в долевом строительстве, общей площади объектов долевого строительства и цене договоров участия в долевом строительстве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r>
              <w:t>19.4.1. О количестве заключенных договоров, общей площади объектов долевого строительства и цене договоров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19.4.1.1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договоров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19.4.1.2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Количество объектов долевого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19.4.1.3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Площадь объектов долевого строительства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19.4.1.4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Суммарная цена договоров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20. О размере полностью оплаченного уставного капитала застройщика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</w:pPr>
            <w:r>
              <w:t>20.1. О размере полностью оплаченного уставного капитала застройщика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20.1.1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Размер полностью оплаченного уставного капитала застройщика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 xml:space="preserve">Раздел 21. Информация в отношении объектов в границах территории малоэтажного жилого комплекса, которые безвозмездно передаются застройщиком в государственную или муниципальную собственность, в случае, предусмотренном </w:t>
            </w:r>
            <w:hyperlink r:id="rId31">
              <w:r>
                <w:rPr>
                  <w:color w:val="0000FF"/>
                </w:rPr>
                <w:t>частью 2 статьи 23.6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2022, N 1, ст. 45)</w:t>
            </w:r>
          </w:p>
        </w:tc>
      </w:tr>
      <w:tr w:rsidR="00F7328A">
        <w:tc>
          <w:tcPr>
            <w:tcW w:w="4309" w:type="dxa"/>
            <w:gridSpan w:val="4"/>
            <w:vMerge w:val="restart"/>
          </w:tcPr>
          <w:p w:rsidR="00F7328A" w:rsidRDefault="00F7328A">
            <w:pPr>
              <w:pStyle w:val="ConsPlusNormal"/>
            </w:pPr>
            <w:bookmarkStart w:id="110" w:name="P1527"/>
            <w:bookmarkEnd w:id="110"/>
            <w:r>
              <w:t>21.1. О виде, назначении объекта, который безвозмездно передается застройщиком в государственную или муниципальную собственность &lt;96&gt;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bookmarkStart w:id="111" w:name="P1528"/>
            <w:bookmarkEnd w:id="111"/>
            <w:r>
              <w:t>21.1.1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 xml:space="preserve">Наличие договора (соглашения), предусматривающего безвозмездную передачу объекта в государственную или муниципальную собственность </w:t>
            </w:r>
            <w:hyperlink w:anchor="P1654">
              <w:r>
                <w:rPr>
                  <w:color w:val="0000FF"/>
                </w:rPr>
                <w:t>&lt;97&gt;</w:t>
              </w:r>
            </w:hyperlink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Вид объекта, подлежащего безвозмездной передаче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Назначение объекта, подлежащего безвозмездной передаче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21.1.4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Вид договора (соглашения), предусматривающего безвозмездную передачу объекта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21.1.5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Дата договора (соглашения), предусматривающего безвозмездную передачу объекта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21.1.6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Номер договора, предусматривающего безвозмездную передачу объекта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21.1.7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Наименование органа, с которым заключен договор, предусматривающий безвозмездную передачу объекта в государственную или муниципальную собственность</w:t>
            </w:r>
          </w:p>
        </w:tc>
      </w:tr>
      <w:tr w:rsidR="00F7328A">
        <w:tc>
          <w:tcPr>
            <w:tcW w:w="4309" w:type="dxa"/>
            <w:gridSpan w:val="4"/>
            <w:vMerge/>
          </w:tcPr>
          <w:p w:rsidR="00F7328A" w:rsidRDefault="00F7328A">
            <w:pPr>
              <w:pStyle w:val="ConsPlusNormal"/>
            </w:pP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21.1.8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Планируемые размеры затрат застройщика на строительство (создание) объекта, подлежащего безвозмездной передаче в государственную или муниципальную собственность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22. Иная, не противоречащая законодательству, информация о проекте (этапе) строительства</w:t>
            </w:r>
          </w:p>
        </w:tc>
      </w:tr>
      <w:tr w:rsidR="00F7328A">
        <w:tc>
          <w:tcPr>
            <w:tcW w:w="4309" w:type="dxa"/>
            <w:gridSpan w:val="4"/>
          </w:tcPr>
          <w:p w:rsidR="00F7328A" w:rsidRDefault="00F7328A">
            <w:pPr>
              <w:pStyle w:val="ConsPlusNormal"/>
              <w:jc w:val="center"/>
            </w:pPr>
            <w:r>
              <w:lastRenderedPageBreak/>
              <w:t>22.1. Иная информация о проекте (этапе) строительства</w:t>
            </w:r>
          </w:p>
        </w:tc>
        <w:tc>
          <w:tcPr>
            <w:tcW w:w="1598" w:type="dxa"/>
          </w:tcPr>
          <w:p w:rsidR="00F7328A" w:rsidRDefault="00F7328A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7654" w:type="dxa"/>
            <w:gridSpan w:val="3"/>
          </w:tcPr>
          <w:p w:rsidR="00F7328A" w:rsidRDefault="00F7328A">
            <w:pPr>
              <w:pStyle w:val="ConsPlusNormal"/>
            </w:pPr>
            <w:r>
              <w:t>Иная информация о проекте (этапе) строительства</w:t>
            </w:r>
          </w:p>
        </w:tc>
      </w:tr>
      <w:tr w:rsidR="00F7328A">
        <w:tc>
          <w:tcPr>
            <w:tcW w:w="13561" w:type="dxa"/>
            <w:gridSpan w:val="8"/>
          </w:tcPr>
          <w:p w:rsidR="00F7328A" w:rsidRDefault="00F7328A">
            <w:pPr>
              <w:pStyle w:val="ConsPlusNormal"/>
              <w:jc w:val="center"/>
              <w:outlineLvl w:val="3"/>
            </w:pPr>
            <w:r>
              <w:t>Раздел 23. Сведения о фактах внесения изменений в проектную документацию</w:t>
            </w:r>
          </w:p>
        </w:tc>
      </w:tr>
      <w:tr w:rsidR="00F7328A">
        <w:tc>
          <w:tcPr>
            <w:tcW w:w="14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2" w:type="dxa"/>
          </w:tcPr>
          <w:p w:rsidR="00F7328A" w:rsidRDefault="00F7328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334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Наименование раздела (подраздела) проектной документации</w:t>
            </w:r>
          </w:p>
        </w:tc>
        <w:tc>
          <w:tcPr>
            <w:tcW w:w="657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Описание изменений</w:t>
            </w:r>
          </w:p>
        </w:tc>
      </w:tr>
      <w:tr w:rsidR="00F7328A">
        <w:tc>
          <w:tcPr>
            <w:tcW w:w="1498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2" w:type="dxa"/>
          </w:tcPr>
          <w:p w:rsidR="00F7328A" w:rsidRDefault="00F73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34" w:type="dxa"/>
            <w:gridSpan w:val="3"/>
          </w:tcPr>
          <w:p w:rsidR="00F7328A" w:rsidRDefault="00F73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7" w:type="dxa"/>
            <w:gridSpan w:val="2"/>
          </w:tcPr>
          <w:p w:rsidR="00F7328A" w:rsidRDefault="00F7328A">
            <w:pPr>
              <w:pStyle w:val="ConsPlusNormal"/>
              <w:jc w:val="center"/>
            </w:pPr>
            <w:r>
              <w:t>4</w:t>
            </w:r>
          </w:p>
        </w:tc>
      </w:tr>
    </w:tbl>
    <w:p w:rsidR="00F7328A" w:rsidRDefault="00F7328A">
      <w:pPr>
        <w:pStyle w:val="ConsPlusNormal"/>
        <w:sectPr w:rsidR="00F732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328A" w:rsidRDefault="00F7328A">
      <w:pPr>
        <w:pStyle w:val="ConsPlusNormal"/>
        <w:jc w:val="both"/>
      </w:pPr>
    </w:p>
    <w:p w:rsidR="00F7328A" w:rsidRDefault="00F7328A">
      <w:pPr>
        <w:pStyle w:val="ConsPlusNormal"/>
        <w:ind w:firstLine="540"/>
        <w:jc w:val="both"/>
      </w:pPr>
      <w:r>
        <w:t>--------------------------------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2" w:name="P1559"/>
      <w:bookmarkEnd w:id="112"/>
      <w:r>
        <w:t xml:space="preserve">&lt;1&gt; </w:t>
      </w:r>
      <w:hyperlink w:anchor="P40">
        <w:r>
          <w:rPr>
            <w:color w:val="0000FF"/>
          </w:rPr>
          <w:t>Часть 1</w:t>
        </w:r>
      </w:hyperlink>
      <w:r>
        <w:t xml:space="preserve"> заполняется в отношении проекта строительства многоквартирного дома (многоквартирных домов) и (или) иного объекта недвижимости, строительство которых осуществляется в пределах одного разрешения на строительство.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3" w:name="P1560"/>
      <w:bookmarkEnd w:id="113"/>
      <w:r>
        <w:t>&lt;2&gt;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4" w:name="P1561"/>
      <w:bookmarkEnd w:id="114"/>
      <w:r>
        <w:t xml:space="preserve">&lt;3&gt; Заполняется в соответствии с </w:t>
      </w:r>
      <w:hyperlink r:id="rId32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5 ноября 2015 г.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(зарегистрирован Министерством юстиции Российской Федерации 10 декабря 2015 г., регистрационный 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2019 г. N 97н (зарегистрирован Министерством юстиции Российской Федерации 10 июля 2019 г., регистрационный N 55197), от 10 марта 2020 г. N 38н (зарегистрирован Министерством юстиции Российской Федерации 16 апреля 2020 г., регистрационный N 58121) и от 23 декабря 2021 г. N 220н (зарегистрирован Министерством юстиции Российской Федерации 3 февраля 2022 г., регистрационный N 67143), с указанием присвоенных адресов объектов адресации.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5" w:name="P1562"/>
      <w:bookmarkEnd w:id="115"/>
      <w:r>
        <w:t xml:space="preserve">&lt;4&gt; В </w:t>
      </w:r>
      <w:hyperlink w:anchor="P77">
        <w:r>
          <w:rPr>
            <w:color w:val="0000FF"/>
          </w:rPr>
          <w:t>графах 1.4.1</w:t>
        </w:r>
      </w:hyperlink>
      <w:r>
        <w:t xml:space="preserve">, </w:t>
      </w:r>
      <w:hyperlink w:anchor="P81">
        <w:r>
          <w:rPr>
            <w:color w:val="0000FF"/>
          </w:rPr>
          <w:t>1.4.3 подраздела 1.4 раздела 1</w:t>
        </w:r>
      </w:hyperlink>
      <w:r>
        <w:t xml:space="preserve"> части 1 и </w:t>
      </w:r>
      <w:hyperlink w:anchor="P895">
        <w:r>
          <w:rPr>
            <w:color w:val="0000FF"/>
          </w:rPr>
          <w:t>графах 1.4.1</w:t>
        </w:r>
      </w:hyperlink>
      <w:r>
        <w:t xml:space="preserve">, </w:t>
      </w:r>
      <w:hyperlink w:anchor="P897">
        <w:r>
          <w:rPr>
            <w:color w:val="0000FF"/>
          </w:rPr>
          <w:t>1.4.2 подраздела 1.4 раздела 1</w:t>
        </w:r>
      </w:hyperlink>
      <w:r>
        <w:t xml:space="preserve"> части 2 указываются телефон и адрес электронной почты (при наличии)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документами, указанными в </w:t>
      </w:r>
      <w:hyperlink r:id="rId33">
        <w:r>
          <w:rPr>
            <w:color w:val="0000FF"/>
          </w:rPr>
          <w:t>части 2 статьи 21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2011, N 49, ст. 7015).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6" w:name="P1563"/>
      <w:bookmarkEnd w:id="116"/>
      <w:r>
        <w:t xml:space="preserve">&lt;5&gt; Если в качестве лица, исполняющего функции единоличного исполнительного органа застройщика, выступает юридическое лицо - управляющая компания, то в подразделах 1.5 разделов 1 </w:t>
      </w:r>
      <w:hyperlink w:anchor="P83">
        <w:r>
          <w:rPr>
            <w:color w:val="0000FF"/>
          </w:rPr>
          <w:t>частей 1</w:t>
        </w:r>
      </w:hyperlink>
      <w:r>
        <w:t xml:space="preserve"> и </w:t>
      </w:r>
      <w:hyperlink w:anchor="P901">
        <w:r>
          <w:rPr>
            <w:color w:val="0000FF"/>
          </w:rPr>
          <w:t>2</w:t>
        </w:r>
      </w:hyperlink>
      <w:r>
        <w:t xml:space="preserve"> указывается информация в отношении единоличного исполнительного органа управляющей компании и его основных сведений.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7" w:name="P1564"/>
      <w:bookmarkEnd w:id="117"/>
      <w:r>
        <w:t xml:space="preserve">&lt;6&gt; Подразделы 1.6 разделов 1 </w:t>
      </w:r>
      <w:hyperlink w:anchor="P98">
        <w:r>
          <w:rPr>
            <w:color w:val="0000FF"/>
          </w:rPr>
          <w:t>частей 1</w:t>
        </w:r>
      </w:hyperlink>
      <w:r>
        <w:t xml:space="preserve"> и </w:t>
      </w:r>
      <w:hyperlink w:anchor="P916">
        <w:r>
          <w:rPr>
            <w:color w:val="0000FF"/>
          </w:rPr>
          <w:t>2</w:t>
        </w:r>
      </w:hyperlink>
      <w:r>
        <w:t xml:space="preserve"> заполняются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 Допускается указывать несколько коммерческих обозначений через точку с запятой.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8" w:name="P1565"/>
      <w:bookmarkEnd w:id="118"/>
      <w:r>
        <w:t xml:space="preserve">&lt;7&gt; Графы подразделов 3.1 разделов 3 </w:t>
      </w:r>
      <w:hyperlink w:anchor="P110">
        <w:r>
          <w:rPr>
            <w:color w:val="0000FF"/>
          </w:rPr>
          <w:t>частей 1</w:t>
        </w:r>
      </w:hyperlink>
      <w:r>
        <w:t xml:space="preserve"> и </w:t>
      </w:r>
      <w:hyperlink w:anchor="P928">
        <w:r>
          <w:rPr>
            <w:color w:val="0000FF"/>
          </w:rPr>
          <w:t>2</w:t>
        </w:r>
      </w:hyperlink>
      <w:r>
        <w:t xml:space="preserve"> заполняются в отношении каждого учредителя (участника) - юридического лица, являющегося резидентом Российской Федерации, которое обладает пятью и более процентами голосов в высшем органе управления застройщика.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19" w:name="P1566"/>
      <w:bookmarkEnd w:id="119"/>
      <w:r>
        <w:t xml:space="preserve">&lt;8&gt; Графы подразделов 3.2 разделов 3 </w:t>
      </w:r>
      <w:hyperlink w:anchor="P119">
        <w:r>
          <w:rPr>
            <w:color w:val="0000FF"/>
          </w:rPr>
          <w:t>частей 1</w:t>
        </w:r>
      </w:hyperlink>
      <w:r>
        <w:t xml:space="preserve"> и </w:t>
      </w:r>
      <w:hyperlink w:anchor="P935">
        <w:r>
          <w:rPr>
            <w:color w:val="0000FF"/>
          </w:rPr>
          <w:t>2</w:t>
        </w:r>
      </w:hyperlink>
      <w:r>
        <w:t xml:space="preserve"> заполняются в отношении каждого учредителя (участника) - юридического лица, являющегося нерезидентом Российской Федерации, которое обладает пятью и более процентами голосов в высшем органе управления застройщика.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0" w:name="P1567"/>
      <w:bookmarkEnd w:id="120"/>
      <w:r>
        <w:t xml:space="preserve">&lt;9&gt; Графы подразделов 3.3 разделов 3 </w:t>
      </w:r>
      <w:hyperlink w:anchor="P136">
        <w:r>
          <w:rPr>
            <w:color w:val="0000FF"/>
          </w:rPr>
          <w:t>частей 1</w:t>
        </w:r>
      </w:hyperlink>
      <w:r>
        <w:t xml:space="preserve"> и </w:t>
      </w:r>
      <w:hyperlink w:anchor="P952">
        <w:r>
          <w:rPr>
            <w:color w:val="0000FF"/>
          </w:rPr>
          <w:t>2</w:t>
        </w:r>
      </w:hyperlink>
      <w:r>
        <w:t xml:space="preserve"> заполняются в отношении каждого учредителя (участника) - физического лица, которое обладает пятью и более процентами голосов в высшем органе управления застройщика.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1" w:name="P1568"/>
      <w:bookmarkEnd w:id="121"/>
      <w:r>
        <w:t xml:space="preserve">&lt;10&gt; Заполняется при наличии письменного согласия лица на обработку его персональных данных с учетом требований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2" w:name="P1569"/>
      <w:bookmarkEnd w:id="122"/>
      <w:r>
        <w:t xml:space="preserve">&lt;11&gt; Указывается пункт (пункты) </w:t>
      </w:r>
      <w:hyperlink r:id="rId35">
        <w:r>
          <w:rPr>
            <w:color w:val="0000FF"/>
          </w:rPr>
          <w:t>части 1 статьи 9</w:t>
        </w:r>
      </w:hyperlink>
      <w:r>
        <w:t xml:space="preserve"> Федерального закона от 26 июля 2006 г. N 135-ФЗ "О защите конкуренции" (Собрание законодательства Российской Федерации, 2006, N 31, ст. 3434; 2015, N 41, ст. 5629).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3" w:name="P1570"/>
      <w:bookmarkEnd w:id="123"/>
      <w:r>
        <w:lastRenderedPageBreak/>
        <w:t xml:space="preserve">&lt;12&gt; Графы подразделов 4.1 разделов 4 </w:t>
      </w:r>
      <w:hyperlink w:anchor="P198">
        <w:r>
          <w:rPr>
            <w:color w:val="0000FF"/>
          </w:rPr>
          <w:t>частей 1</w:t>
        </w:r>
      </w:hyperlink>
      <w:r>
        <w:t xml:space="preserve"> и </w:t>
      </w:r>
      <w:hyperlink w:anchor="P1027">
        <w:r>
          <w:rPr>
            <w:color w:val="0000FF"/>
          </w:rPr>
          <w:t>2</w:t>
        </w:r>
      </w:hyperlink>
      <w:r>
        <w:t xml:space="preserve"> заполняются в отношении каждого объекта капитального строительства, в строительстве которых принимали участие застройщик и (или) его основное общество или дочерние общества такого основного общества в течение трех лет, предшествующих опубликованию проектной декларации.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4" w:name="P1571"/>
      <w:bookmarkEnd w:id="124"/>
      <w:r>
        <w:t>&lt;13&gt; Возможные значения: "многоквартирный дом"; "дом блокированной застройки"; "нежилое здание"; "блок в составе блокированного жилого дома", "индивидуальный жилой дом (дома) в границах территории малоэтажного жилого комплекса".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5" w:name="P1572"/>
      <w:bookmarkEnd w:id="125"/>
      <w:r>
        <w:t>&lt;14&gt; Указывается наименование объекта капитального строительства в соответствии с разрешением на ввод объекта капитального строительства в эксплуатацию.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6" w:name="P1573"/>
      <w:bookmarkEnd w:id="126"/>
      <w:r>
        <w:t xml:space="preserve">&lt;15&gt; Графы подразделов 5.1 разделов 5 </w:t>
      </w:r>
      <w:hyperlink w:anchor="P226">
        <w:r>
          <w:rPr>
            <w:color w:val="0000FF"/>
          </w:rPr>
          <w:t>частей 1</w:t>
        </w:r>
      </w:hyperlink>
      <w:r>
        <w:t xml:space="preserve"> и </w:t>
      </w:r>
      <w:hyperlink w:anchor="P1055">
        <w:r>
          <w:rPr>
            <w:color w:val="0000FF"/>
          </w:rPr>
          <w:t>2</w:t>
        </w:r>
      </w:hyperlink>
      <w:r>
        <w:t xml:space="preserve">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7" w:name="P1574"/>
      <w:bookmarkEnd w:id="127"/>
      <w:r>
        <w:t xml:space="preserve">&lt;16&gt; Графы подразделов 5.2 разделов 5 </w:t>
      </w:r>
      <w:hyperlink w:anchor="P235">
        <w:r>
          <w:rPr>
            <w:color w:val="0000FF"/>
          </w:rPr>
          <w:t>частей 1</w:t>
        </w:r>
      </w:hyperlink>
      <w:r>
        <w:t xml:space="preserve"> и </w:t>
      </w:r>
      <w:hyperlink w:anchor="P1064">
        <w:r>
          <w:rPr>
            <w:color w:val="0000FF"/>
          </w:rPr>
          <w:t>2</w:t>
        </w:r>
      </w:hyperlink>
      <w:r>
        <w:t xml:space="preserve">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является застройщик.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8" w:name="P1575"/>
      <w:bookmarkEnd w:id="128"/>
      <w:r>
        <w:t xml:space="preserve">&lt;17&gt; Указывается информация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представленная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недвижимости. Если застройщик ранее не представлял такую отчетность, то указывается информация по состоянию на дату, на которую застройщиком составлена последняя бухгалтерская (финансовая) отчетность, представленная в федеральный орган исполнительной власти, осуществляющий функции по контролю и надзору за соблюдением законодательства о налогах и сборах. В графах 6.1.2 - 6.1.4 подразделов 6.1 разделов 6 </w:t>
      </w:r>
      <w:hyperlink w:anchor="P243">
        <w:r>
          <w:rPr>
            <w:color w:val="0000FF"/>
          </w:rPr>
          <w:t>частей 1</w:t>
        </w:r>
      </w:hyperlink>
      <w:r>
        <w:t xml:space="preserve"> и </w:t>
      </w:r>
      <w:hyperlink w:anchor="P1070">
        <w:r>
          <w:rPr>
            <w:color w:val="0000FF"/>
          </w:rPr>
          <w:t>2</w:t>
        </w:r>
      </w:hyperlink>
      <w:r>
        <w:t xml:space="preserve"> значения указываются в тысячах рублей с двумя десятичными знаками.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29" w:name="P1576"/>
      <w:bookmarkEnd w:id="129"/>
      <w:r>
        <w:t xml:space="preserve">&lt;18&gt; Графы </w:t>
      </w:r>
      <w:hyperlink w:anchor="P252">
        <w:r>
          <w:rPr>
            <w:color w:val="0000FF"/>
          </w:rPr>
          <w:t>раздела 7 части 1</w:t>
        </w:r>
      </w:hyperlink>
      <w:r>
        <w:t xml:space="preserve"> заполняются в случае привлечения застройщиком денежных средств граждан для строительства (создания) многоквартирного дома. </w:t>
      </w:r>
      <w:hyperlink w:anchor="P254">
        <w:r>
          <w:rPr>
            <w:color w:val="0000FF"/>
          </w:rPr>
          <w:t>Графа 7.1.1 подраздела 7.1</w:t>
        </w:r>
      </w:hyperlink>
      <w:r>
        <w:t xml:space="preserve"> и графы </w:t>
      </w:r>
      <w:hyperlink w:anchor="P278">
        <w:r>
          <w:rPr>
            <w:color w:val="0000FF"/>
          </w:rPr>
          <w:t>подраздела 7.2 раздела 7</w:t>
        </w:r>
      </w:hyperlink>
      <w:r>
        <w:t xml:space="preserve"> части 1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36">
        <w:r>
          <w:rPr>
            <w:color w:val="0000FF"/>
          </w:rPr>
          <w:t>частью 2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2019, N 26, ст. 3317), если государственная регистрация первого договора участия в долевом строительстве многоквартирного дома осуществлена 1 июля 2017 г. и позже. Графы </w:t>
      </w:r>
      <w:hyperlink w:anchor="P253">
        <w:r>
          <w:rPr>
            <w:color w:val="0000FF"/>
          </w:rPr>
          <w:t>подразделов 7.1</w:t>
        </w:r>
      </w:hyperlink>
      <w:r>
        <w:t xml:space="preserve"> и </w:t>
      </w:r>
      <w:hyperlink w:anchor="P278">
        <w:r>
          <w:rPr>
            <w:color w:val="0000FF"/>
          </w:rPr>
          <w:t>7.2 раздела 7 части 1</w:t>
        </w:r>
      </w:hyperlink>
      <w:r>
        <w:t xml:space="preserve"> не заполняются в случае использования счетов, предусмотренных </w:t>
      </w:r>
      <w:hyperlink r:id="rId37">
        <w:r>
          <w:rPr>
            <w:color w:val="0000FF"/>
          </w:rPr>
          <w:t>статьей 15.4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2022, N 1, ст. 45).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0" w:name="P1577"/>
      <w:bookmarkEnd w:id="130"/>
      <w:r>
        <w:t>&lt;19&gt; Возможные значения: "соответствует"; "не соответствует".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1" w:name="P1578"/>
      <w:bookmarkEnd w:id="131"/>
      <w:r>
        <w:t>&lt;20&gt; Возможные значения: "проводятся"; "не проводятся".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2" w:name="P1579"/>
      <w:bookmarkEnd w:id="132"/>
      <w:r>
        <w:t>&lt;21&gt; Возможные значения: "отсутствует"; "имеется".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3" w:name="P1580"/>
      <w:bookmarkEnd w:id="133"/>
      <w:r>
        <w:t>&lt;22&gt; Возможные значения: "отсутствуют"; "имеются".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4" w:name="P1581"/>
      <w:bookmarkEnd w:id="134"/>
      <w:r>
        <w:t xml:space="preserve">&lt;23&gt; Возможные значения: "подано"; "не подано". </w:t>
      </w:r>
      <w:hyperlink w:anchor="P270">
        <w:r>
          <w:rPr>
            <w:color w:val="0000FF"/>
          </w:rPr>
          <w:t>Графы 7.1.9</w:t>
        </w:r>
      </w:hyperlink>
      <w:r>
        <w:t xml:space="preserve"> и </w:t>
      </w:r>
      <w:hyperlink w:anchor="P295">
        <w:r>
          <w:rPr>
            <w:color w:val="0000FF"/>
          </w:rPr>
          <w:t>7.2.9</w:t>
        </w:r>
      </w:hyperlink>
      <w:r>
        <w:t xml:space="preserve"> подразделов 7.1 и 7.2 раздела 7 части 1 заполняются, если в </w:t>
      </w:r>
      <w:hyperlink w:anchor="P268">
        <w:r>
          <w:rPr>
            <w:color w:val="0000FF"/>
          </w:rPr>
          <w:t>графах 7.1.8</w:t>
        </w:r>
      </w:hyperlink>
      <w:r>
        <w:t xml:space="preserve"> и </w:t>
      </w:r>
      <w:hyperlink w:anchor="P293">
        <w:r>
          <w:rPr>
            <w:color w:val="0000FF"/>
          </w:rPr>
          <w:t>7.2.8</w:t>
        </w:r>
      </w:hyperlink>
      <w:r>
        <w:t xml:space="preserve"> подразделов 7.1 и 7.2 раздела 7 части 1 соответственно выбрано значение "имеется".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5" w:name="P1582"/>
      <w:bookmarkEnd w:id="135"/>
      <w:r>
        <w:lastRenderedPageBreak/>
        <w:t xml:space="preserve">&lt;24&gt; Возможные значения: "принято"; "не принято". </w:t>
      </w:r>
      <w:hyperlink w:anchor="P272">
        <w:r>
          <w:rPr>
            <w:color w:val="0000FF"/>
          </w:rPr>
          <w:t>Графы 7.1.10</w:t>
        </w:r>
      </w:hyperlink>
      <w:r>
        <w:t xml:space="preserve"> и </w:t>
      </w:r>
      <w:hyperlink w:anchor="P297">
        <w:r>
          <w:rPr>
            <w:color w:val="0000FF"/>
          </w:rPr>
          <w:t>7.2.10</w:t>
        </w:r>
      </w:hyperlink>
      <w:r>
        <w:t xml:space="preserve"> подразделов 7.1 и 7.2 раздела 7 части 1 заполняются, если в </w:t>
      </w:r>
      <w:hyperlink w:anchor="P270">
        <w:r>
          <w:rPr>
            <w:color w:val="0000FF"/>
          </w:rPr>
          <w:t>графах 7.1.9</w:t>
        </w:r>
      </w:hyperlink>
      <w:r>
        <w:t xml:space="preserve"> и </w:t>
      </w:r>
      <w:hyperlink w:anchor="P295">
        <w:r>
          <w:rPr>
            <w:color w:val="0000FF"/>
          </w:rPr>
          <w:t>7.2.9</w:t>
        </w:r>
      </w:hyperlink>
      <w:r>
        <w:t xml:space="preserve"> подразделов 7.1 и 7.2 раздела 7 части 1 соответственно выбрано значение "подано".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6" w:name="P1583"/>
      <w:bookmarkEnd w:id="136"/>
      <w:r>
        <w:t>&lt;25&gt; Возможные значения: "применялись"; "не применялись".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7" w:name="P1584"/>
      <w:bookmarkEnd w:id="137"/>
      <w:r>
        <w:t xml:space="preserve">&lt;26&gt; Графы </w:t>
      </w:r>
      <w:hyperlink w:anchor="P278">
        <w:r>
          <w:rPr>
            <w:color w:val="0000FF"/>
          </w:rPr>
          <w:t>подраздела 7.2 раздела 7</w:t>
        </w:r>
      </w:hyperlink>
      <w:r>
        <w:t xml:space="preserve"> части 1 заполняются в случаях, предусмотренных </w:t>
      </w:r>
      <w:hyperlink r:id="rId38">
        <w:r>
          <w:rPr>
            <w:color w:val="0000FF"/>
          </w:rPr>
          <w:t>частями 51</w:t>
        </w:r>
      </w:hyperlink>
      <w:r>
        <w:t xml:space="preserve"> и </w:t>
      </w:r>
      <w:hyperlink r:id="rId39">
        <w:r>
          <w:rPr>
            <w:color w:val="0000FF"/>
          </w:rPr>
          <w:t>60 статьи 25</w:t>
        </w:r>
      </w:hyperlink>
      <w:r>
        <w:t xml:space="preserve">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(Собрание законодательства Российской Федерации, 2017, N 31, ст. 4767), если в </w:t>
      </w:r>
      <w:hyperlink w:anchor="P254">
        <w:r>
          <w:rPr>
            <w:color w:val="0000FF"/>
          </w:rPr>
          <w:t>графе 7.1.1 подраздела 7.1</w:t>
        </w:r>
      </w:hyperlink>
      <w:r>
        <w:t xml:space="preserve"> раздела 7 части 1 выбрано значение "не соответствует". Графы </w:t>
      </w:r>
      <w:hyperlink w:anchor="P278">
        <w:r>
          <w:rPr>
            <w:color w:val="0000FF"/>
          </w:rPr>
          <w:t>подраздела 7.2 раздела 7</w:t>
        </w:r>
      </w:hyperlink>
      <w:r>
        <w:t xml:space="preserve"> части 1 заполняются в отношении каждого поручителя, сопоручителя застройщика.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8" w:name="P1585"/>
      <w:bookmarkEnd w:id="138"/>
      <w:r>
        <w:t xml:space="preserve">&lt;27&gt; В </w:t>
      </w:r>
      <w:hyperlink w:anchor="P304">
        <w:r>
          <w:rPr>
            <w:color w:val="0000FF"/>
          </w:rPr>
          <w:t>подразделе 8.1 раздела 8</w:t>
        </w:r>
      </w:hyperlink>
      <w:r>
        <w:t xml:space="preserve"> части 1 и </w:t>
      </w:r>
      <w:hyperlink w:anchor="P1082">
        <w:r>
          <w:rPr>
            <w:color w:val="0000FF"/>
          </w:rPr>
          <w:t>подразделе 7.1 раздела 7</w:t>
        </w:r>
      </w:hyperlink>
      <w:r>
        <w:t xml:space="preserve"> части 2 по желанию застройщика указывается информация о: наградах, дипломах, рейтингах, присвоенных застройщику, иная информация, не противоречащая законодательству Российской Федерации.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39" w:name="P1586"/>
      <w:bookmarkEnd w:id="139"/>
      <w:r>
        <w:t xml:space="preserve">&lt;28&gt; Информация о проекте строительства заполняется в отношении каждого многоквартирного дома и (или) иного объекта недвижимости, в пределах одного разрешения на строительство, либо в отношении нескольких многоквартирных домов и (или) иных объектов недвижимости в пределах одного разрешения на строительство. Если проектная декларация заполняется в отношении нескольких многоквартирных домов и (или) иных объектов недвижимости, то первым заполняется </w:t>
      </w:r>
      <w:hyperlink w:anchor="P308">
        <w:r>
          <w:rPr>
            <w:color w:val="0000FF"/>
          </w:rPr>
          <w:t>раздел 9 части 1</w:t>
        </w:r>
      </w:hyperlink>
      <w:r>
        <w:t xml:space="preserve">, затем заполняются разделы (подразделы), имеющие общие сведения в отношении указанных многоквартирных домов и (или) иных объектов недвижимости, затем заполняются иные разделы (подразделы) отдельно для каждого многоквартирного дома и (или) иного объекта недвижимости в последовательности перечисления этих объектов в </w:t>
      </w:r>
      <w:hyperlink w:anchor="P314">
        <w:r>
          <w:rPr>
            <w:color w:val="0000FF"/>
          </w:rPr>
          <w:t>подразделе 9.2 раздела 9</w:t>
        </w:r>
      </w:hyperlink>
      <w:r>
        <w:t xml:space="preserve"> части 1.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0" w:name="P1587"/>
      <w:bookmarkEnd w:id="140"/>
      <w:r>
        <w:t xml:space="preserve">&lt;29&gt; </w:t>
      </w:r>
      <w:hyperlink w:anchor="P312">
        <w:r>
          <w:rPr>
            <w:color w:val="0000FF"/>
          </w:rPr>
          <w:t>Графа 9.1.2 подраздела 9.1</w:t>
        </w:r>
      </w:hyperlink>
      <w:r>
        <w:t xml:space="preserve"> раздела 9 части 1 заполняется, если в </w:t>
      </w:r>
      <w:hyperlink w:anchor="P310">
        <w:r>
          <w:rPr>
            <w:color w:val="0000FF"/>
          </w:rPr>
          <w:t>графе 9.1.1 подраздела 9.1</w:t>
        </w:r>
      </w:hyperlink>
      <w:r>
        <w:t xml:space="preserve"> раздела 9 части 1 указано значение больше единицы.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1" w:name="P1588"/>
      <w:bookmarkEnd w:id="141"/>
      <w:r>
        <w:t xml:space="preserve">&lt;30&gt; Графы </w:t>
      </w:r>
      <w:hyperlink w:anchor="P314">
        <w:r>
          <w:rPr>
            <w:color w:val="0000FF"/>
          </w:rPr>
          <w:t>подраздела 9.2 раздела 9</w:t>
        </w:r>
      </w:hyperlink>
      <w:r>
        <w:t xml:space="preserve"> части 1 заполняются в отношении каждого многоквартирного дома и (или) иного объекта недвижимости по количеству, указанному в </w:t>
      </w:r>
      <w:hyperlink w:anchor="P310">
        <w:r>
          <w:rPr>
            <w:color w:val="0000FF"/>
          </w:rPr>
          <w:t>графе 9.1.1 подраздела 9.1</w:t>
        </w:r>
      </w:hyperlink>
      <w:r>
        <w:t xml:space="preserve"> раздела 9 части 1. Если многоквартирный дом и (или) иной объект недвижимости состоит из блок-секций, имеющих различный срок ввода их в эксплуатацию, то графы </w:t>
      </w:r>
      <w:hyperlink w:anchor="P314">
        <w:r>
          <w:rPr>
            <w:color w:val="0000FF"/>
          </w:rPr>
          <w:t>подраздела 9.2 раздела 9</w:t>
        </w:r>
      </w:hyperlink>
      <w:r>
        <w:t xml:space="preserve"> части 1 заполняются отдельно для каждой такой блок-секции.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2" w:name="P1589"/>
      <w:bookmarkEnd w:id="142"/>
      <w:r>
        <w:t>&lt;31&gt; Возможные значения: "многоквартирный дом"; "дом блокированной застройки"; "нежилое здание"; "жилой блок в блокированном жилом доме с приусадебным участком", "индивидуальный жилой дом (дома) в границах территории малоэтажного жилого комплекса".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3" w:name="P1590"/>
      <w:bookmarkEnd w:id="143"/>
      <w:r>
        <w:t>&lt;32&gt; Возможные значения: "жилое"; "нежилое".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4" w:name="P1591"/>
      <w:bookmarkEnd w:id="144"/>
      <w:r>
        <w:t>&lt;33&gt; Указывается количество всех этажей, включая подземный, подвальный, цокольный, надземный, технический, мансардный.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5" w:name="P1592"/>
      <w:bookmarkEnd w:id="145"/>
      <w:r>
        <w:t xml:space="preserve">&lt;34&gt; В </w:t>
      </w:r>
      <w:hyperlink w:anchor="P355">
        <w:r>
          <w:rPr>
            <w:color w:val="0000FF"/>
          </w:rPr>
          <w:t>графе 9.2.21 подраздела 9.2</w:t>
        </w:r>
      </w:hyperlink>
      <w:r>
        <w:t xml:space="preserve"> раздела 9 части 1 площадь указывается в соответствии с разрешением на строительство, если такое разрешение выдано по форме, утвержденной </w:t>
      </w:r>
      <w:hyperlink r:id="rId40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 февраля 2015 г. N 117/пр "Об утверждении формы разрешения на строительство и формы разрешения на ввод объекта в эксплуатацию" (зарегистрирован Министерством юстиции Российской Федерации 9 апреля 2015 г., регистрационный N 36782). Если разрешение на строительство выдано по иной форме, то площадь указывается в соответствии с проектной документацией.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6" w:name="P1593"/>
      <w:bookmarkEnd w:id="146"/>
      <w:r>
        <w:t xml:space="preserve">&lt;35&gt; Возможные значения: "деревянные, каркасно-щитовые"; "деревянные, брусчатые (бревенчатые)"; "бескаркасные со стенами из мелкоштучных каменных материалов (кирпич, керамические камни, блоки и другие)"; "бескаркасные со стенами из крупных каменных блоков и панелей"; "со сборным железобетонным каркасом и стенами из мелкоштучных каменных материалов (кирпич, керамические камни, блоки и другие)"; "со сборным железобетонным каркасом и стенами из крупных каменных блоков и панелей"; "с монолитным железобетонным каркасом и стенами из мелкоштучных каменных материалов (кирпич, керамические камни, блоки и другие)"; "со сборно-монолитным железобетонным каркасом и стенами из мелкоштучных каменных </w:t>
      </w:r>
      <w:r>
        <w:lastRenderedPageBreak/>
        <w:t>материалов (кирпич, керамические камни, блоки и другие)"; "со сборно-монолитным железобетонным каркасом и стенами из крупных каменных блоков и панелей". Также подлежат указанию иные материалы, не предусмотренные возможными значениями.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7" w:name="P1594"/>
      <w:bookmarkEnd w:id="147"/>
      <w:r>
        <w:t>&lt;36&gt; Возможные значения: "деревянные"; "деревянные по металлическим блокам"; "сборные железобетонные по металлическим балкам"; "монолитные железобетонные по металлическим балкам"; "сборно-монолитные железобетонные по металлическим балкам"; "сборные железобетонные"; "монолитные железобетонные"; "сборно-монолитные железобетонные". Также подлежат указанию иные материалы, не предусмотренные возможными значениями, в случае их использования.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8" w:name="P1595"/>
      <w:bookmarkEnd w:id="148"/>
      <w:r>
        <w:t xml:space="preserve">&lt;37&gt; В </w:t>
      </w:r>
      <w:hyperlink w:anchor="P361">
        <w:r>
          <w:rPr>
            <w:color w:val="0000FF"/>
          </w:rPr>
          <w:t>графе 9.2.24 подраздела 9.2</w:t>
        </w:r>
      </w:hyperlink>
      <w:r>
        <w:t xml:space="preserve"> раздела 9 части 1 класс энергетической эффективности указывается в соответствии с </w:t>
      </w:r>
      <w:hyperlink r:id="rId4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6 июня 2016 г. N 399/пр "Об утверждении Правил определения класса энергетической эффективности многоквартирных домов" (зарегистрирован Министерством юстиции Российской Федерации 8 августа 2016 г., регистрационный N 43169).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49" w:name="P1596"/>
      <w:bookmarkEnd w:id="149"/>
      <w:r>
        <w:t xml:space="preserve">&lt;38&gt; Графы </w:t>
      </w:r>
      <w:hyperlink w:anchor="P380">
        <w:r>
          <w:rPr>
            <w:color w:val="0000FF"/>
          </w:rPr>
          <w:t>подраздела 10.1 раздела 10</w:t>
        </w:r>
      </w:hyperlink>
      <w:r>
        <w:t xml:space="preserve"> части 1 заполняются в случае заключения договора, предусмотренного законодательством Российской Федерации о градостроительной деятельности.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0" w:name="P1597"/>
      <w:bookmarkEnd w:id="150"/>
      <w:r>
        <w:t xml:space="preserve">&lt;39&gt; Возможные значения: "договор о комплексном развитии территории". В случае если права на земельный участок были приобретены до вступления в силу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30 декабря 2020 г.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 (Собрание законодательства Российской Федерации, 2021, N 1, ст. 33), допускается указание следующих значений: "договор о развитии застроенной территории"; "договор о комплексном освоении территории"; "договор об освоении территории в целях строительства стандартного жилья"; "договор о комплексном освоении территории в целях строительства стандартного жилья"; "договор о комплексном развитии территории по инициативе правообладателей земельных участков и (или) расположенных на них объектов недвижимого имущества"; "договор о комплексном развитии территории по инициативе органа местного самоуправления".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1" w:name="P1598"/>
      <w:bookmarkEnd w:id="151"/>
      <w:r>
        <w:t xml:space="preserve">&lt;40&gt; Графы </w:t>
      </w:r>
      <w:hyperlink w:anchor="P389">
        <w:r>
          <w:rPr>
            <w:color w:val="0000FF"/>
          </w:rPr>
          <w:t>подраздела 10.2 раздела 10</w:t>
        </w:r>
      </w:hyperlink>
      <w:r>
        <w:t xml:space="preserve"> части 1 и </w:t>
      </w:r>
      <w:hyperlink w:anchor="P1122">
        <w:r>
          <w:rPr>
            <w:color w:val="0000FF"/>
          </w:rPr>
          <w:t>подраздела 10.1 раздела 10</w:t>
        </w:r>
      </w:hyperlink>
      <w:r>
        <w:t xml:space="preserve"> части 2 заполняются в отношении всех лиц, выполнивших инженерные изыскания. При наличии положительного заключения экспертизы результатов инженерных изысканий графы </w:t>
      </w:r>
      <w:hyperlink w:anchor="P389">
        <w:r>
          <w:rPr>
            <w:color w:val="0000FF"/>
          </w:rPr>
          <w:t>подраздела 10.2 раздела 10</w:t>
        </w:r>
      </w:hyperlink>
      <w:r>
        <w:t xml:space="preserve"> части 1 и </w:t>
      </w:r>
      <w:hyperlink w:anchor="P1122">
        <w:r>
          <w:rPr>
            <w:color w:val="0000FF"/>
          </w:rPr>
          <w:t>подраздела 10.1 раздела 10</w:t>
        </w:r>
      </w:hyperlink>
      <w:r>
        <w:t xml:space="preserve"> части 2 заполняются в отношении лиц, выполнивших инженерные изыскания, указанных в таком заключении.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2" w:name="P1599"/>
      <w:bookmarkEnd w:id="152"/>
      <w:r>
        <w:t xml:space="preserve">&lt;41&gt; Графы </w:t>
      </w:r>
      <w:hyperlink w:anchor="P402">
        <w:r>
          <w:rPr>
            <w:color w:val="0000FF"/>
          </w:rPr>
          <w:t>подраздела 10.3 раздела 10</w:t>
        </w:r>
      </w:hyperlink>
      <w:r>
        <w:t xml:space="preserve"> части 1 и </w:t>
      </w:r>
      <w:hyperlink w:anchor="P1133">
        <w:r>
          <w:rPr>
            <w:color w:val="0000FF"/>
          </w:rPr>
          <w:t>подраздела 10.2 раздела 10</w:t>
        </w:r>
      </w:hyperlink>
      <w:r>
        <w:t xml:space="preserve"> части 2 заполняются в отношении всех лиц, выполнивших архитектурно-строительное проектирование. При наличии положительного заключения экспертизы проектной документации графы </w:t>
      </w:r>
      <w:hyperlink w:anchor="P402">
        <w:r>
          <w:rPr>
            <w:color w:val="0000FF"/>
          </w:rPr>
          <w:t>подраздела 10.3 раздела 10</w:t>
        </w:r>
      </w:hyperlink>
      <w:r>
        <w:t xml:space="preserve"> части 1 и </w:t>
      </w:r>
      <w:hyperlink w:anchor="P1133">
        <w:r>
          <w:rPr>
            <w:color w:val="0000FF"/>
          </w:rPr>
          <w:t>подраздела 10.2 раздела 10</w:t>
        </w:r>
      </w:hyperlink>
      <w:r>
        <w:t xml:space="preserve"> части 2 заполняются в отношении лиц, выполнивших архитектурно-строительное проектирование, указанных в заключении.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3" w:name="P1600"/>
      <w:bookmarkEnd w:id="153"/>
      <w:r>
        <w:t xml:space="preserve">&lt;42&gt; Графы </w:t>
      </w:r>
      <w:hyperlink w:anchor="P415">
        <w:r>
          <w:rPr>
            <w:color w:val="0000FF"/>
          </w:rPr>
          <w:t>подраздела 10.4 раздела 10</w:t>
        </w:r>
      </w:hyperlink>
      <w:r>
        <w:t xml:space="preserve"> части 1 и </w:t>
      </w:r>
      <w:hyperlink w:anchor="P1144">
        <w:r>
          <w:rPr>
            <w:color w:val="0000FF"/>
          </w:rPr>
          <w:t>подраздела 10.3 раздела 10</w:t>
        </w:r>
      </w:hyperlink>
      <w:r>
        <w:t xml:space="preserve"> части 2 заполняются, если требование о проведении экспертизы проектной документации и (или) результатов инженерных изысканий установлено федеральным законом. Если выданы отдельно заключение экспертизы проектной документации и заключение экспертизы результатов инженерных изысканий, то графы </w:t>
      </w:r>
      <w:hyperlink w:anchor="P415">
        <w:r>
          <w:rPr>
            <w:color w:val="0000FF"/>
          </w:rPr>
          <w:t>подраздела 10.4 раздела 10</w:t>
        </w:r>
      </w:hyperlink>
      <w:r>
        <w:t xml:space="preserve"> части 1 и </w:t>
      </w:r>
      <w:hyperlink w:anchor="P1144">
        <w:r>
          <w:rPr>
            <w:color w:val="0000FF"/>
          </w:rPr>
          <w:t>подраздела 10.3 раздела 10</w:t>
        </w:r>
      </w:hyperlink>
      <w:r>
        <w:t xml:space="preserve"> части 2 заполняются в отношении каждого вида такого заключения.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4" w:name="P1601"/>
      <w:bookmarkEnd w:id="154"/>
      <w:r>
        <w:t>&lt;43&gt; Возможные значения: "положительное заключение экспертизы проектной документации и результатов инженерных изысканий"; "положительное заключение экспертизы проектной документации"; "положительное заключение экспертизы результатов инженерных изысканий".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5" w:name="P1602"/>
      <w:bookmarkEnd w:id="155"/>
      <w:r>
        <w:t xml:space="preserve">&lt;44&gt; Графы </w:t>
      </w:r>
      <w:hyperlink w:anchor="P428">
        <w:r>
          <w:rPr>
            <w:color w:val="0000FF"/>
          </w:rPr>
          <w:t>подраздела 10.5 раздела 10</w:t>
        </w:r>
      </w:hyperlink>
      <w:r>
        <w:t xml:space="preserve"> части 1 и </w:t>
      </w:r>
      <w:hyperlink w:anchor="P1155">
        <w:r>
          <w:rPr>
            <w:color w:val="0000FF"/>
          </w:rPr>
          <w:t>подраздела 10.4 раздела 10</w:t>
        </w:r>
      </w:hyperlink>
      <w:r>
        <w:t xml:space="preserve"> части 2 заполняются, если проведение экологической экспертизы необходимо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 (Собрание законодательства Российской Федерации, 1995, N 48, ст. 4556; 2021, N 27, ст. 5169).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6" w:name="P1603"/>
      <w:bookmarkEnd w:id="156"/>
      <w:r>
        <w:t xml:space="preserve">&lt;45&gt; Графа </w:t>
      </w:r>
      <w:hyperlink w:anchor="P439">
        <w:r>
          <w:rPr>
            <w:color w:val="0000FF"/>
          </w:rPr>
          <w:t>подраздела 10.6 раздела 10</w:t>
        </w:r>
      </w:hyperlink>
      <w:r>
        <w:t xml:space="preserve"> части 1 и </w:t>
      </w:r>
      <w:hyperlink w:anchor="P1164">
        <w:r>
          <w:rPr>
            <w:color w:val="0000FF"/>
          </w:rPr>
          <w:t>подраздела 10.5 раздела 10</w:t>
        </w:r>
      </w:hyperlink>
      <w:r>
        <w:t xml:space="preserve"> части 2 заполняется в случае, если застройщик планирует использовать коммерческое обозначение, </w:t>
      </w:r>
      <w:r>
        <w:lastRenderedPageBreak/>
        <w:t>индивидуализирующее объект капитального строительства, в рекламе, связанной с привлечением денежных средств участников долевого строительства.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7" w:name="P1604"/>
      <w:bookmarkEnd w:id="157"/>
      <w:r>
        <w:t xml:space="preserve">&lt;46&gt; Графы 11.1.4 подразделов 11.1 разделов 11 </w:t>
      </w:r>
      <w:hyperlink w:anchor="P463">
        <w:r>
          <w:rPr>
            <w:color w:val="0000FF"/>
          </w:rPr>
          <w:t>частей 1</w:t>
        </w:r>
      </w:hyperlink>
      <w:r>
        <w:t xml:space="preserve"> и </w:t>
      </w:r>
      <w:hyperlink w:anchor="P1186">
        <w:r>
          <w:rPr>
            <w:color w:val="0000FF"/>
          </w:rPr>
          <w:t>2</w:t>
        </w:r>
      </w:hyperlink>
      <w:r>
        <w:t xml:space="preserve"> заполняются в случае продления срока действия разрешения на строительство.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8" w:name="P1605"/>
      <w:bookmarkEnd w:id="158"/>
      <w:r>
        <w:t xml:space="preserve">&lt;47&gt; </w:t>
      </w:r>
      <w:hyperlink w:anchor="P471">
        <w:r>
          <w:rPr>
            <w:color w:val="0000FF"/>
          </w:rPr>
          <w:t>Графы 12.1.2</w:t>
        </w:r>
      </w:hyperlink>
      <w:r>
        <w:t xml:space="preserve"> - </w:t>
      </w:r>
      <w:hyperlink w:anchor="P481">
        <w:r>
          <w:rPr>
            <w:color w:val="0000FF"/>
          </w:rPr>
          <w:t>12.1.7 подраздела 12.1</w:t>
        </w:r>
      </w:hyperlink>
      <w:r>
        <w:t xml:space="preserve"> раздела 12 части 1 заполняются в случае приобретения застройщиком права на земельный участок на основании договора или иного документа. </w:t>
      </w:r>
      <w:hyperlink w:anchor="P483">
        <w:r>
          <w:rPr>
            <w:color w:val="0000FF"/>
          </w:rPr>
          <w:t>Графы 12.1.8</w:t>
        </w:r>
      </w:hyperlink>
      <w:r>
        <w:t xml:space="preserve"> - </w:t>
      </w:r>
      <w:hyperlink w:anchor="P489">
        <w:r>
          <w:rPr>
            <w:color w:val="0000FF"/>
          </w:rPr>
          <w:t>12.1.11 подраздела 12.1</w:t>
        </w:r>
      </w:hyperlink>
      <w:r>
        <w:t xml:space="preserve"> раздела 12 части 1 заполняются в случае предоставления земельного участка в собственность без договора или иного документа.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59" w:name="P1606"/>
      <w:bookmarkEnd w:id="159"/>
      <w:r>
        <w:t>&lt;48&gt; Возможные значения: "право собственности"; "право аренды"; "право субаренды"; "право безвозмездного пользования".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0" w:name="P1607"/>
      <w:bookmarkEnd w:id="160"/>
      <w:r>
        <w:t xml:space="preserve">&lt;49&gt; В </w:t>
      </w:r>
      <w:hyperlink w:anchor="P471">
        <w:r>
          <w:rPr>
            <w:color w:val="0000FF"/>
          </w:rPr>
          <w:t>графе 12.1.2 подраздела 12.1</w:t>
        </w:r>
      </w:hyperlink>
      <w:r>
        <w:t xml:space="preserve"> раздела 12 части 1 и </w:t>
      </w:r>
      <w:hyperlink w:anchor="P1216">
        <w:r>
          <w:rPr>
            <w:color w:val="0000FF"/>
          </w:rPr>
          <w:t>графе 12.3.2 подраздела 12.3</w:t>
        </w:r>
      </w:hyperlink>
      <w:r>
        <w:t xml:space="preserve"> раздела 12 части 2 указывается вид договора или иного документа.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1" w:name="P1608"/>
      <w:bookmarkEnd w:id="161"/>
      <w:r>
        <w:t xml:space="preserve">&lt;50&gt; </w:t>
      </w:r>
      <w:hyperlink w:anchor="P477">
        <w:r>
          <w:rPr>
            <w:color w:val="0000FF"/>
          </w:rPr>
          <w:t>Графы 12.1.5</w:t>
        </w:r>
      </w:hyperlink>
      <w:r>
        <w:t xml:space="preserve">, </w:t>
      </w:r>
      <w:hyperlink w:anchor="P481">
        <w:r>
          <w:rPr>
            <w:color w:val="0000FF"/>
          </w:rPr>
          <w:t>12.1.7 подраздела 12.1</w:t>
        </w:r>
      </w:hyperlink>
      <w:r>
        <w:t xml:space="preserve"> раздела 12 части 1 и </w:t>
      </w:r>
      <w:hyperlink w:anchor="P1222">
        <w:r>
          <w:rPr>
            <w:color w:val="0000FF"/>
          </w:rPr>
          <w:t>графы 12.3.5</w:t>
        </w:r>
      </w:hyperlink>
      <w:r>
        <w:t xml:space="preserve">, </w:t>
      </w:r>
      <w:hyperlink w:anchor="P1226">
        <w:r>
          <w:rPr>
            <w:color w:val="0000FF"/>
          </w:rPr>
          <w:t>12.3.7 подраздела 12.3</w:t>
        </w:r>
      </w:hyperlink>
      <w:r>
        <w:t xml:space="preserve"> раздела 12 части 2 заполняются в случае заключения договора или иного документа, подлежащего государственной регистрации.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2" w:name="P1609"/>
      <w:bookmarkEnd w:id="162"/>
      <w:r>
        <w:t xml:space="preserve">&lt;51&gt; </w:t>
      </w:r>
      <w:hyperlink w:anchor="P479">
        <w:r>
          <w:rPr>
            <w:color w:val="0000FF"/>
          </w:rPr>
          <w:t>Графа 12.1.6 подраздела 12.1</w:t>
        </w:r>
      </w:hyperlink>
      <w:r>
        <w:t xml:space="preserve"> раздела 12 части 1 и </w:t>
      </w:r>
      <w:hyperlink w:anchor="P1224">
        <w:r>
          <w:rPr>
            <w:color w:val="0000FF"/>
          </w:rPr>
          <w:t>графа 12.3.6 подраздела 12.3</w:t>
        </w:r>
      </w:hyperlink>
      <w:r>
        <w:t xml:space="preserve"> раздела 12 части 2 заполняются в случае заключения срочного договора.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3" w:name="P1610"/>
      <w:bookmarkEnd w:id="163"/>
      <w:r>
        <w:t xml:space="preserve">&lt;52&gt; В </w:t>
      </w:r>
      <w:hyperlink w:anchor="P481">
        <w:r>
          <w:rPr>
            <w:color w:val="0000FF"/>
          </w:rPr>
          <w:t>графе 12.1.7 подраздела 12.1</w:t>
        </w:r>
      </w:hyperlink>
      <w:r>
        <w:t xml:space="preserve"> раздела 12 части 1 и </w:t>
      </w:r>
      <w:hyperlink w:anchor="P1226">
        <w:r>
          <w:rPr>
            <w:color w:val="0000FF"/>
          </w:rPr>
          <w:t>графе 12.3.7 подраздела 12.3</w:t>
        </w:r>
      </w:hyperlink>
      <w:r>
        <w:t xml:space="preserve"> раздела 12 части 2 указываются даты государственной регистрации изменений договора или иного документа, которые предусматривают изменение срока действия договора или иного документа и сторон договора (при наличии).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4" w:name="P1611"/>
      <w:bookmarkEnd w:id="164"/>
      <w:r>
        <w:t xml:space="preserve">&lt;53&gt; Если в </w:t>
      </w:r>
      <w:hyperlink w:anchor="P492">
        <w:r>
          <w:rPr>
            <w:color w:val="0000FF"/>
          </w:rPr>
          <w:t>графе 12.2.1 подраздела 12.2</w:t>
        </w:r>
      </w:hyperlink>
      <w:r>
        <w:t xml:space="preserve"> раздела 12 части 1 указано значение "застройщик", то </w:t>
      </w:r>
      <w:hyperlink w:anchor="P494">
        <w:r>
          <w:rPr>
            <w:color w:val="0000FF"/>
          </w:rPr>
          <w:t>графы 12.2.2</w:t>
        </w:r>
      </w:hyperlink>
      <w:r>
        <w:t xml:space="preserve"> - </w:t>
      </w:r>
      <w:hyperlink w:anchor="P504">
        <w:r>
          <w:rPr>
            <w:color w:val="0000FF"/>
          </w:rPr>
          <w:t>12.2.7 подраздела 12.2</w:t>
        </w:r>
      </w:hyperlink>
      <w:r>
        <w:t xml:space="preserve"> раздела 12 части 1 не заполняются. </w:t>
      </w:r>
      <w:hyperlink w:anchor="P494">
        <w:r>
          <w:rPr>
            <w:color w:val="0000FF"/>
          </w:rPr>
          <w:t>Графы 12.2.2</w:t>
        </w:r>
      </w:hyperlink>
      <w:r>
        <w:t xml:space="preserve"> - </w:t>
      </w:r>
      <w:hyperlink w:anchor="P496">
        <w:r>
          <w:rPr>
            <w:color w:val="0000FF"/>
          </w:rPr>
          <w:t>12.2.3 подраздела 12.2</w:t>
        </w:r>
      </w:hyperlink>
      <w:r>
        <w:t xml:space="preserve"> раздела 12 части 1 заполняются в случае, если в </w:t>
      </w:r>
      <w:hyperlink w:anchor="P492">
        <w:r>
          <w:rPr>
            <w:color w:val="0000FF"/>
          </w:rPr>
          <w:t>графе 12.2.1 подраздела 12.2</w:t>
        </w:r>
      </w:hyperlink>
      <w:r>
        <w:t xml:space="preserve"> раздела 12 части 1 указано значение "иное юридическое лицо, кроме застройщика". </w:t>
      </w:r>
      <w:hyperlink w:anchor="P498">
        <w:r>
          <w:rPr>
            <w:color w:val="0000FF"/>
          </w:rPr>
          <w:t>Графы 12.2.4</w:t>
        </w:r>
      </w:hyperlink>
      <w:r>
        <w:t xml:space="preserve"> - </w:t>
      </w:r>
      <w:hyperlink w:anchor="P502">
        <w:r>
          <w:rPr>
            <w:color w:val="0000FF"/>
          </w:rPr>
          <w:t>12.2.6 подраздела 12.2</w:t>
        </w:r>
      </w:hyperlink>
      <w:r>
        <w:t xml:space="preserve"> раздела 12 части 1 заполняются в случае, если в </w:t>
      </w:r>
      <w:hyperlink w:anchor="P492">
        <w:r>
          <w:rPr>
            <w:color w:val="0000FF"/>
          </w:rPr>
          <w:t>графе 12.2.1 подраздела 12.2</w:t>
        </w:r>
      </w:hyperlink>
      <w:r>
        <w:t xml:space="preserve"> раздела 12 части 1 указано значение "физическое лицо, являющееся индивидуальным предпринимателем" или "физическое лицо, не являющееся индивидуальным предпринимателем". </w:t>
      </w:r>
      <w:hyperlink w:anchor="P504">
        <w:r>
          <w:rPr>
            <w:color w:val="0000FF"/>
          </w:rPr>
          <w:t>Графа 12.2.7 подраздела 12.2</w:t>
        </w:r>
      </w:hyperlink>
      <w:r>
        <w:t xml:space="preserve"> раздела 12 части 1 заполняется в случае, если в </w:t>
      </w:r>
      <w:hyperlink w:anchor="P492">
        <w:r>
          <w:rPr>
            <w:color w:val="0000FF"/>
          </w:rPr>
          <w:t>графе 12.2.1 подраздела 12.2</w:t>
        </w:r>
      </w:hyperlink>
      <w:r>
        <w:t xml:space="preserve"> раздела 12 части 1 указано значение "иное юридическое лицо, кроме застройщика" или "физическое лицо, являющееся индивидуальным предпринимателем". </w:t>
      </w:r>
      <w:hyperlink w:anchor="P506">
        <w:r>
          <w:rPr>
            <w:color w:val="0000FF"/>
          </w:rPr>
          <w:t>Графы 12.2.8</w:t>
        </w:r>
      </w:hyperlink>
      <w:r>
        <w:t xml:space="preserve">, </w:t>
      </w:r>
      <w:hyperlink w:anchor="P508">
        <w:r>
          <w:rPr>
            <w:color w:val="0000FF"/>
          </w:rPr>
          <w:t>12.2.9 подраздела 12.2</w:t>
        </w:r>
      </w:hyperlink>
      <w:r>
        <w:t xml:space="preserve"> раздела 12 части 1 заполняются в случае, если в </w:t>
      </w:r>
      <w:hyperlink w:anchor="P492">
        <w:r>
          <w:rPr>
            <w:color w:val="0000FF"/>
          </w:rPr>
          <w:t>графе 12.2.1 подраздела 12.2</w:t>
        </w:r>
      </w:hyperlink>
      <w:r>
        <w:t xml:space="preserve"> раздела 12 части 1 указано значение "публичный собственник". Если земельный участок принадлежит на праве общей собственности двум и более лицам, то соответствующие </w:t>
      </w:r>
      <w:hyperlink w:anchor="P494">
        <w:r>
          <w:rPr>
            <w:color w:val="0000FF"/>
          </w:rPr>
          <w:t>графы 12.2.2</w:t>
        </w:r>
      </w:hyperlink>
      <w:r>
        <w:t xml:space="preserve"> - </w:t>
      </w:r>
      <w:hyperlink w:anchor="P504">
        <w:r>
          <w:rPr>
            <w:color w:val="0000FF"/>
          </w:rPr>
          <w:t>12.2.7 подраздела 12.2</w:t>
        </w:r>
      </w:hyperlink>
      <w:r>
        <w:t xml:space="preserve"> раздела 12 части 1 заполняются в отношении каждого сособственника.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5" w:name="P1612"/>
      <w:bookmarkEnd w:id="165"/>
      <w:r>
        <w:t>&lt;54&gt; Возможные значения: "застройщик"; "иное юридическое лицо, кроме застройщика"; "физическое лицо, являющееся индивидуальным предпринимателем"; "физическое лицо, не являющееся индивидуальным предпринимателем"; "публичный собственник".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6" w:name="P1613"/>
      <w:bookmarkEnd w:id="166"/>
      <w:r>
        <w:t>&lt;55&gt; Возможные значения: "федеральная собственность"; "собственность субъекта Российской Федерации"; "муниципальная собственность, неразграниченная собственность".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7" w:name="P1614"/>
      <w:bookmarkEnd w:id="167"/>
      <w:r>
        <w:t xml:space="preserve">&lt;56&gt; Если строительство многоквартирного дома и (или) иного объекта недвижимости осуществляется на двух и более земельных участках, то графы </w:t>
      </w:r>
      <w:hyperlink w:anchor="P510">
        <w:r>
          <w:rPr>
            <w:color w:val="0000FF"/>
          </w:rPr>
          <w:t>подраздела 12.3 раздела 12</w:t>
        </w:r>
      </w:hyperlink>
      <w:r>
        <w:t xml:space="preserve"> части 1 заполняются в отношении каждого земельного участка.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8" w:name="P1615"/>
      <w:bookmarkEnd w:id="168"/>
      <w:r>
        <w:t xml:space="preserve">&lt;57&gt; Графы </w:t>
      </w:r>
      <w:hyperlink w:anchor="P573">
        <w:r>
          <w:rPr>
            <w:color w:val="0000FF"/>
          </w:rPr>
          <w:t>подраздела 14.1 раздела 14</w:t>
        </w:r>
      </w:hyperlink>
      <w:r>
        <w:t xml:space="preserve"> части 1 и </w:t>
      </w:r>
      <w:hyperlink w:anchor="P1347">
        <w:r>
          <w:rPr>
            <w:color w:val="0000FF"/>
          </w:rPr>
          <w:t>подраздела 14.2 раздела 14</w:t>
        </w:r>
      </w:hyperlink>
      <w:r>
        <w:t xml:space="preserve"> части 2 заполняются в отношении каждого вида сетей инженерно-технического обеспечения.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69" w:name="P1616"/>
      <w:bookmarkEnd w:id="169"/>
      <w:r>
        <w:t>&lt;58&gt; Возможные значения: "теплоснабжение"; "горячее водоснабжение"; "холодное водоснабжение"; "бытовое или общесплавное водоотведение"; "ливневое водоотведение"; "электроснабжение"; "газоснабжение".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0" w:name="P1617"/>
      <w:bookmarkEnd w:id="170"/>
      <w:r>
        <w:t xml:space="preserve">&lt;59&gt; Графы подразделов 14.2 разделов 14 </w:t>
      </w:r>
      <w:hyperlink w:anchor="P590">
        <w:r>
          <w:rPr>
            <w:color w:val="0000FF"/>
          </w:rPr>
          <w:t>частей 1</w:t>
        </w:r>
      </w:hyperlink>
      <w:r>
        <w:t xml:space="preserve"> и </w:t>
      </w:r>
      <w:hyperlink w:anchor="P1347">
        <w:r>
          <w:rPr>
            <w:color w:val="0000FF"/>
          </w:rPr>
          <w:t>2</w:t>
        </w:r>
      </w:hyperlink>
      <w:r>
        <w:t xml:space="preserve"> заполняются в отношении каждого вида сетей связи.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1" w:name="P1618"/>
      <w:bookmarkEnd w:id="171"/>
      <w:r>
        <w:lastRenderedPageBreak/>
        <w:t>&lt;60&gt; Возможные значения: "проводная телефонная связь"; "проводное телевизионное вещание"; "проводное радиовещание"; "передача данных и доступа в информационно-телекоммуникационную сеть "Интернет"; "диспетчеризация лифтов".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2" w:name="P1619"/>
      <w:bookmarkEnd w:id="172"/>
      <w:r>
        <w:t xml:space="preserve">&lt;61&gt; Графы </w:t>
      </w:r>
      <w:hyperlink w:anchor="P609">
        <w:r>
          <w:rPr>
            <w:color w:val="0000FF"/>
          </w:rPr>
          <w:t>подраздела 15.2 раздела 15</w:t>
        </w:r>
      </w:hyperlink>
      <w:r>
        <w:t xml:space="preserve"> части 1 заполняются в отношении каждого жилого помещения, в отношении которого могут быть заключены договоры участия в долевом строительстве. Графы </w:t>
      </w:r>
      <w:hyperlink w:anchor="P626">
        <w:r>
          <w:rPr>
            <w:color w:val="0000FF"/>
          </w:rPr>
          <w:t>подраздела 15.3 раздела 15</w:t>
        </w:r>
      </w:hyperlink>
      <w:r>
        <w:t xml:space="preserve"> части 1 заполняются в отношении каждого нежилого помещения, в отношении которого могут быть заключены договоры участия в долевом строительстве.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3" w:name="P1620"/>
      <w:bookmarkEnd w:id="173"/>
      <w:r>
        <w:t>&lt;62&gt;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4" w:name="P1621"/>
      <w:bookmarkEnd w:id="174"/>
      <w:r>
        <w:t>&lt;63&gt; Возможные значения: "квартира"; "квартира-студия"; "квартира на двух и более этажах".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5" w:name="P1622"/>
      <w:bookmarkEnd w:id="175"/>
      <w:r>
        <w:t>&lt;64&gt; Указывается сумма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в соответствии с технико-экономическими показателями, указанными в проектной документации.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6" w:name="P1623"/>
      <w:bookmarkEnd w:id="176"/>
      <w:r>
        <w:t>&lt;65&gt; Указывается количество предназначенных для проживания жилых комнат в соответствии с проектной документацией.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7" w:name="P1624"/>
      <w:bookmarkEnd w:id="177"/>
      <w:r>
        <w:t>&lt;66&gt; Указывается суммарная жилая площадь всех комнат в квартире либо в индивидуальном жилом доме.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8" w:name="P1625"/>
      <w:bookmarkEnd w:id="178"/>
      <w:r>
        <w:t xml:space="preserve">&lt;67&gt; Указывается проектная высота потолков квартиры в целом (предназначенных для проживания жилых комнат). Показатель указывается в соответствии с проектной документацией. Сведения о переменной этажности и иные дополнительные характеристики жилых помещений с переменной высотой указываются в соответствии с проектной документацией в </w:t>
      </w:r>
      <w:hyperlink w:anchor="P841">
        <w:r>
          <w:rPr>
            <w:color w:val="0000FF"/>
          </w:rPr>
          <w:t>разделе 23 части 1</w:t>
        </w:r>
      </w:hyperlink>
      <w:r>
        <w:t>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79" w:name="P1626"/>
      <w:bookmarkEnd w:id="179"/>
      <w:r>
        <w:t>&lt;68&gt; Возможные значения: "нежилое помещение"; "машино-место"; "машино-место, предусмотренное для пользования инвалидами и иными маломобильными группами населения", "нежилое помещение для коммерческого использования", "кладовая".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0" w:name="P1627"/>
      <w:bookmarkEnd w:id="180"/>
      <w:r>
        <w:t xml:space="preserve">&lt;69&gt; Заполняется в случае, если в </w:t>
      </w:r>
      <w:hyperlink w:anchor="P628">
        <w:r>
          <w:rPr>
            <w:color w:val="0000FF"/>
          </w:rPr>
          <w:t>графе</w:t>
        </w:r>
      </w:hyperlink>
      <w:r>
        <w:t xml:space="preserve"> "Назначение" указано значение "нежилое помещение" или "нежилое помещение для коммерческого использования". Указывается проектная высота потолков нежилого помещения. Показатель указывается в соответствии с проектной документацией. Сведения о переменной этажности и иные дополнительные характеристики жилых помещений с переменной высотой указываются в соответствии с проектной документацией в </w:t>
      </w:r>
      <w:hyperlink w:anchor="P841">
        <w:r>
          <w:rPr>
            <w:color w:val="0000FF"/>
          </w:rPr>
          <w:t>разделе 23 части 1</w:t>
        </w:r>
      </w:hyperlink>
      <w:r>
        <w:t>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1" w:name="P1628"/>
      <w:bookmarkEnd w:id="181"/>
      <w:r>
        <w:t xml:space="preserve">&lt;70&gt; Графы </w:t>
      </w:r>
      <w:hyperlink w:anchor="P645">
        <w:r>
          <w:rPr>
            <w:color w:val="0000FF"/>
          </w:rPr>
          <w:t>подраздела 16.1 раздела 16</w:t>
        </w:r>
      </w:hyperlink>
      <w:r>
        <w:t xml:space="preserve"> части 1 заполняются в отношении каждого нежилого помещения, предназначенного для обслуживания более одного помещения в данном многоквартирном доме. Графы </w:t>
      </w:r>
      <w:hyperlink w:anchor="P656">
        <w:r>
          <w:rPr>
            <w:color w:val="0000FF"/>
          </w:rPr>
          <w:t>подраздела 16.2 раздела 16</w:t>
        </w:r>
      </w:hyperlink>
      <w:r>
        <w:t xml:space="preserve"> части 1 заполняются в отношении каждого вида технологического и инженерного оборудования.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2" w:name="P1629"/>
      <w:bookmarkEnd w:id="182"/>
      <w:r>
        <w:t xml:space="preserve">&lt;71&gt; Графы подразделов 17.1 разделов 17 </w:t>
      </w:r>
      <w:hyperlink w:anchor="P666">
        <w:r>
          <w:rPr>
            <w:color w:val="0000FF"/>
          </w:rPr>
          <w:t>частей 1</w:t>
        </w:r>
      </w:hyperlink>
      <w:r>
        <w:t xml:space="preserve"> и </w:t>
      </w:r>
      <w:hyperlink w:anchor="P1447">
        <w:r>
          <w:rPr>
            <w:color w:val="0000FF"/>
          </w:rPr>
          <w:t>2</w:t>
        </w:r>
      </w:hyperlink>
      <w:r>
        <w:t xml:space="preserve"> заполняются в отношении каждого из этапов строительства: 20 процентов готовности; 40 процентов готовности; 60 процентов готовности; 80 процентов готовности; получение разрешения на ввод в эксплуатацию объекта недвижимости.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3" w:name="P1630"/>
      <w:bookmarkEnd w:id="183"/>
      <w:r>
        <w:t>&lt;72&gt; Указывается предполагаемая дата передачи объекта долевого строительства с учетом даты последнего продления срока действия разрешения на строительство.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4" w:name="P1631"/>
      <w:bookmarkEnd w:id="184"/>
      <w:r>
        <w:t xml:space="preserve">&lt;73&gt; Заполняется в случае, если строительство (создание) одного или нескольких многоквартирных домов и (или) иных объектов недвижимости, в состав которых входят объекты долевого строительства, в соответствии с проектной документацией осуществляется на земельных участках, предоставленных застройщику до вступления в силу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30 декабря 2020 г.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 на основании договора о развитии застроенной территории и находящихся в границах такой территории, в том числе с учетом требований </w:t>
      </w:r>
      <w:hyperlink r:id="rId45">
        <w:r>
          <w:rPr>
            <w:color w:val="0000FF"/>
          </w:rPr>
          <w:t>статьи 18.1</w:t>
        </w:r>
      </w:hyperlink>
      <w:r>
        <w:t xml:space="preserve"> </w:t>
      </w:r>
      <w:r>
        <w:lastRenderedPageBreak/>
        <w:t>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4237; 2018, N 53, ст. 8404).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5" w:name="P1632"/>
      <w:bookmarkEnd w:id="185"/>
      <w:r>
        <w:t xml:space="preserve">&lt;74&gt; Заполняется в случае, если строительство (создание) одного или нескольких многоквартирных домов и (или) иных объектов недвижимости, в состав которых входят объекты долевого строительства, в соответствии с проектной документацией осуществляется на земельных участках, предоставленных застройщику до вступления в силу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30 декабря 2020 г.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 на основании договора о комплексном освоении территории, в том числе в целях строительства стандартного жилья,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имущества, договора о комплексном развитии территории по инициативе органа местного самоуправления, если строительство (создание) указанных объектов осуществляется в соответствии с этими договорами, в том числе с учетом требований </w:t>
      </w:r>
      <w:hyperlink r:id="rId47">
        <w:r>
          <w:rPr>
            <w:color w:val="0000FF"/>
          </w:rPr>
          <w:t>статьи 18.1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6" w:name="P1633"/>
      <w:bookmarkEnd w:id="186"/>
      <w:r>
        <w:t xml:space="preserve">&lt;75&gt; Графы </w:t>
      </w:r>
      <w:hyperlink w:anchor="P688">
        <w:r>
          <w:rPr>
            <w:color w:val="0000FF"/>
          </w:rPr>
          <w:t>подраздела 19.1 раздела 19</w:t>
        </w:r>
      </w:hyperlink>
      <w:r>
        <w:t xml:space="preserve"> части 1 не заполняются, если застройщик выбрал способ привлечения денежных средств граждан - счета эскроу.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7" w:name="P1634"/>
      <w:bookmarkEnd w:id="187"/>
      <w:r>
        <w:t>&lt;76&gt; Возможные значения: "страхование"; "поручительство"; "счета эскроу"; "залог земельного участка"; "не применяется застройщиком".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8" w:name="P1635"/>
      <w:bookmarkEnd w:id="188"/>
      <w:r>
        <w:t xml:space="preserve">&lt;77&gt; В </w:t>
      </w:r>
      <w:hyperlink w:anchor="P691">
        <w:r>
          <w:rPr>
            <w:color w:val="0000FF"/>
          </w:rPr>
          <w:t>графе 19.1.2 подраздела 19.1</w:t>
        </w:r>
      </w:hyperlink>
      <w:r>
        <w:t xml:space="preserve"> раздела 19 части 1 указываются кадастровые номера каждого из земельных участков, указанных в </w:t>
      </w:r>
      <w:hyperlink w:anchor="P510">
        <w:r>
          <w:rPr>
            <w:color w:val="0000FF"/>
          </w:rPr>
          <w:t>подразделе 12.3 раздела 12</w:t>
        </w:r>
      </w:hyperlink>
      <w:r>
        <w:t xml:space="preserve"> части 1, находящихся в залоге у участников долевого строительства.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89" w:name="P1636"/>
      <w:bookmarkEnd w:id="189"/>
      <w:r>
        <w:t xml:space="preserve">&lt;78&gt; Графы </w:t>
      </w:r>
      <w:hyperlink w:anchor="P693">
        <w:r>
          <w:rPr>
            <w:color w:val="0000FF"/>
          </w:rPr>
          <w:t>подраздела 19.2 раздела 19</w:t>
        </w:r>
      </w:hyperlink>
      <w:r>
        <w:t xml:space="preserve"> части 1 заполняются, если застройщик выбрал способ привлечения денежных средств граждан - счета эскроу.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0" w:name="P1637"/>
      <w:bookmarkEnd w:id="190"/>
      <w:r>
        <w:t xml:space="preserve">&lt;79&gt; В </w:t>
      </w:r>
      <w:hyperlink w:anchor="P719">
        <w:r>
          <w:rPr>
            <w:color w:val="0000FF"/>
          </w:rPr>
          <w:t>графе 19.6.1.4 подраздела 19.6.1</w:t>
        </w:r>
      </w:hyperlink>
      <w:r>
        <w:t xml:space="preserve"> раздела 19.6 части 1 указывается значение, равное сумме значений </w:t>
      </w:r>
      <w:hyperlink w:anchor="P721">
        <w:r>
          <w:rPr>
            <w:color w:val="0000FF"/>
          </w:rPr>
          <w:t>граф 19.6.1.5</w:t>
        </w:r>
      </w:hyperlink>
      <w:r>
        <w:t xml:space="preserve"> и </w:t>
      </w:r>
      <w:hyperlink w:anchor="P723">
        <w:r>
          <w:rPr>
            <w:color w:val="0000FF"/>
          </w:rPr>
          <w:t>19.6.1.6 подраздела 19.6.1</w:t>
        </w:r>
      </w:hyperlink>
      <w:r>
        <w:t xml:space="preserve"> раздела 19.6 части 1, в случае если по кредиту (займу) внесены дополнительные платежи, сумма кредита (займа) в </w:t>
      </w:r>
      <w:hyperlink w:anchor="P719">
        <w:r>
          <w:rPr>
            <w:color w:val="0000FF"/>
          </w:rPr>
          <w:t>графе 19.6.1.4 подраздела 19.6.1</w:t>
        </w:r>
      </w:hyperlink>
      <w:r>
        <w:t xml:space="preserve"> раздела 19.6 части 1 указывается за вычетом досрочных погашений.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1" w:name="P1638"/>
      <w:bookmarkEnd w:id="191"/>
      <w:r>
        <w:t xml:space="preserve">&lt;80&gt; В </w:t>
      </w:r>
      <w:hyperlink w:anchor="P799">
        <w:r>
          <w:rPr>
            <w:color w:val="0000FF"/>
          </w:rPr>
          <w:t>графе 20.1.1 подраздела 20.1</w:t>
        </w:r>
      </w:hyperlink>
      <w:r>
        <w:t xml:space="preserve"> раздела 20 части 1 указывается договор, заключенный с банком или иной кредитной организацией, либо с другим юридическим лицом, предоставившим кредит или целевой заем для строительства многоквартирного дома или иного объекта недвижимости.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2" w:name="P1639"/>
      <w:bookmarkEnd w:id="192"/>
      <w:r>
        <w:t xml:space="preserve">&lt;81&gt; В </w:t>
      </w:r>
      <w:hyperlink w:anchor="P811">
        <w:r>
          <w:rPr>
            <w:color w:val="0000FF"/>
          </w:rPr>
          <w:t>графе 20.1.7 подраздела 20.1</w:t>
        </w:r>
      </w:hyperlink>
      <w:r>
        <w:t xml:space="preserve"> раздела 20 части 1 указываются кадастровые номера каждого из земельных участков, указанных в </w:t>
      </w:r>
      <w:hyperlink w:anchor="P510">
        <w:r>
          <w:rPr>
            <w:color w:val="0000FF"/>
          </w:rPr>
          <w:t>подразделе 12.3 раздела 12</w:t>
        </w:r>
      </w:hyperlink>
      <w:r>
        <w:t xml:space="preserve"> части 1, находящихся в залоге у юридического лица, предоставившего кредит или целевой заем для строительства многоквартирного дома или иного объекта недвижимости.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3" w:name="P1640"/>
      <w:bookmarkEnd w:id="193"/>
      <w:r>
        <w:t>&lt;82&gt; Возможные значения: "да"; "нет".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4" w:name="P1641"/>
      <w:bookmarkEnd w:id="194"/>
      <w:r>
        <w:t xml:space="preserve">&lt;83&gt; </w:t>
      </w:r>
      <w:hyperlink w:anchor="P826">
        <w:r>
          <w:rPr>
            <w:color w:val="0000FF"/>
          </w:rPr>
          <w:t>Графы 22.1.4</w:t>
        </w:r>
      </w:hyperlink>
      <w:r>
        <w:t xml:space="preserve"> - </w:t>
      </w:r>
      <w:hyperlink w:anchor="P832">
        <w:r>
          <w:rPr>
            <w:color w:val="0000FF"/>
          </w:rPr>
          <w:t>22.1.7 подраздела 22.1</w:t>
        </w:r>
      </w:hyperlink>
      <w:r>
        <w:t xml:space="preserve"> раздела 22 части 1 заполняются в случае, если в </w:t>
      </w:r>
      <w:hyperlink w:anchor="P820">
        <w:r>
          <w:rPr>
            <w:color w:val="0000FF"/>
          </w:rPr>
          <w:t>графе 22.1.1 подраздела 22.1</w:t>
        </w:r>
      </w:hyperlink>
      <w:r>
        <w:t xml:space="preserve"> раздела 22 части 1 указано значение "да".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5" w:name="P1642"/>
      <w:bookmarkEnd w:id="195"/>
      <w:r>
        <w:t xml:space="preserve">&lt;84&gt; </w:t>
      </w:r>
      <w:hyperlink w:anchor="P834">
        <w:r>
          <w:rPr>
            <w:color w:val="0000FF"/>
          </w:rPr>
          <w:t>Графа 22.1.8 подраздела 22.1</w:t>
        </w:r>
      </w:hyperlink>
      <w:r>
        <w:t xml:space="preserve"> раздела 22 части 1 заполняется в отношении каждой цели затрат застройщика, планируемой к возмещению за счет денежных средств, уплачиваемых участниками долевого строительства по договору участия в долевом строительстве, перечисленной в </w:t>
      </w:r>
      <w:hyperlink r:id="rId48">
        <w:r>
          <w:rPr>
            <w:color w:val="0000FF"/>
          </w:rPr>
          <w:t>пунктах 8</w:t>
        </w:r>
      </w:hyperlink>
      <w:r>
        <w:t xml:space="preserve"> - </w:t>
      </w:r>
      <w:hyperlink r:id="rId49">
        <w:r>
          <w:rPr>
            <w:color w:val="0000FF"/>
          </w:rPr>
          <w:t>10</w:t>
        </w:r>
      </w:hyperlink>
      <w:r>
        <w:t xml:space="preserve"> и </w:t>
      </w:r>
      <w:hyperlink r:id="rId50">
        <w:r>
          <w:rPr>
            <w:color w:val="0000FF"/>
          </w:rPr>
          <w:t>12 части 1 статьи 18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2021, N 1, ст. 33).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6" w:name="P1643"/>
      <w:bookmarkEnd w:id="196"/>
      <w:r>
        <w:t xml:space="preserve">&lt;85&gt; </w:t>
      </w:r>
      <w:hyperlink w:anchor="P860">
        <w:r>
          <w:rPr>
            <w:color w:val="0000FF"/>
          </w:rPr>
          <w:t>Часть 2</w:t>
        </w:r>
      </w:hyperlink>
      <w:r>
        <w:t xml:space="preserve"> заполняется в отношении проекта строительства малоэтажного жилого </w:t>
      </w:r>
      <w:r>
        <w:lastRenderedPageBreak/>
        <w:t>комплекса.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7" w:name="P1644"/>
      <w:bookmarkEnd w:id="197"/>
      <w:r>
        <w:t>&lt;86&gt; Информация о проекте строительства заполняется в отношении каждого проекта строительства малоэтажного жилого комплекса или отдельного этапа строительства малоэтажного жилого комплекса в пределах одного разрешения на строительство.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8" w:name="P1645"/>
      <w:bookmarkEnd w:id="198"/>
      <w:r>
        <w:t xml:space="preserve">&lt;87&gt; Если в </w:t>
      </w:r>
      <w:hyperlink w:anchor="P1197">
        <w:r>
          <w:rPr>
            <w:color w:val="0000FF"/>
          </w:rPr>
          <w:t>графе 12.2.1 подраздела 12.2</w:t>
        </w:r>
      </w:hyperlink>
      <w:r>
        <w:t xml:space="preserve"> раздела 12 части 2 указано значение "застройщик", то </w:t>
      </w:r>
      <w:hyperlink w:anchor="P1199">
        <w:r>
          <w:rPr>
            <w:color w:val="0000FF"/>
          </w:rPr>
          <w:t>графы 12.2.2</w:t>
        </w:r>
      </w:hyperlink>
      <w:r>
        <w:t xml:space="preserve"> - </w:t>
      </w:r>
      <w:hyperlink w:anchor="P1209">
        <w:r>
          <w:rPr>
            <w:color w:val="0000FF"/>
          </w:rPr>
          <w:t>12.2.7 подраздела 12.2</w:t>
        </w:r>
      </w:hyperlink>
      <w:r>
        <w:t xml:space="preserve"> раздела 12 части 2 не заполняются. </w:t>
      </w:r>
      <w:hyperlink w:anchor="P1199">
        <w:r>
          <w:rPr>
            <w:color w:val="0000FF"/>
          </w:rPr>
          <w:t>Графы 12.2.2</w:t>
        </w:r>
      </w:hyperlink>
      <w:r>
        <w:t xml:space="preserve"> - </w:t>
      </w:r>
      <w:hyperlink w:anchor="P1201">
        <w:r>
          <w:rPr>
            <w:color w:val="0000FF"/>
          </w:rPr>
          <w:t>12.2.3 подраздела 12.2</w:t>
        </w:r>
      </w:hyperlink>
      <w:r>
        <w:t xml:space="preserve"> раздела 12 части 2 заполняются в случае, если в </w:t>
      </w:r>
      <w:hyperlink w:anchor="P1197">
        <w:r>
          <w:rPr>
            <w:color w:val="0000FF"/>
          </w:rPr>
          <w:t>графе 12.2.1 подраздела 12.2</w:t>
        </w:r>
      </w:hyperlink>
      <w:r>
        <w:t xml:space="preserve"> раздела 12 части 2 указано значение "иное юридическое лицо, кроме застройщика". </w:t>
      </w:r>
      <w:hyperlink w:anchor="P1203">
        <w:r>
          <w:rPr>
            <w:color w:val="0000FF"/>
          </w:rPr>
          <w:t>Графы 12.2.4</w:t>
        </w:r>
      </w:hyperlink>
      <w:r>
        <w:t xml:space="preserve"> - </w:t>
      </w:r>
      <w:hyperlink w:anchor="P1207">
        <w:r>
          <w:rPr>
            <w:color w:val="0000FF"/>
          </w:rPr>
          <w:t>12.2.6 подраздела 12.2</w:t>
        </w:r>
      </w:hyperlink>
      <w:r>
        <w:t xml:space="preserve"> раздела 12 части 2 заполняются в случае, если в </w:t>
      </w:r>
      <w:hyperlink w:anchor="P1197">
        <w:r>
          <w:rPr>
            <w:color w:val="0000FF"/>
          </w:rPr>
          <w:t>графе 12.2.1 подраздела 12.2</w:t>
        </w:r>
      </w:hyperlink>
      <w:r>
        <w:t xml:space="preserve"> раздела 12 части 2 указано значение "физическое лицо, являющееся индивидуальным предпринимателем" или "физическое лицо, не являющееся индивидуальным предпринимателем". </w:t>
      </w:r>
      <w:hyperlink w:anchor="P1209">
        <w:r>
          <w:rPr>
            <w:color w:val="0000FF"/>
          </w:rPr>
          <w:t>Графа 12.2.7 подраздела 12.2</w:t>
        </w:r>
      </w:hyperlink>
      <w:r>
        <w:t xml:space="preserve"> раздела 12 части 2 заполняется в случае, если в </w:t>
      </w:r>
      <w:hyperlink w:anchor="P1197">
        <w:r>
          <w:rPr>
            <w:color w:val="0000FF"/>
          </w:rPr>
          <w:t>графе 12.2.1 подраздела 12.2</w:t>
        </w:r>
      </w:hyperlink>
      <w:r>
        <w:t xml:space="preserve"> раздела 12 части 2 указано значение "иное юридическое лицо, кроме застройщика" или "физическое лицо, являющееся индивидуальным предпринимателем". </w:t>
      </w:r>
      <w:hyperlink w:anchor="P1211">
        <w:r>
          <w:rPr>
            <w:color w:val="0000FF"/>
          </w:rPr>
          <w:t>Графа 12.2.8 подраздела 12.2</w:t>
        </w:r>
      </w:hyperlink>
      <w:r>
        <w:t xml:space="preserve"> раздела 12 части 2 заполняется в случае, если в </w:t>
      </w:r>
      <w:hyperlink w:anchor="P1197">
        <w:r>
          <w:rPr>
            <w:color w:val="0000FF"/>
          </w:rPr>
          <w:t>графе 12.2.1 подраздела 12.2</w:t>
        </w:r>
      </w:hyperlink>
      <w:r>
        <w:t xml:space="preserve"> раздела 12 части 2 указано значение "публичный собственник". Если земельный участок принадлежит на праве общей собственности двум и более лицам, то соответствующие </w:t>
      </w:r>
      <w:hyperlink w:anchor="P1199">
        <w:r>
          <w:rPr>
            <w:color w:val="0000FF"/>
          </w:rPr>
          <w:t>графы 12.2.2</w:t>
        </w:r>
      </w:hyperlink>
      <w:r>
        <w:t xml:space="preserve"> - </w:t>
      </w:r>
      <w:hyperlink w:anchor="P1209">
        <w:r>
          <w:rPr>
            <w:color w:val="0000FF"/>
          </w:rPr>
          <w:t>12.2.7 подраздела 12.2</w:t>
        </w:r>
      </w:hyperlink>
      <w:r>
        <w:t xml:space="preserve"> раздела 12 части 2 заполняются в отношении каждого сособственника.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199" w:name="P1646"/>
      <w:bookmarkEnd w:id="199"/>
      <w:r>
        <w:t>&lt;88&gt; Возможные значения: "застройщик"; "иное юридическое лицо, кроме застройщика"; "физическое лицо, являющееся индивидуальным предпринимателем"; "физическое лицо, не являющееся индивидуальным предпринимателем"; "публичный собственник".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0" w:name="P1647"/>
      <w:bookmarkEnd w:id="200"/>
      <w:r>
        <w:t xml:space="preserve">&lt;89&gt; </w:t>
      </w:r>
      <w:hyperlink w:anchor="P1216">
        <w:r>
          <w:rPr>
            <w:color w:val="0000FF"/>
          </w:rPr>
          <w:t>Графы 12.3.2</w:t>
        </w:r>
      </w:hyperlink>
      <w:r>
        <w:t xml:space="preserve"> - </w:t>
      </w:r>
      <w:hyperlink w:anchor="P1226">
        <w:r>
          <w:rPr>
            <w:color w:val="0000FF"/>
          </w:rPr>
          <w:t>12.3.7 подраздела 12.3</w:t>
        </w:r>
      </w:hyperlink>
      <w:r>
        <w:t xml:space="preserve"> раздела 12 части 2 заполняются в случае приобретения застройщиком права на земельный участок на основании договора или иного документа. </w:t>
      </w:r>
      <w:hyperlink w:anchor="P1228">
        <w:r>
          <w:rPr>
            <w:color w:val="0000FF"/>
          </w:rPr>
          <w:t>Графы 12.3.8</w:t>
        </w:r>
      </w:hyperlink>
      <w:r>
        <w:t xml:space="preserve"> - </w:t>
      </w:r>
      <w:hyperlink w:anchor="P1234">
        <w:r>
          <w:rPr>
            <w:color w:val="0000FF"/>
          </w:rPr>
          <w:t>12.3.11 подраздела 12.3</w:t>
        </w:r>
      </w:hyperlink>
      <w:r>
        <w:t xml:space="preserve"> раздела 12 части 2 заполняются в случае предоставления земельного участка в собственность без договора или иного документа.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1" w:name="P1648"/>
      <w:bookmarkEnd w:id="201"/>
      <w:r>
        <w:t>&lt;90&gt; Уникальный, неповторяющийся для индивидуального жилого дома номер объекта долевого строительства, входящего в состав малоэтажного жилого комплекса.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2" w:name="P1649"/>
      <w:bookmarkEnd w:id="202"/>
      <w:r>
        <w:t xml:space="preserve">&lt;91&gt; В </w:t>
      </w:r>
      <w:hyperlink w:anchor="P1364">
        <w:r>
          <w:rPr>
            <w:color w:val="0000FF"/>
          </w:rPr>
          <w:t>графе 15.1.5 подраздела 15.1</w:t>
        </w:r>
      </w:hyperlink>
      <w:r>
        <w:t xml:space="preserve"> раздела 15 части 2 класс энергетической эффективности указывается в соответствии с </w:t>
      </w:r>
      <w:hyperlink r:id="rId5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17 ноября 2017 г. N 1550/пр "Об утверждении Требований энергетической эффективности зданий, строений, сооружений" (зарегистрирован Министерством юстиции Российской Федерации 23 марта 2018 г., регистрационный N 50492).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3" w:name="P1650"/>
      <w:bookmarkEnd w:id="203"/>
      <w:r>
        <w:t>&lt;92&gt; Указывается сумма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без понижающего коэффициента.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4" w:name="P1651"/>
      <w:bookmarkEnd w:id="204"/>
      <w:r>
        <w:t>&lt;93&gt; Указывается суммарная жилая площадь всех комнат в индивидуальном жилом доме.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5" w:name="P1652"/>
      <w:bookmarkEnd w:id="205"/>
      <w:r>
        <w:t>&lt;94&gt; Указывается проектная высота потолков предназначенных для проживания жилых комнат в индивидуальном жилом доме.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6" w:name="P1653"/>
      <w:bookmarkEnd w:id="206"/>
      <w:r>
        <w:t xml:space="preserve">&lt;95&gt; Графы </w:t>
      </w:r>
      <w:hyperlink w:anchor="P1428">
        <w:r>
          <w:rPr>
            <w:color w:val="0000FF"/>
          </w:rPr>
          <w:t>подраздела 16.1 раздела 16</w:t>
        </w:r>
      </w:hyperlink>
      <w:r>
        <w:t xml:space="preserve"> части 2 заполняются в отношении каждого объекта, относящегося к общему имуществу малоэтажного жилого комплекса. Графы </w:t>
      </w:r>
      <w:hyperlink w:anchor="P1437">
        <w:r>
          <w:rPr>
            <w:color w:val="0000FF"/>
          </w:rPr>
          <w:t>подраздела 16.2 раздела 16</w:t>
        </w:r>
      </w:hyperlink>
      <w:r>
        <w:t xml:space="preserve"> части 2 заполняются в отношении каждого вида технологического и инженерного оборудования в границах территории малоэтажного жилого комплекса.</w:t>
      </w:r>
    </w:p>
    <w:p w:rsidR="00F7328A" w:rsidRDefault="00F7328A">
      <w:pPr>
        <w:pStyle w:val="ConsPlusNormal"/>
        <w:spacing w:before="200"/>
        <w:ind w:firstLine="540"/>
        <w:jc w:val="both"/>
      </w:pPr>
      <w:bookmarkStart w:id="207" w:name="P1654"/>
      <w:bookmarkEnd w:id="207"/>
      <w:r>
        <w:t xml:space="preserve">&lt;97&gt; </w:t>
      </w:r>
      <w:hyperlink w:anchor="P1527">
        <w:r>
          <w:rPr>
            <w:color w:val="0000FF"/>
          </w:rPr>
          <w:t>Подраздел 21.1 раздела 21</w:t>
        </w:r>
      </w:hyperlink>
      <w:r>
        <w:t xml:space="preserve"> части 2 заполняется в случае, если в </w:t>
      </w:r>
      <w:hyperlink w:anchor="P1528">
        <w:r>
          <w:rPr>
            <w:color w:val="0000FF"/>
          </w:rPr>
          <w:t>графе 21.1.1 подраздела 21.1</w:t>
        </w:r>
      </w:hyperlink>
      <w:r>
        <w:t xml:space="preserve"> раздела 21 части 2 указано значение "да", в отношении каждого объекта, который не будет относиться к общему имуществу малоэтажного жилого комплекса и будет подлежать безвозмездной передаче застройщиком в государственную или муниципальную собственность.</w:t>
      </w:r>
    </w:p>
    <w:p w:rsidR="00F7328A" w:rsidRDefault="00F7328A">
      <w:pPr>
        <w:pStyle w:val="ConsPlusNormal"/>
        <w:spacing w:before="200"/>
        <w:ind w:firstLine="540"/>
        <w:jc w:val="both"/>
      </w:pPr>
      <w:r>
        <w:t>&lt;98&gt; Возможные значения: "да"; "нет".</w:t>
      </w:r>
    </w:p>
    <w:p w:rsidR="00F7328A" w:rsidRDefault="00F7328A">
      <w:pPr>
        <w:pStyle w:val="ConsPlusNormal"/>
        <w:jc w:val="both"/>
      </w:pPr>
    </w:p>
    <w:p w:rsidR="00E36010" w:rsidRDefault="00F7328A">
      <w:bookmarkStart w:id="208" w:name="_GoBack"/>
      <w:bookmarkEnd w:id="208"/>
    </w:p>
    <w:sectPr w:rsidR="00E3601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8A"/>
    <w:rsid w:val="002E736C"/>
    <w:rsid w:val="00B16846"/>
    <w:rsid w:val="00F7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3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3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73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3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3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3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3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3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3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73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3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3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3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3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997DB22F434B2EAD6C2621CD86C038A237EF80F05CAD575DC5D211AF248177CC2C37133C1902B15EC10924077BhEI" TargetMode="External"/><Relationship Id="rId18" Type="http://schemas.openxmlformats.org/officeDocument/2006/relationships/hyperlink" Target="consultantplus://offline/ref=40997DB22F434B2EAD6C2621CD86C038A530E782F558AD575DC5D211AF248177DE2C6F1F3E1A18B554D45F7541E919A7A7890BD71DE582D178h7I" TargetMode="External"/><Relationship Id="rId26" Type="http://schemas.openxmlformats.org/officeDocument/2006/relationships/hyperlink" Target="consultantplus://offline/ref=40997DB22F434B2EAD6C2621CD86C038A530E782F558AD575DC5D211AF248177DE2C6F1F3E1A15B85FD45F7541E919A7A7890BD71DE582D178h7I" TargetMode="External"/><Relationship Id="rId39" Type="http://schemas.openxmlformats.org/officeDocument/2006/relationships/hyperlink" Target="consultantplus://offline/ref=40997DB22F434B2EAD6C2621CD86C038A531E086F05FAD575DC5D211AF248177DE2C6F1F3E1A1AB95FD45F7541E919A7A7890BD71DE582D178h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997DB22F434B2EAD6C2621CD86C038A530E782F558AD575DC5D211AF248177DE2C6F1F3E1A1CB556D45F7541E919A7A7890BD71DE582D178h7I" TargetMode="External"/><Relationship Id="rId34" Type="http://schemas.openxmlformats.org/officeDocument/2006/relationships/hyperlink" Target="consultantplus://offline/ref=40997DB22F434B2EAD6C2621CD86C038A239EF86FA58AD575DC5D211AF248177CC2C37133C1902B15EC10924077BhEI" TargetMode="External"/><Relationship Id="rId42" Type="http://schemas.openxmlformats.org/officeDocument/2006/relationships/hyperlink" Target="consultantplus://offline/ref=40997DB22F434B2EAD6C2621CD86C038A236E481F45CAD575DC5D211AF248177CC2C37133C1902B15EC10924077BhEI" TargetMode="External"/><Relationship Id="rId47" Type="http://schemas.openxmlformats.org/officeDocument/2006/relationships/hyperlink" Target="consultantplus://offline/ref=40997DB22F434B2EAD6C2621CD86C038A530E782F558AD575DC5D211AF248177DE2C6F1F3E1A1BB85FD45F7541E919A7A7890BD71DE582D178h7I" TargetMode="External"/><Relationship Id="rId50" Type="http://schemas.openxmlformats.org/officeDocument/2006/relationships/hyperlink" Target="consultantplus://offline/ref=40997DB22F434B2EAD6C2621CD86C038A530E782F558AD575DC5D211AF248177DE2C6F1F3E1A1BB856D45F7541E919A7A7890BD71DE582D178h7I" TargetMode="External"/><Relationship Id="rId7" Type="http://schemas.openxmlformats.org/officeDocument/2006/relationships/hyperlink" Target="consultantplus://offline/ref=40997DB22F434B2EAD6C2621CD86C038A530EE83F15FAD575DC5D211AF248177DE2C6F1C3B1148E0128A062606A214ADBA950BDD70h1I" TargetMode="External"/><Relationship Id="rId12" Type="http://schemas.openxmlformats.org/officeDocument/2006/relationships/hyperlink" Target="consultantplus://offline/ref=40997DB22F434B2EAD6C2621CD86C038A232E48FF352AD575DC5D211AF248177CC2C37133C1902B15EC10924077BhEI" TargetMode="External"/><Relationship Id="rId17" Type="http://schemas.openxmlformats.org/officeDocument/2006/relationships/hyperlink" Target="consultantplus://offline/ref=40997DB22F434B2EAD6C2621CD86C038A530E782F558AD575DC5D211AF248177DE2C6F1F3E1A18B256D45F7541E919A7A7890BD71DE582D178h7I" TargetMode="External"/><Relationship Id="rId25" Type="http://schemas.openxmlformats.org/officeDocument/2006/relationships/hyperlink" Target="consultantplus://offline/ref=40997DB22F434B2EAD6C2621CD86C038A530E782F558AD575DC5D211AF248177DE2C6F1F3E1A14B154D45F7541E919A7A7890BD71DE582D178h7I" TargetMode="External"/><Relationship Id="rId33" Type="http://schemas.openxmlformats.org/officeDocument/2006/relationships/hyperlink" Target="consultantplus://offline/ref=40997DB22F434B2EAD6C2621CD86C038A530E782F558AD575DC5D211AF248177DE2C6F1F3E1A1DB55FD45F7541E919A7A7890BD71DE582D178h7I" TargetMode="External"/><Relationship Id="rId38" Type="http://schemas.openxmlformats.org/officeDocument/2006/relationships/hyperlink" Target="consultantplus://offline/ref=40997DB22F434B2EAD6C2621CD86C038A531E086F05FAD575DC5D211AF248177DE2C6F1F3E1A1AB652D45F7541E919A7A7890BD71DE582D178h7I" TargetMode="External"/><Relationship Id="rId46" Type="http://schemas.openxmlformats.org/officeDocument/2006/relationships/hyperlink" Target="consultantplus://offline/ref=40997DB22F434B2EAD6C2621CD86C038A236E481F45CAD575DC5D211AF248177CC2C37133C1902B15EC10924077Bh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997DB22F434B2EAD6C2621CD86C038A531E086F05FAD575DC5D211AF248177DE2C6F1F3E1A1AB650D45F7541E919A7A7890BD71DE582D178h7I" TargetMode="External"/><Relationship Id="rId20" Type="http://schemas.openxmlformats.org/officeDocument/2006/relationships/hyperlink" Target="consultantplus://offline/ref=40997DB22F434B2EAD6C2621CD86C038A531E086F05FAD575DC5D211AF248177DE2C6F1F3E1A1AB650D45F7541E919A7A7890BD71DE582D178h7I" TargetMode="External"/><Relationship Id="rId29" Type="http://schemas.openxmlformats.org/officeDocument/2006/relationships/hyperlink" Target="consultantplus://offline/ref=40997DB22F434B2EAD6C2621CD86C038A530E782F558AD575DC5D211AF248177DE2C6F1F3E1A1CB556D45F7541E919A7A7890BD71DE582D178h7I" TargetMode="External"/><Relationship Id="rId41" Type="http://schemas.openxmlformats.org/officeDocument/2006/relationships/hyperlink" Target="consultantplus://offline/ref=40997DB22F434B2EAD6C2621CD86C038A331E587FB52AD575DC5D211AF248177CC2C37133C1902B15EC10924077Bh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97DB22F434B2EAD6C2621CD86C038A530E782F558AD575DC5D211AF248177DE2C6F1D3E1817E5079B5E2907BF0AA5AC8909DF017Eh5I" TargetMode="External"/><Relationship Id="rId11" Type="http://schemas.openxmlformats.org/officeDocument/2006/relationships/hyperlink" Target="consultantplus://offline/ref=40997DB22F434B2EAD6C2621CD86C038A231E185F25BAD575DC5D211AF248177CC2C37133C1902B15EC10924077BhEI" TargetMode="External"/><Relationship Id="rId24" Type="http://schemas.openxmlformats.org/officeDocument/2006/relationships/hyperlink" Target="consultantplus://offline/ref=40997DB22F434B2EAD6C2621CD86C038A530E782F558AD575DC5D211AF248177DE2C6F1F3E1B1CB156D45F7541E919A7A7890BD71DE582D178h7I" TargetMode="External"/><Relationship Id="rId32" Type="http://schemas.openxmlformats.org/officeDocument/2006/relationships/hyperlink" Target="consultantplus://offline/ref=40997DB22F434B2EAD6C2621CD86C038A531EE81F359AD575DC5D211AF248177CC2C37133C1902B15EC10924077BhEI" TargetMode="External"/><Relationship Id="rId37" Type="http://schemas.openxmlformats.org/officeDocument/2006/relationships/hyperlink" Target="consultantplus://offline/ref=40997DB22F434B2EAD6C2621CD86C038A530E782F558AD575DC5D211AF248177DE2C6F1F3E1A1AB054D45F7541E919A7A7890BD71DE582D178h7I" TargetMode="External"/><Relationship Id="rId40" Type="http://schemas.openxmlformats.org/officeDocument/2006/relationships/hyperlink" Target="consultantplus://offline/ref=40997DB22F434B2EAD6C2621CD86C038A036E18EF459AD575DC5D211AF248177CC2C37133C1902B15EC10924077BhEI" TargetMode="External"/><Relationship Id="rId45" Type="http://schemas.openxmlformats.org/officeDocument/2006/relationships/hyperlink" Target="consultantplus://offline/ref=40997DB22F434B2EAD6C2621CD86C038A530E782F558AD575DC5D211AF248177DE2C6F1F3E1A1BB85FD45F7541E919A7A7890BD71DE582D178h7I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0997DB22F434B2EAD6C2621CD86C038A530E782F558AD575DC5D211AF248177DE2C6F1F3E1A18B256D45F7541E919A7A7890BD71DE582D178h7I" TargetMode="External"/><Relationship Id="rId23" Type="http://schemas.openxmlformats.org/officeDocument/2006/relationships/hyperlink" Target="consultantplus://offline/ref=40997DB22F434B2EAD6C2621CD86C038A530E782F558AD575DC5D211AF248177DE2C6F1F3E1A15B85FD45F7541E919A7A7890BD71DE582D178h7I" TargetMode="External"/><Relationship Id="rId28" Type="http://schemas.openxmlformats.org/officeDocument/2006/relationships/hyperlink" Target="consultantplus://offline/ref=40997DB22F434B2EAD6C2621CD86C038A530E782F558AD575DC5D211AF248177DE2C6F1F3E1A1BB856D45F7541E919A7A7890BD71DE582D178h7I" TargetMode="External"/><Relationship Id="rId36" Type="http://schemas.openxmlformats.org/officeDocument/2006/relationships/hyperlink" Target="consultantplus://offline/ref=40997DB22F434B2EAD6C2621CD86C038A530E782F558AD575DC5D211AF248177DE2C6F1F3E1A14B75ED45F7541E919A7A7890BD71DE582D178h7I" TargetMode="External"/><Relationship Id="rId49" Type="http://schemas.openxmlformats.org/officeDocument/2006/relationships/hyperlink" Target="consultantplus://offline/ref=40997DB22F434B2EAD6C2621CD86C038A530E782F558AD575DC5D211AF248177DE2C6F1F3E1A1BB95FD45F7541E919A7A7890BD71DE582D178h7I" TargetMode="External"/><Relationship Id="rId10" Type="http://schemas.openxmlformats.org/officeDocument/2006/relationships/hyperlink" Target="consultantplus://offline/ref=40997DB22F434B2EAD6C2621CD86C038A338EF86FB5DAD575DC5D211AF248177CC2C37133C1902B15EC10924077BhEI" TargetMode="External"/><Relationship Id="rId19" Type="http://schemas.openxmlformats.org/officeDocument/2006/relationships/hyperlink" Target="consultantplus://offline/ref=40997DB22F434B2EAD6C2621CD86C038A531E382FA5AAD575DC5D211AF248177DE2C6F1F3E1A1FB952D45F7541E919A7A7890BD71DE582D178h7I" TargetMode="External"/><Relationship Id="rId31" Type="http://schemas.openxmlformats.org/officeDocument/2006/relationships/hyperlink" Target="consultantplus://offline/ref=40997DB22F434B2EAD6C2621CD86C038A530E782F558AD575DC5D211AF248177DE2C6F1B3E1F17E5079B5E2907BF0AA5AC8909DF017Eh5I" TargetMode="External"/><Relationship Id="rId44" Type="http://schemas.openxmlformats.org/officeDocument/2006/relationships/hyperlink" Target="consultantplus://offline/ref=40997DB22F434B2EAD6C2621CD86C038A236E481F45CAD575DC5D211AF248177CC2C37133C1902B15EC10924077BhE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97DB22F434B2EAD6C2621CD86C038A339EE83F353AD575DC5D211AF248177CC2C37133C1902B15EC10924077BhEI" TargetMode="External"/><Relationship Id="rId14" Type="http://schemas.openxmlformats.org/officeDocument/2006/relationships/hyperlink" Target="consultantplus://offline/ref=40997DB22F434B2EAD6C2621CD86C038A239E18FF15CAD575DC5D211AF248177CC2C37133C1902B15EC10924077BhEI" TargetMode="External"/><Relationship Id="rId22" Type="http://schemas.openxmlformats.org/officeDocument/2006/relationships/hyperlink" Target="consultantplus://offline/ref=40997DB22F434B2EAD6C2621CD86C038A530E782F558AD575DC5D211AF248177DE2C6F1F3E1A15B85ED45F7541E919A7A7890BD71DE582D178h7I" TargetMode="External"/><Relationship Id="rId27" Type="http://schemas.openxmlformats.org/officeDocument/2006/relationships/hyperlink" Target="consultantplus://offline/ref=40997DB22F434B2EAD6C2621CD86C038A530E782F558AD575DC5D211AF248177DE2C6F1F3E1A1BB95FD45F7541E919A7A7890BD71DE582D178h7I" TargetMode="External"/><Relationship Id="rId30" Type="http://schemas.openxmlformats.org/officeDocument/2006/relationships/hyperlink" Target="consultantplus://offline/ref=40997DB22F434B2EAD6C2621CD86C038A530E782F558AD575DC5D211AF248177DE2C6F1F3E1A1CB556D45F7541E919A7A7890BD71DE582D178h7I" TargetMode="External"/><Relationship Id="rId35" Type="http://schemas.openxmlformats.org/officeDocument/2006/relationships/hyperlink" Target="consultantplus://offline/ref=40997DB22F434B2EAD6C2621CD86C038A530EF85F253AD575DC5D211AF248177DE2C6F1C361317E5079B5E2907BF0AA5AC8909DF017Eh5I" TargetMode="External"/><Relationship Id="rId43" Type="http://schemas.openxmlformats.org/officeDocument/2006/relationships/hyperlink" Target="consultantplus://offline/ref=40997DB22F434B2EAD6C2621CD86C038A530E085F45FAD575DC5D211AF248177CC2C37133C1902B15EC10924077BhEI" TargetMode="External"/><Relationship Id="rId48" Type="http://schemas.openxmlformats.org/officeDocument/2006/relationships/hyperlink" Target="consultantplus://offline/ref=40997DB22F434B2EAD6C2621CD86C038A530E782F558AD575DC5D211AF248177DE2C6F1F3E1A15B85FD45F7541E919A7A7890BD71DE582D178h7I" TargetMode="External"/><Relationship Id="rId8" Type="http://schemas.openxmlformats.org/officeDocument/2006/relationships/hyperlink" Target="consultantplus://offline/ref=40997DB22F434B2EAD6C2621CD86C038A239E18FF652AD575DC5D211AF248177CC2C37133C1902B15EC10924077BhEI" TargetMode="External"/><Relationship Id="rId51" Type="http://schemas.openxmlformats.org/officeDocument/2006/relationships/hyperlink" Target="consultantplus://offline/ref=40997DB22F434B2EAD6C2621CD86C038A338E286F05DAD575DC5D211AF248177CC2C37133C1902B15EC10924077B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20934</Words>
  <Characters>119325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Валентина Рафитовна</dc:creator>
  <cp:lastModifiedBy>Майорова Валентина Рафитовна</cp:lastModifiedBy>
  <cp:revision>1</cp:revision>
  <dcterms:created xsi:type="dcterms:W3CDTF">2022-08-23T08:33:00Z</dcterms:created>
  <dcterms:modified xsi:type="dcterms:W3CDTF">2022-08-23T08:35:00Z</dcterms:modified>
</cp:coreProperties>
</file>