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36" w:rsidRDefault="00923336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23336" w:rsidRDefault="00923336">
      <w:pPr>
        <w:pStyle w:val="ConsPlusNormal"/>
        <w:jc w:val="both"/>
        <w:outlineLvl w:val="0"/>
      </w:pPr>
    </w:p>
    <w:p w:rsidR="00923336" w:rsidRDefault="0092333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23336" w:rsidRDefault="00923336">
      <w:pPr>
        <w:pStyle w:val="ConsPlusTitle"/>
        <w:jc w:val="center"/>
      </w:pPr>
    </w:p>
    <w:p w:rsidR="00923336" w:rsidRDefault="00923336">
      <w:pPr>
        <w:pStyle w:val="ConsPlusTitle"/>
        <w:jc w:val="center"/>
      </w:pPr>
      <w:r>
        <w:t>ПОСТАНОВЛЕНИЕ</w:t>
      </w:r>
    </w:p>
    <w:p w:rsidR="00923336" w:rsidRDefault="00923336">
      <w:pPr>
        <w:pStyle w:val="ConsPlusTitle"/>
        <w:jc w:val="center"/>
      </w:pPr>
      <w:r>
        <w:t>от 26 декабря 2018 г. N 1683</w:t>
      </w:r>
    </w:p>
    <w:p w:rsidR="00923336" w:rsidRDefault="00923336">
      <w:pPr>
        <w:pStyle w:val="ConsPlusTitle"/>
        <w:jc w:val="center"/>
      </w:pPr>
    </w:p>
    <w:p w:rsidR="00923336" w:rsidRDefault="00923336">
      <w:pPr>
        <w:pStyle w:val="ConsPlusTitle"/>
        <w:jc w:val="center"/>
      </w:pPr>
      <w:r>
        <w:t>О НОРМАТИВАХ</w:t>
      </w:r>
    </w:p>
    <w:p w:rsidR="00923336" w:rsidRDefault="00923336">
      <w:pPr>
        <w:pStyle w:val="ConsPlusTitle"/>
        <w:jc w:val="center"/>
      </w:pPr>
      <w:r>
        <w:t>ФИНАНСОВОЙ УСТОЙЧИВОСТИ ДЕЯТЕЛЬНОСТИ ЗАСТРОЙЩИКА</w:t>
      </w:r>
    </w:p>
    <w:p w:rsidR="00923336" w:rsidRDefault="009233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233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336" w:rsidRDefault="009233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336" w:rsidRDefault="009233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3336" w:rsidRDefault="009233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3336" w:rsidRDefault="0092333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13.03.2019 N 259)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3336" w:rsidRDefault="00923336">
            <w:pPr>
              <w:pStyle w:val="ConsPlusNormal"/>
            </w:pPr>
          </w:p>
        </w:tc>
      </w:tr>
    </w:tbl>
    <w:p w:rsidR="00923336" w:rsidRDefault="00923336">
      <w:pPr>
        <w:pStyle w:val="ConsPlusNormal"/>
        <w:jc w:val="center"/>
      </w:pPr>
    </w:p>
    <w:p w:rsidR="00923336" w:rsidRDefault="00923336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23</w:t>
        </w:r>
      </w:hyperlink>
      <w: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Правительство Российской Федерации постановляет:</w:t>
      </w:r>
    </w:p>
    <w:p w:rsidR="00923336" w:rsidRDefault="00923336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45">
        <w:r>
          <w:rPr>
            <w:color w:val="0000FF"/>
          </w:rPr>
          <w:t>Положение</w:t>
        </w:r>
      </w:hyperlink>
      <w:r>
        <w:t xml:space="preserve"> о нормативах финансовой устойчивости деятельности застройщика.</w:t>
      </w:r>
    </w:p>
    <w:p w:rsidR="00923336" w:rsidRDefault="00923336">
      <w:pPr>
        <w:pStyle w:val="ConsPlusNormal"/>
        <w:spacing w:before="200"/>
        <w:ind w:firstLine="540"/>
        <w:jc w:val="both"/>
      </w:pPr>
      <w:r>
        <w:t>2. Установить следующие нормативы финансовой устойчивости деятельности застройщика:</w:t>
      </w:r>
    </w:p>
    <w:p w:rsidR="00923336" w:rsidRDefault="00923336">
      <w:pPr>
        <w:pStyle w:val="ConsPlusNormal"/>
        <w:spacing w:before="200"/>
        <w:ind w:firstLine="540"/>
        <w:jc w:val="both"/>
      </w:pPr>
      <w:r>
        <w:t>а) получившего разрешение на строительство до 1 июля 2018 г.:</w:t>
      </w:r>
    </w:p>
    <w:p w:rsidR="00923336" w:rsidRDefault="00923336">
      <w:pPr>
        <w:pStyle w:val="ConsPlusNormal"/>
        <w:spacing w:before="200"/>
        <w:ind w:firstLine="540"/>
        <w:jc w:val="both"/>
      </w:pPr>
      <w:r>
        <w:t>норматив обеспеченности обязательств - не менее 1;</w:t>
      </w:r>
    </w:p>
    <w:p w:rsidR="00923336" w:rsidRDefault="00923336">
      <w:pPr>
        <w:pStyle w:val="ConsPlusNormal"/>
        <w:spacing w:before="200"/>
        <w:ind w:firstLine="540"/>
        <w:jc w:val="both"/>
      </w:pPr>
      <w:r>
        <w:t>норматив целевого использования средств - не более 1;</w:t>
      </w:r>
    </w:p>
    <w:p w:rsidR="00923336" w:rsidRDefault="00923336">
      <w:pPr>
        <w:pStyle w:val="ConsPlusNormal"/>
        <w:spacing w:before="200"/>
        <w:ind w:firstLine="540"/>
        <w:jc w:val="both"/>
      </w:pPr>
      <w:r>
        <w:t>б) получившего разрешение на строительство после 1 июля 2018 г.:</w:t>
      </w:r>
    </w:p>
    <w:p w:rsidR="00923336" w:rsidRDefault="00923336">
      <w:pPr>
        <w:pStyle w:val="ConsPlusNormal"/>
        <w:spacing w:before="200"/>
        <w:ind w:firstLine="540"/>
        <w:jc w:val="both"/>
      </w:pPr>
      <w:r>
        <w:t>норматив обеспеченности обязательств - не менее 1;</w:t>
      </w:r>
    </w:p>
    <w:p w:rsidR="00923336" w:rsidRDefault="00923336">
      <w:pPr>
        <w:pStyle w:val="ConsPlusNormal"/>
        <w:spacing w:before="200"/>
        <w:ind w:firstLine="540"/>
        <w:jc w:val="both"/>
      </w:pPr>
      <w:r>
        <w:t>норматив целевого использования средств - не более 1;</w:t>
      </w:r>
    </w:p>
    <w:p w:rsidR="00923336" w:rsidRDefault="00923336">
      <w:pPr>
        <w:pStyle w:val="ConsPlusNormal"/>
        <w:spacing w:before="200"/>
        <w:ind w:firstLine="540"/>
        <w:jc w:val="both"/>
      </w:pPr>
      <w:proofErr w:type="gramStart"/>
      <w:r>
        <w:t xml:space="preserve">норматив размера собственных средств застройщика - не менее 10 процентов планируемой стоимости строительства (создания) многоквартирных домов и (или) иных объектов недвижимости, указанной в проектной декларации в соответствии с </w:t>
      </w:r>
      <w:hyperlink r:id="rId8">
        <w:r>
          <w:rPr>
            <w:color w:val="0000FF"/>
          </w:rPr>
          <w:t>пунктом 10 части 1 статьи 21</w:t>
        </w:r>
      </w:hyperlink>
      <w: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  <w:proofErr w:type="gramEnd"/>
    </w:p>
    <w:p w:rsidR="00923336" w:rsidRDefault="00923336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В соответствии с </w:t>
      </w:r>
      <w:hyperlink r:id="rId9">
        <w:r>
          <w:rPr>
            <w:color w:val="0000FF"/>
          </w:rPr>
          <w:t>частью 4 статьи 15.4</w:t>
        </w:r>
      </w:hyperlink>
      <w: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настоящее постановление не применяется к застройщикам, заключившим договор участия в долевом строительстве с учетом особенностей, предусмотренных </w:t>
      </w:r>
      <w:hyperlink r:id="rId10">
        <w:r>
          <w:rPr>
            <w:color w:val="0000FF"/>
          </w:rPr>
          <w:t>статьей 15.4</w:t>
        </w:r>
      </w:hyperlink>
      <w:r>
        <w:t xml:space="preserve"> указанного Федерального закона.</w:t>
      </w:r>
      <w:proofErr w:type="gramEnd"/>
    </w:p>
    <w:p w:rsidR="00923336" w:rsidRDefault="00923336">
      <w:pPr>
        <w:pStyle w:val="ConsPlusNormal"/>
        <w:spacing w:before="200"/>
        <w:ind w:firstLine="540"/>
        <w:jc w:val="both"/>
      </w:pPr>
      <w:r>
        <w:t xml:space="preserve">4. Министерству строительства и жилищно-коммунального хозяйства Российской Федерации по согласованию с Министерством финансов Российской Федерации утвердить в 3-месячный срок </w:t>
      </w:r>
      <w:hyperlink r:id="rId11">
        <w:r>
          <w:rPr>
            <w:color w:val="0000FF"/>
          </w:rPr>
          <w:t>порядок</w:t>
        </w:r>
      </w:hyperlink>
      <w:r>
        <w:t xml:space="preserve"> расчета:</w:t>
      </w:r>
    </w:p>
    <w:p w:rsidR="00923336" w:rsidRDefault="00923336">
      <w:pPr>
        <w:pStyle w:val="ConsPlusNormal"/>
        <w:spacing w:before="200"/>
        <w:ind w:firstLine="540"/>
        <w:jc w:val="both"/>
      </w:pPr>
      <w:r>
        <w:t>норматива обеспеченности обязательств;</w:t>
      </w:r>
    </w:p>
    <w:p w:rsidR="00923336" w:rsidRDefault="00923336">
      <w:pPr>
        <w:pStyle w:val="ConsPlusNormal"/>
        <w:spacing w:before="200"/>
        <w:ind w:firstLine="540"/>
        <w:jc w:val="both"/>
      </w:pPr>
      <w:r>
        <w:t>норматива целевого использования средств.</w:t>
      </w:r>
    </w:p>
    <w:p w:rsidR="00923336" w:rsidRDefault="00923336">
      <w:pPr>
        <w:pStyle w:val="ConsPlusNormal"/>
        <w:spacing w:before="200"/>
        <w:ind w:firstLine="540"/>
        <w:jc w:val="both"/>
      </w:pPr>
      <w:r>
        <w:t>5. Признать утратившими силу:</w:t>
      </w:r>
    </w:p>
    <w:p w:rsidR="00923336" w:rsidRDefault="00923336">
      <w:pPr>
        <w:pStyle w:val="ConsPlusNormal"/>
        <w:spacing w:before="20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21 апреля 2006 г. N 233 "О нормативах оценки финансовой устойчивости деятельности застройщика" (Собрание законодательства Российской Федерации, 2006, N 18, ст. 2001);</w:t>
      </w:r>
    </w:p>
    <w:p w:rsidR="00923336" w:rsidRDefault="00923336">
      <w:pPr>
        <w:pStyle w:val="ConsPlusNormal"/>
        <w:spacing w:before="200"/>
        <w:ind w:firstLine="540"/>
        <w:jc w:val="both"/>
      </w:pPr>
      <w:hyperlink r:id="rId13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января 2007 г. N 14 "О внесении </w:t>
      </w:r>
      <w:r>
        <w:lastRenderedPageBreak/>
        <w:t>изменений в некоторые акты Правительства Российской Федерации в связи с принятием Федерального закона "О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 внесении изменений в отдельные законодательные</w:t>
      </w:r>
      <w:proofErr w:type="gramEnd"/>
      <w:r>
        <w:t xml:space="preserve"> акты Российской Федерации" (Собрание законодательства Российской Федерации, 2007, N 4, ст. 519);</w:t>
      </w:r>
    </w:p>
    <w:p w:rsidR="00923336" w:rsidRDefault="00923336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13.03.2019 N 259)</w:t>
      </w:r>
    </w:p>
    <w:p w:rsidR="00923336" w:rsidRDefault="00923336">
      <w:pPr>
        <w:pStyle w:val="ConsPlusNormal"/>
        <w:spacing w:before="200"/>
        <w:ind w:firstLine="540"/>
        <w:jc w:val="both"/>
      </w:pP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января 2018 г. N 70 "О некоторых вопросах, связанных с определением нормативов оценки финансовой устойчивости деятельности застройщика" (Собрание законодательства Российской Федерации, 2018, N 6, ст. 887).</w:t>
      </w:r>
    </w:p>
    <w:p w:rsidR="00923336" w:rsidRDefault="00923336">
      <w:pPr>
        <w:pStyle w:val="ConsPlusNormal"/>
        <w:spacing w:before="200"/>
        <w:ind w:firstLine="540"/>
        <w:jc w:val="both"/>
      </w:pPr>
      <w:r>
        <w:t>6. Настоящее постановление вступает в силу по истечении 3 месяцев со дня его официального опубликования.</w:t>
      </w:r>
    </w:p>
    <w:p w:rsidR="00923336" w:rsidRDefault="00923336">
      <w:pPr>
        <w:pStyle w:val="ConsPlusNormal"/>
        <w:ind w:firstLine="540"/>
        <w:jc w:val="both"/>
      </w:pPr>
    </w:p>
    <w:p w:rsidR="00923336" w:rsidRDefault="00923336">
      <w:pPr>
        <w:pStyle w:val="ConsPlusNormal"/>
        <w:jc w:val="right"/>
      </w:pPr>
      <w:r>
        <w:t>Председатель Правительства</w:t>
      </w:r>
    </w:p>
    <w:p w:rsidR="00923336" w:rsidRDefault="00923336">
      <w:pPr>
        <w:pStyle w:val="ConsPlusNormal"/>
        <w:jc w:val="right"/>
      </w:pPr>
      <w:r>
        <w:t>Российской Федерации</w:t>
      </w:r>
    </w:p>
    <w:p w:rsidR="00923336" w:rsidRDefault="00923336">
      <w:pPr>
        <w:pStyle w:val="ConsPlusNormal"/>
        <w:jc w:val="right"/>
      </w:pPr>
      <w:r>
        <w:t>Д.МЕДВЕДЕВ</w:t>
      </w:r>
    </w:p>
    <w:p w:rsidR="00923336" w:rsidRDefault="00923336">
      <w:pPr>
        <w:pStyle w:val="ConsPlusNormal"/>
        <w:ind w:firstLine="540"/>
        <w:jc w:val="both"/>
      </w:pPr>
    </w:p>
    <w:p w:rsidR="00923336" w:rsidRDefault="00923336">
      <w:pPr>
        <w:pStyle w:val="ConsPlusNormal"/>
        <w:ind w:firstLine="540"/>
        <w:jc w:val="both"/>
      </w:pPr>
    </w:p>
    <w:p w:rsidR="00923336" w:rsidRDefault="00923336">
      <w:pPr>
        <w:pStyle w:val="ConsPlusNormal"/>
        <w:ind w:firstLine="540"/>
        <w:jc w:val="both"/>
      </w:pPr>
    </w:p>
    <w:p w:rsidR="00923336" w:rsidRDefault="00923336">
      <w:pPr>
        <w:pStyle w:val="ConsPlusNormal"/>
        <w:ind w:firstLine="540"/>
        <w:jc w:val="both"/>
      </w:pPr>
    </w:p>
    <w:p w:rsidR="00923336" w:rsidRDefault="00923336">
      <w:pPr>
        <w:pStyle w:val="ConsPlusNormal"/>
        <w:ind w:firstLine="540"/>
        <w:jc w:val="both"/>
      </w:pPr>
    </w:p>
    <w:p w:rsidR="00923336" w:rsidRDefault="00923336">
      <w:pPr>
        <w:pStyle w:val="ConsPlusNormal"/>
        <w:jc w:val="right"/>
        <w:outlineLvl w:val="0"/>
      </w:pPr>
      <w:r>
        <w:t>Утверждено</w:t>
      </w:r>
    </w:p>
    <w:p w:rsidR="00923336" w:rsidRDefault="00923336">
      <w:pPr>
        <w:pStyle w:val="ConsPlusNormal"/>
        <w:jc w:val="right"/>
      </w:pPr>
      <w:r>
        <w:t>постановлением Правительства</w:t>
      </w:r>
    </w:p>
    <w:p w:rsidR="00923336" w:rsidRDefault="00923336">
      <w:pPr>
        <w:pStyle w:val="ConsPlusNormal"/>
        <w:jc w:val="right"/>
      </w:pPr>
      <w:r>
        <w:t>Российской Федерации</w:t>
      </w:r>
    </w:p>
    <w:p w:rsidR="00923336" w:rsidRDefault="00923336">
      <w:pPr>
        <w:pStyle w:val="ConsPlusNormal"/>
        <w:jc w:val="right"/>
      </w:pPr>
      <w:r>
        <w:t>от 26 декабря 2018 г. N 1683</w:t>
      </w:r>
    </w:p>
    <w:p w:rsidR="00923336" w:rsidRDefault="00923336">
      <w:pPr>
        <w:pStyle w:val="ConsPlusNormal"/>
        <w:jc w:val="center"/>
      </w:pPr>
    </w:p>
    <w:p w:rsidR="00923336" w:rsidRDefault="00923336">
      <w:pPr>
        <w:pStyle w:val="ConsPlusTitle"/>
        <w:jc w:val="center"/>
      </w:pPr>
      <w:bookmarkStart w:id="0" w:name="P45"/>
      <w:bookmarkEnd w:id="0"/>
      <w:r>
        <w:t>ПОЛОЖЕНИЕ</w:t>
      </w:r>
    </w:p>
    <w:p w:rsidR="00923336" w:rsidRDefault="00923336">
      <w:pPr>
        <w:pStyle w:val="ConsPlusTitle"/>
        <w:jc w:val="center"/>
      </w:pPr>
      <w:r>
        <w:t>О НОРМАТИВАХ ФИНАНСОВОЙ УСТОЙЧИВОСТИ</w:t>
      </w:r>
    </w:p>
    <w:p w:rsidR="00923336" w:rsidRDefault="00923336">
      <w:pPr>
        <w:pStyle w:val="ConsPlusTitle"/>
        <w:jc w:val="center"/>
      </w:pPr>
      <w:r>
        <w:t>ДЕЯТЕЛЬНОСТИ ЗАСТРОЙЩИКА</w:t>
      </w:r>
    </w:p>
    <w:p w:rsidR="00923336" w:rsidRDefault="00923336">
      <w:pPr>
        <w:pStyle w:val="ConsPlusNormal"/>
        <w:ind w:firstLine="540"/>
        <w:jc w:val="both"/>
      </w:pPr>
    </w:p>
    <w:p w:rsidR="00923336" w:rsidRDefault="00923336">
      <w:pPr>
        <w:pStyle w:val="ConsPlusNormal"/>
        <w:ind w:firstLine="540"/>
        <w:jc w:val="both"/>
      </w:pPr>
      <w:r>
        <w:t xml:space="preserve">1. Настоящее Положение, разработанное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устанавливает требования к нормативам финансовой устойчивости деятельности застройщика.</w:t>
      </w:r>
    </w:p>
    <w:p w:rsidR="00923336" w:rsidRDefault="00923336">
      <w:pPr>
        <w:pStyle w:val="ConsPlusNormal"/>
        <w:spacing w:before="200"/>
        <w:ind w:firstLine="540"/>
        <w:jc w:val="both"/>
      </w:pPr>
      <w:bookmarkStart w:id="1" w:name="P50"/>
      <w:bookmarkEnd w:id="1"/>
      <w:r>
        <w:t>2. Оценка финансовой устойчивости деятельности застройщика, получившего разрешение на строительство до 1 июля 2018 г., производится по следующим нормативам:</w:t>
      </w:r>
    </w:p>
    <w:p w:rsidR="00923336" w:rsidRDefault="00923336">
      <w:pPr>
        <w:pStyle w:val="ConsPlusNormal"/>
        <w:spacing w:before="200"/>
        <w:ind w:firstLine="540"/>
        <w:jc w:val="both"/>
      </w:pPr>
      <w:proofErr w:type="gramStart"/>
      <w:r>
        <w:t>норматив обеспеченности обязательств, определяемый путем деления суммы активов застройщика на сумму обязательств застройщика по договорам участия в долевом строительстве;</w:t>
      </w:r>
      <w:proofErr w:type="gramEnd"/>
    </w:p>
    <w:p w:rsidR="00923336" w:rsidRDefault="00923336">
      <w:pPr>
        <w:pStyle w:val="ConsPlusNormal"/>
        <w:spacing w:before="200"/>
        <w:ind w:firstLine="540"/>
        <w:jc w:val="both"/>
      </w:pPr>
      <w:r>
        <w:t>норматив целевого использования средств, определяемый путем деления суммы активов застройщика, не связанных со строительством, на сумму чистых активов застройщика и общую сумму его обязательств, уменьшенную на величину обязательств по договорам участия в долевом строительстве.</w:t>
      </w:r>
    </w:p>
    <w:p w:rsidR="00923336" w:rsidRDefault="00923336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В случае если строительство (создание) многоквартирных домов и (или) иных объектов недвижимости осуществляется в пределах нескольких разрешений на строительство в соответствии с градостроительным планом земельного участка или утвержденным проектом планировки территории, либо в пределах одного или нескольких разрешений на строительство на одном или нескольких земельных участках, расположенных в границах застроенной территории, в отношении которой заключен договор о развитии застроенной территории</w:t>
      </w:r>
      <w:proofErr w:type="gramEnd"/>
      <w:r>
        <w:t xml:space="preserve">, или территории, в отношении которой заключен договор о комплексном освоении территории или договор о комплексном развитии территории, и первое разрешение на строительство получено до 1 июля 2018 г., оценка финансовой устойчивости застройщика производится по нормативам, предусмотренным </w:t>
      </w:r>
      <w:hyperlink w:anchor="P50">
        <w:r>
          <w:rPr>
            <w:color w:val="0000FF"/>
          </w:rPr>
          <w:t>пунктом 2</w:t>
        </w:r>
      </w:hyperlink>
      <w:r>
        <w:t xml:space="preserve"> настоящего Положения.</w:t>
      </w:r>
    </w:p>
    <w:p w:rsidR="00923336" w:rsidRDefault="00923336">
      <w:pPr>
        <w:pStyle w:val="ConsPlusNormal"/>
        <w:spacing w:before="200"/>
        <w:ind w:firstLine="540"/>
        <w:jc w:val="both"/>
      </w:pPr>
      <w:r>
        <w:t xml:space="preserve">4. Оценка финансовой устойчивости деятельности застройщика, получившего разрешение на строительство после 1 июля 2018 г., производится по нормативам, предусмотренным </w:t>
      </w:r>
      <w:hyperlink w:anchor="P50">
        <w:r>
          <w:rPr>
            <w:color w:val="0000FF"/>
          </w:rPr>
          <w:t>пунктом 2</w:t>
        </w:r>
      </w:hyperlink>
      <w:r>
        <w:t xml:space="preserve"> настоящего Положения, а также по нормативу размера собственных средств застройщика.</w:t>
      </w:r>
    </w:p>
    <w:p w:rsidR="00923336" w:rsidRDefault="00923336">
      <w:pPr>
        <w:pStyle w:val="ConsPlusNormal"/>
        <w:spacing w:before="200"/>
        <w:ind w:firstLine="540"/>
        <w:jc w:val="both"/>
      </w:pPr>
      <w:r>
        <w:lastRenderedPageBreak/>
        <w:t xml:space="preserve">5. </w:t>
      </w:r>
      <w:proofErr w:type="gramStart"/>
      <w:r>
        <w:t xml:space="preserve">Норматив размера собственных средств застройщика считается соблюденным, если размер собственных средств застройщика составляет не менее 10 процентов планируемой стоимости строительства (создания) многоквартирных домов и (или) иных объектов недвижимости, указанной в проектной декларации в соответствии с </w:t>
      </w:r>
      <w:hyperlink r:id="rId17">
        <w:r>
          <w:rPr>
            <w:color w:val="0000FF"/>
          </w:rPr>
          <w:t>пунктом 10 части 1 статьи 21</w:t>
        </w:r>
      </w:hyperlink>
      <w: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</w:t>
      </w:r>
      <w:proofErr w:type="gramEnd"/>
      <w:r>
        <w:t xml:space="preserve"> законодательные акты Российской Федерации" (далее - проектная стоимость строительства).</w:t>
      </w:r>
    </w:p>
    <w:p w:rsidR="00923336" w:rsidRDefault="00923336">
      <w:pPr>
        <w:pStyle w:val="ConsPlusNormal"/>
        <w:spacing w:before="200"/>
        <w:ind w:firstLine="540"/>
        <w:jc w:val="both"/>
      </w:pPr>
      <w:proofErr w:type="gramStart"/>
      <w:r>
        <w:t>В случае если строительство (создание) многоквартирных домов и (или) иных объектов недвижимости осуществляется в пределах нескольких разрешений на строительство в соответствии с градостроительным планом земельного участка или утвержденным проектом планировки территории, либо в пределах одного или нескольких разрешений на строительство на одном или нескольких земельных участках, расположенных в границах застроенной территории, в отношении которой заключен договор о развитии застроенной территории</w:t>
      </w:r>
      <w:proofErr w:type="gramEnd"/>
      <w:r>
        <w:t>, или территории, в отношении которой заключен договор о комплексном освоении территории или договор о комплексном развитии территории, норматив размера собственных средств застройщика считается соблюденным, если размер собственных средств застройщика составляет не менее 10 процентов проектной стоимости строительства всех указанных многоквартирных домов и (или) иных объектов недвижимости.</w:t>
      </w:r>
    </w:p>
    <w:p w:rsidR="00923336" w:rsidRDefault="00923336">
      <w:pPr>
        <w:pStyle w:val="ConsPlusNormal"/>
        <w:spacing w:before="200"/>
        <w:ind w:firstLine="540"/>
        <w:jc w:val="both"/>
      </w:pPr>
      <w:r>
        <w:t xml:space="preserve">6. Расчет нормативов финансовой устойчивости деятельности застройщика, указанных в </w:t>
      </w:r>
      <w:hyperlink w:anchor="P50">
        <w:r>
          <w:rPr>
            <w:color w:val="0000FF"/>
          </w:rPr>
          <w:t>пункте 2</w:t>
        </w:r>
      </w:hyperlink>
      <w:r>
        <w:t xml:space="preserve"> настоящего Положения, производится застройщиком в соответствии с </w:t>
      </w:r>
      <w:hyperlink r:id="rId18">
        <w:r>
          <w:rPr>
            <w:color w:val="0000FF"/>
          </w:rPr>
          <w:t>порядком</w:t>
        </w:r>
      </w:hyperlink>
      <w:r>
        <w:t>, утверждаемым Министерством строительства и жилищно-коммунального хозяйства Российской Федерации по согласованию с Министерством финансов Российской Федерации.</w:t>
      </w:r>
    </w:p>
    <w:p w:rsidR="00923336" w:rsidRDefault="00923336">
      <w:pPr>
        <w:pStyle w:val="ConsPlusNormal"/>
        <w:spacing w:before="200"/>
        <w:ind w:firstLine="540"/>
        <w:jc w:val="both"/>
      </w:pPr>
      <w:r>
        <w:t xml:space="preserve">7. Расчет норматива размера собственных средств застройщика производится застройщиком в соответствии с </w:t>
      </w:r>
      <w:hyperlink r:id="rId19">
        <w:r>
          <w:rPr>
            <w:color w:val="0000FF"/>
          </w:rPr>
          <w:t>порядком</w:t>
        </w:r>
      </w:hyperlink>
      <w:r>
        <w:t xml:space="preserve"> расчета собственных средств застройщика, утвержденным Правительством Российской Федерации.</w:t>
      </w:r>
    </w:p>
    <w:p w:rsidR="00923336" w:rsidRDefault="00923336">
      <w:pPr>
        <w:pStyle w:val="ConsPlusNormal"/>
        <w:spacing w:before="200"/>
        <w:ind w:firstLine="540"/>
        <w:jc w:val="both"/>
      </w:pPr>
      <w:r>
        <w:t>8. Оценка финансовой устойчивости деятельности застройщика по предусмотренным настоящим Положением нормативам осуществляется ежеквартально.</w:t>
      </w:r>
    </w:p>
    <w:p w:rsidR="00923336" w:rsidRDefault="00923336">
      <w:pPr>
        <w:pStyle w:val="ConsPlusNormal"/>
        <w:spacing w:before="200"/>
        <w:ind w:firstLine="540"/>
        <w:jc w:val="both"/>
      </w:pPr>
      <w:r>
        <w:t xml:space="preserve">9. Застройщик несет ответственность, предусмотренную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несоблюдение установленных нормативов финансовой устойчивости его деятельности.</w:t>
      </w:r>
    </w:p>
    <w:p w:rsidR="00923336" w:rsidRDefault="00923336">
      <w:pPr>
        <w:pStyle w:val="ConsPlusNormal"/>
        <w:ind w:firstLine="540"/>
        <w:jc w:val="both"/>
      </w:pPr>
    </w:p>
    <w:p w:rsidR="00923336" w:rsidRDefault="00923336">
      <w:pPr>
        <w:pStyle w:val="ConsPlusNormal"/>
        <w:ind w:firstLine="540"/>
        <w:jc w:val="both"/>
      </w:pPr>
    </w:p>
    <w:p w:rsidR="00923336" w:rsidRDefault="009233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6010" w:rsidRDefault="00923336">
      <w:bookmarkStart w:id="2" w:name="_GoBack"/>
      <w:bookmarkEnd w:id="2"/>
    </w:p>
    <w:sectPr w:rsidR="00E36010" w:rsidSect="00B1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36"/>
    <w:rsid w:val="002E736C"/>
    <w:rsid w:val="00923336"/>
    <w:rsid w:val="00B1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33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2333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233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33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2333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233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3963C78A565548A3BD081A7EAC77F7D8BCC1037A6056A758679DB9D593A475429AC91A43EC17C8D8490E082EE198D6888B1150311A7FJ" TargetMode="External"/><Relationship Id="rId13" Type="http://schemas.openxmlformats.org/officeDocument/2006/relationships/hyperlink" Target="consultantplus://offline/ref=653963C78A565548A3BD081A7EAC77F7DFBCC506746156A758679DB9D593A475509A911443EE029C811359052E1E70J" TargetMode="External"/><Relationship Id="rId18" Type="http://schemas.openxmlformats.org/officeDocument/2006/relationships/hyperlink" Target="consultantplus://offline/ref=653963C78A565548A3BD081A7EAC77F7DFBFC9037F6256A758679DB9D593A475429AC91841ED1C9D8B060F5468B78BD4838B13582DAFDBE8137E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53963C78A565548A3BD081A7EAC77F7D8BCC1037A6056A758679DB9D593A475429AC91841ED1A958A060F5468B78BD4838B13582DAFDBE8137EJ" TargetMode="External"/><Relationship Id="rId12" Type="http://schemas.openxmlformats.org/officeDocument/2006/relationships/hyperlink" Target="consultantplus://offline/ref=653963C78A565548A3BD081A7EAC77F7DEB5C9047F6656A758679DB9D593A475509A911443EE029C811359052E1E70J" TargetMode="External"/><Relationship Id="rId17" Type="http://schemas.openxmlformats.org/officeDocument/2006/relationships/hyperlink" Target="consultantplus://offline/ref=653963C78A565548A3BD081A7EAC77F7D8BCC1037A6056A758679DB9D593A475429AC91A43EC17C8D8490E082EE198D6888B1150311A7F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53963C78A565548A3BD081A7EAC77F7D8BCC1037A6056A758679DB9D593A475429AC91841ED1A958A060F5468B78BD4838B13582DAFDBE8137EJ" TargetMode="External"/><Relationship Id="rId20" Type="http://schemas.openxmlformats.org/officeDocument/2006/relationships/hyperlink" Target="consultantplus://offline/ref=653963C78A565548A3BD081A7EAC77F7D8BCC1037A6056A758679DB9D593A475509A911443EE029C811359052E1E7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3963C78A565548A3BD081A7EAC77F7DFBFC0057C6356A758679DB9D593A475429AC91841ED1C9C8C060F5468B78BD4838B13582DAFDBE8137EJ" TargetMode="External"/><Relationship Id="rId11" Type="http://schemas.openxmlformats.org/officeDocument/2006/relationships/hyperlink" Target="consultantplus://offline/ref=653963C78A565548A3BD081A7EAC77F7DFBFC9037F6256A758679DB9D593A475429AC91841ED1C9D8B060F5468B78BD4838B13582DAFDBE8137E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53963C78A565548A3BD081A7EAC77F7DEB5C906746756A758679DB9D593A475509A911443EE029C811359052E1E70J" TargetMode="External"/><Relationship Id="rId10" Type="http://schemas.openxmlformats.org/officeDocument/2006/relationships/hyperlink" Target="consultantplus://offline/ref=653963C78A565548A3BD081A7EAC77F7D8BCC1037A6056A758679DB9D593A475429AC91841ED1A9D8B060F5468B78BD4838B13582DAFDBE8137EJ" TargetMode="External"/><Relationship Id="rId19" Type="http://schemas.openxmlformats.org/officeDocument/2006/relationships/hyperlink" Target="consultantplus://offline/ref=653963C78A565548A3BD081A7EAC77F7DFBDC006746556A758679DB9D593A475429AC91841ED1C9C81060F5468B78BD4838B13582DAFDBE8137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3963C78A565548A3BD081A7EAC77F7D8BCC1037A6056A758679DB9D593A475429AC91841ED1A9D8F060F5468B78BD4838B13582DAFDBE8137EJ" TargetMode="External"/><Relationship Id="rId14" Type="http://schemas.openxmlformats.org/officeDocument/2006/relationships/hyperlink" Target="consultantplus://offline/ref=653963C78A565548A3BD081A7EAC77F7DFBFC0057C6356A758679DB9D593A475429AC91841ED1C9C8C060F5468B78BD4838B13582DAFDBE8137E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 Валентина Рафитовна</dc:creator>
  <cp:lastModifiedBy>Майорова Валентина Рафитовна</cp:lastModifiedBy>
  <cp:revision>1</cp:revision>
  <dcterms:created xsi:type="dcterms:W3CDTF">2022-08-23T09:59:00Z</dcterms:created>
  <dcterms:modified xsi:type="dcterms:W3CDTF">2022-08-23T10:00:00Z</dcterms:modified>
</cp:coreProperties>
</file>