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4.xml" ContentType="application/vnd.openxmlformats-officedocument.wordprocessingml.foot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header12.xml" ContentType="application/vnd.openxmlformats-officedocument.wordprocessingml.header+xml"/>
  <Override PartName="/word/header10.xml" ContentType="application/vnd.openxmlformats-officedocument.wordprocessingml.header+xml"/>
  <Override PartName="/word/header16.xml" ContentType="application/vnd.openxmlformats-officedocument.wordprocessingml.head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oter9.xml" ContentType="application/vnd.openxmlformats-officedocument.wordprocessingml.footer+xml"/>
  <Override PartName="/word/header6.xml" ContentType="application/vnd.openxmlformats-officedocument.wordprocessingml.header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9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header17.xml" ContentType="application/vnd.openxmlformats-officedocument.wordprocessingml.header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header15.xml" ContentType="application/vnd.openxmlformats-officedocument.wordprocessingml.header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72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eastAsia="Calibri"/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8424" cy="647558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6414768" name=""/>
                        <pic:cNvPicPr/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 rot="0" flipH="0" flipV="0">
                          <a:off x="0" y="0"/>
                          <a:ext cx="548424" cy="647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18pt;height:50.99pt;mso-wrap-distance-left:0.00pt;mso-wrap-distance-top:0.00pt;mso-wrap-distance-right:0.00pt;mso-wrap-distance-bottom:0.00pt;rotation:0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СТРОИТЕЛЬСТВА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НОВОСИБИРСКОЙ ОБЛАСТИ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ПРИКАЗ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4858"/>
        <w:gridCol w:w="5315"/>
      </w:tblGrid>
      <w:tr>
        <w:tblPrEx/>
        <w:trPr/>
        <w:tc>
          <w:tcPr>
            <w:tcW w:w="485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315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г. Новосибирск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утвержден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кта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планировки территории и проекта межевания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территории в его со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ставе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для реконструкции автомобильной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дороги «Ярки – 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Кротово» с мостом через ручей на 13 км а/д «Ярки – 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Кротово» в Доволенском муниципальном округе Новосибирской области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jc w:val="center"/>
        <w:widowControl w:val="off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sz w:val="28"/>
          <w:szCs w:val="28"/>
          <w:highlight w:val="yellow"/>
        </w:rPr>
      </w:r>
    </w:p>
    <w:p>
      <w:pPr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 соответствии со статьями 42, 43, 45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Градостроительного кодекса Российской Федерации, статьей 5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Закона Новосибирской области от 27.04.2010 № 481-ОЗ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 регулировании градостроительной деятельности в Новосибирской области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 р и к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а з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 ы в а ю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Утв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рдить прилагаемые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 планировки территории и проект межева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ния территории в его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оставе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реконструкции автомобильной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дороги «Ярки – Хромовский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Кротово» с мостом через ручей на 13 км а/д «Ярки – Хромовский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Кротово» в Доволенском муниципальном округе Новосибирской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док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умента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планировке территории).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Управлению архитектуры и градостроительства министерства 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роительства Новосибирской области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Савонина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.) направить утвержденную документацию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планировке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территории глав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Доволенского муниципального округа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Новосибирской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 течение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семи дней со дня утверждения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документации по плани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ровке территори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для официального опубликования и размещения на официальных сайтах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исполнением настоящего приказа возложить на заместителя министра – главного архитектора Новосибирской области министерства строительства Новосибирской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Фаткина И.Ю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20"/>
        <w:gridCol w:w="5118"/>
      </w:tblGrid>
      <w:tr>
        <w:tblPrEx/>
        <w:trPr/>
        <w:tc>
          <w:tcPr>
            <w:shd w:val="clear" w:color="auto" w:fill="auto"/>
            <w:tcW w:w="2476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2524" w:type="pct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Д.Н. Богомолов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Е.Н. Золотова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228 64 82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5670"/>
        <w:jc w:val="center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headerReference w:type="first" r:id="rId10"/>
          <w:footerReference w:type="first" r:id="rId26"/>
          <w:footnotePr/>
          <w:endnotePr/>
          <w:type w:val="continuous"/>
          <w:pgSz w:w="11907" w:h="16839" w:orient="portrait"/>
          <w:pgMar w:top="993" w:right="567" w:bottom="426" w:left="1418" w:header="709" w:footer="709" w:gutter="0"/>
          <w:pgNumType w:start="2"/>
          <w:cols w:num="1" w:sep="0" w:space="720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УТВЕРЖДЕНЫ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приказом министерства строительства Новосибирской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  <w:r>
        <w:rPr>
          <w:rFonts w:ascii="Times New Roman" w:hAnsi="Times New Roman" w:cs="Times New Roman"/>
          <w:iCs/>
          <w:sz w:val="28"/>
          <w:szCs w:val="28"/>
        </w:rPr>
      </w:r>
    </w:p>
    <w:p>
      <w:pPr>
        <w:pStyle w:val="1342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роек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планир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овки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те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рритории и проект межевания территории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pStyle w:val="1342"/>
        <w:jc w:val="center"/>
        <w:spacing w:before="0" w:beforeAutospacing="0" w:after="0" w:afterAutospacing="0"/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в его составе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для реконструкции автомобильной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дороги «Ярки – 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Кротово» с мостом через ручей на 13 км а/д «Ярки – 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Кротово» в Доволенском муниципальном округе Новосибирской области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14:ligatures w14:val="none"/>
        </w:rPr>
      </w:r>
    </w:p>
    <w:p>
      <w:pPr>
        <w:pStyle w:val="1342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en-US"/>
        </w:rPr>
        <w:t xml:space="preserve">I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 Прое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планир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овки территории.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Графическая часть.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Чертеж границ зон планируемого размещения линейных объектов. Чертеж границ зон планируемого размещения линейных объектов, подлежащих рек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онструкции в связи с изменением их местоположения.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Чертеж красных линий.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II. Положение о размещении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линейных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объектов.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III. Проект межевания территории. Графическая часть.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Чертеж межевания территории.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IV. Проект межевания 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ерритории. Текстовая часть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342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42"/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60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bookmarkStart w:id="0" w:name="_GoBack"/>
      <w:r>
        <w:rPr>
          <w:rFonts w:ascii="Times New Roman" w:hAnsi="Times New Roman" w:eastAsia="Times New Roman" w:cs="Times New Roman"/>
        </w:rPr>
      </w:r>
      <w:bookmarkEnd w:id="0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  <w:sectPr>
          <w:headerReference w:type="default" r:id="rId11"/>
          <w:headerReference w:type="first" r:id="rId12"/>
          <w:footerReference w:type="first" r:id="rId27"/>
          <w:footnotePr/>
          <w:endnotePr/>
          <w:type w:val="nextPage"/>
          <w:pgSz w:w="11907" w:h="16839" w:orient="portrait"/>
          <w:pgMar w:top="1134" w:right="567" w:bottom="1134" w:left="1418" w:header="709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  <w:sectPr>
          <w:headerReference w:type="default" r:id="rId13"/>
          <w:footerReference w:type="default" r:id="rId28"/>
          <w:footerReference w:type="first" r:id="rId29"/>
          <w:footnotePr/>
          <w:endnotePr/>
          <w:type w:val="nextPage"/>
          <w:pgSz w:w="23814" w:h="16840" w:orient="landscape"/>
          <w:pgMar w:top="113" w:right="142" w:bottom="0" w:left="0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410537" cy="9489327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20924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 flipH="0" flipV="0">
                          <a:off x="0" y="0"/>
                          <a:ext cx="13410537" cy="94893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055.95pt;height:747.19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pStyle w:val="1357"/>
        <w:ind w:left="0" w:right="737" w:firstLine="0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1357"/>
        <w:ind w:left="0" w:right="0" w:firstLine="0"/>
        <w:jc w:val="right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zCs w:val="28"/>
          <w:highlight w:val="white"/>
        </w:rPr>
        <w:t xml:space="preserve">к ч</w:t>
      </w:r>
      <w:r>
        <w:rPr>
          <w:rFonts w:ascii="Times New Roman" w:hAnsi="Times New Roman" w:cs="Times New Roman"/>
          <w:szCs w:val="28"/>
          <w:highlight w:val="white"/>
        </w:rPr>
        <w:t xml:space="preserve">ерте</w:t>
      </w:r>
      <w:r>
        <w:rPr>
          <w:rFonts w:ascii="Times New Roman" w:hAnsi="Times New Roman" w:cs="Times New Roman"/>
          <w:highlight w:val="white"/>
        </w:rPr>
        <w:t xml:space="preserve">жу г</w:t>
      </w:r>
      <w:r>
        <w:rPr>
          <w:rFonts w:ascii="Times New Roman" w:hAnsi="Times New Roman" w:cs="Times New Roman"/>
          <w:highlight w:val="white"/>
        </w:rPr>
        <w:t xml:space="preserve">раниц зон планируемого размещения линейных объектов</w:t>
      </w:r>
      <w:r>
        <w:rPr>
          <w:rFonts w:ascii="Times New Roman" w:hAnsi="Times New Roman" w:cs="Times New Roman"/>
          <w:highlight w:val="white"/>
        </w:rPr>
        <w:t xml:space="preserve">,</w:t>
      </w:r>
      <w:r>
        <w:rPr>
          <w:rFonts w:ascii="Times New Roman" w:hAnsi="Times New Roman" w:cs="Times New Roman"/>
          <w:color w:val="000000"/>
          <w:highlight w:val="white"/>
        </w:rPr>
      </w:r>
      <w:r>
        <w:rPr>
          <w:rFonts w:ascii="Times New Roman" w:hAnsi="Times New Roman" w:cs="Times New Roman"/>
          <w:color w:val="000000"/>
          <w:highlight w:val="white"/>
        </w:rPr>
      </w:r>
    </w:p>
    <w:p>
      <w:pPr>
        <w:pStyle w:val="1357"/>
        <w:ind w:firstLine="0"/>
        <w:jc w:val="right"/>
        <w:rPr>
          <w:rFonts w:ascii="Times New Roman" w:hAnsi="Times New Roman" w:cs="Times New Roman"/>
          <w:highlight w:val="white"/>
          <w14:ligatures w14:val="none"/>
        </w:rPr>
      </w:pPr>
      <w:r>
        <w:rPr>
          <w:rFonts w:ascii="Times New Roman" w:hAnsi="Times New Roman" w:cs="Times New Roman"/>
          <w:highlight w:val="white"/>
        </w:rPr>
        <w:t xml:space="preserve">ч</w:t>
      </w:r>
      <w:r>
        <w:rPr>
          <w:rFonts w:ascii="Times New Roman" w:hAnsi="Times New Roman" w:cs="Times New Roman"/>
          <w:highlight w:val="white"/>
        </w:rPr>
        <w:t xml:space="preserve">ертежу границ зон планируемого размещения линейных</w:t>
      </w:r>
      <w:r>
        <w:rPr>
          <w:rFonts w:ascii="Times New Roman" w:hAnsi="Times New Roman" w:cs="Times New Roman"/>
          <w:highlight w:val="white"/>
        </w:rPr>
        <w:t xml:space="preserve"> объектов</w:t>
      </w:r>
      <w:r>
        <w:rPr>
          <w:rFonts w:ascii="Times New Roman" w:hAnsi="Times New Roman" w:cs="Times New Roman"/>
          <w:highlight w:val="white"/>
        </w:rPr>
        <w:t xml:space="preserve">, п</w:t>
      </w:r>
      <w:r>
        <w:rPr>
          <w:rFonts w:ascii="Times New Roman" w:hAnsi="Times New Roman" w:cs="Times New Roman"/>
          <w:highlight w:val="white"/>
        </w:rPr>
        <w:t xml:space="preserve">одлежащих реконструкции в связи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highlight w:val="white"/>
        </w:rPr>
        <w:t xml:space="preserve">с изменением их местоположения,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pStyle w:val="1357"/>
        <w:ind w:firstLine="0"/>
        <w:jc w:val="right"/>
        <w:rPr>
          <w:rFonts w:ascii="Times New Roman" w:hAnsi="Times New Roman" w:cs="Times New Roman"/>
          <w:highlight w:val="white"/>
          <w14:ligatures w14:val="none"/>
        </w:rPr>
      </w:pP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color w:val="000000"/>
          <w:szCs w:val="28"/>
          <w:highlight w:val="white"/>
        </w:rPr>
        <w:t xml:space="preserve">чертежу красных линий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pStyle w:val="1357"/>
        <w:ind w:firstLine="0"/>
        <w:jc w:val="center"/>
        <w:rPr>
          <w:rFonts w:ascii="Times New Roman" w:hAnsi="Times New Roman" w:cs="Times New Roman"/>
          <w:color w:val="000000"/>
          <w:highlight w:val="yellow"/>
        </w:rPr>
      </w:pPr>
      <w:r>
        <w:rPr>
          <w:rFonts w:ascii="Times New Roman" w:hAnsi="Times New Roman" w:cs="Times New Roman"/>
          <w:color w:val="000000"/>
          <w:szCs w:val="28"/>
          <w:highlight w:val="yellow"/>
        </w:rPr>
      </w:r>
      <w:r>
        <w:rPr>
          <w:rFonts w:ascii="Times New Roman" w:hAnsi="Times New Roman" w:cs="Times New Roman"/>
          <w:color w:val="000000"/>
          <w:highlight w:val="yellow"/>
        </w:rPr>
      </w:r>
      <w:r>
        <w:rPr>
          <w:rFonts w:ascii="Times New Roman" w:hAnsi="Times New Roman" w:cs="Times New Roman"/>
          <w:color w:val="000000"/>
          <w:highlight w:val="yellow"/>
        </w:rPr>
      </w:r>
    </w:p>
    <w:p>
      <w:pPr>
        <w:pStyle w:val="1357"/>
        <w:ind w:firstLine="0"/>
        <w:jc w:val="center"/>
        <w:rPr>
          <w:rFonts w:ascii="Times New Roman" w:hAnsi="Times New Roman" w:cs="Times New Roman"/>
          <w:color w:val="000000"/>
          <w:highlight w:val="yellow"/>
        </w:rPr>
      </w:pPr>
      <w:r>
        <w:rPr>
          <w:rFonts w:ascii="Times New Roman" w:hAnsi="Times New Roman" w:cs="Times New Roman"/>
          <w:color w:val="000000"/>
          <w:szCs w:val="28"/>
          <w:highlight w:val="yellow"/>
        </w:rPr>
      </w:r>
      <w:r>
        <w:rPr>
          <w:rFonts w:ascii="Times New Roman" w:hAnsi="Times New Roman" w:cs="Times New Roman"/>
          <w:color w:val="000000"/>
          <w:highlight w:val="yellow"/>
        </w:rPr>
      </w:r>
      <w:r>
        <w:rPr>
          <w:rFonts w:ascii="Times New Roman" w:hAnsi="Times New Roman" w:cs="Times New Roman"/>
          <w:color w:val="000000"/>
          <w:highlight w:val="yellow"/>
        </w:rPr>
      </w:r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Постановлением Правительства Новосибирской области от 28.12.2011 г. № 608-п «О введении в действие местной системы координат Новосибирской области» на территории Новосибирской области установлена местная система координат Новосибирской области (далее – МСК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НСО), используемая для ведения Единого государственного реестра недвижимости.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709"/>
        <w:jc w:val="center"/>
        <w:spacing w:before="119" w:after="238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Перечень координат характерных точек устанавливаемых красных линий (система координат – МСК НСО)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ectPr>
          <w:headerReference w:type="default" r:id="rId14"/>
          <w:footerReference w:type="default" r:id="rId30"/>
          <w:footnotePr/>
          <w:endnotePr/>
          <w:type w:val="continuous"/>
          <w:pgSz w:w="11907" w:h="16839" w:orient="portrait"/>
          <w:pgMar w:top="1134" w:right="567" w:bottom="851" w:left="1418" w:header="709" w:footer="709" w:gutter="0"/>
          <w:cols w:num="1" w:sep="0" w:space="720" w:equalWidth="1"/>
          <w:docGrid w:linePitch="360"/>
          <w:titlePg/>
        </w:sectPr>
      </w:pPr>
      <w:r/>
      <w:r/>
    </w:p>
    <w:tbl>
      <w:tblPr>
        <w:tblStyle w:val="135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988"/>
        <w:gridCol w:w="2988"/>
        <w:gridCol w:w="337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</w:rPr>
              <w:t xml:space="preserve"> №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точки</w:t>
            </w:r>
            <w:r/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6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Координаты</w:t>
            </w:r>
            <w:r/>
          </w:p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X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Y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461957.03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3174187.44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461956.39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3174193.01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461968.26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3174238.78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461965.59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3174254.22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461985.40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3174306.21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461989.51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3174314.98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462001.96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3174330.11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462022.85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3174355.38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462001.23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3174374.37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461984.71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3174355.53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461951.79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3174308.71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461939.52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3174301.17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461931.51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3174279.36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461936.99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3174267.61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461926.82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3174230.07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461927.34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378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3174188.65</w:t>
            </w:r>
            <w:r/>
          </w:p>
        </w:tc>
      </w:tr>
    </w:tbl>
    <w:p>
      <w:pPr>
        <w:sectPr>
          <w:headerReference w:type="default" r:id="rId15"/>
          <w:headerReference w:type="first" r:id="rId16"/>
          <w:footerReference w:type="default" r:id="rId31"/>
          <w:footnotePr/>
          <w:endnotePr/>
          <w:type w:val="continuous"/>
          <w:pgSz w:w="11907" w:h="16839" w:orient="portrait"/>
          <w:pgMar w:top="1134" w:right="567" w:bottom="851" w:left="1418" w:header="709" w:footer="709" w:gutter="0"/>
          <w:pgNumType w:start="2"/>
          <w:cols w:num="2" w:sep="0" w:space="709" w:equalWidth="1"/>
          <w:docGrid w:linePitch="360"/>
        </w:sectPr>
      </w:pPr>
      <w:r/>
      <w:r/>
    </w:p>
    <w:p>
      <w:pPr>
        <w:sectPr>
          <w:headerReference w:type="default" r:id="rId17"/>
          <w:headerReference w:type="first" r:id="rId18"/>
          <w:footerReference w:type="default" r:id="rId32"/>
          <w:footnotePr/>
          <w:endnotePr/>
          <w:type w:val="continuous"/>
          <w:pgSz w:w="11907" w:h="16839" w:orient="portrait"/>
          <w:pgMar w:top="1134" w:right="567" w:bottom="851" w:left="1418" w:header="709" w:footer="709" w:gutter="0"/>
          <w:cols w:num="1" w:sep="0" w:space="709" w:equalWidth="1"/>
          <w:docGrid w:linePitch="360"/>
        </w:sectPr>
      </w:pPr>
      <w:r/>
      <w:r/>
    </w:p>
    <w:p>
      <w:pPr>
        <w:jc w:val="center"/>
        <w:keepNext/>
        <w:spacing w:before="120" w:after="240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en-US"/>
        </w:rPr>
        <w:sectPr>
          <w:headerReference w:type="default" r:id="rId19"/>
          <w:footerReference w:type="default" r:id="rId33"/>
          <w:footnotePr/>
          <w:endnotePr/>
          <w:type w:val="continuous"/>
          <w:pgSz w:w="11907" w:h="16839" w:orient="portrait"/>
          <w:pgMar w:top="1134" w:right="567" w:bottom="851" w:left="1418" w:header="709" w:footer="709" w:gutter="0"/>
          <w:cols w:num="1" w:sep="0" w:space="720" w:equalWidth="1"/>
          <w:docGrid w:linePitch="360"/>
        </w:sect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en-US"/>
        </w:rPr>
      </w:r>
    </w:p>
    <w:p>
      <w:pPr>
        <w:jc w:val="center"/>
        <w:keepNext/>
        <w:spacing w:before="120" w:after="240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en-US"/>
        </w:rPr>
        <w:sectPr>
          <w:footnotePr/>
          <w:endnotePr/>
          <w:type w:val="continuous"/>
          <w:pgSz w:w="11907" w:h="16839" w:orient="portrait"/>
          <w:pgMar w:top="1134" w:right="567" w:bottom="851" w:left="1418" w:header="709" w:footer="709" w:gutter="0"/>
          <w:cols w:num="1" w:sep="0" w:space="720" w:equalWidth="1"/>
          <w:docGrid w:linePitch="360"/>
        </w:sect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val="en-US"/>
        </w:rPr>
      </w:r>
    </w:p>
    <w:p>
      <w:pPr>
        <w:jc w:val="center"/>
        <w:keepNext/>
        <w:spacing w:before="120" w:after="24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en-US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en-US"/>
        </w:rPr>
        <w:t xml:space="preserve">II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. Положение о размещении линейных объектов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pStyle w:val="1323"/>
        <w:numPr>
          <w:ilvl w:val="0"/>
          <w:numId w:val="1"/>
        </w:numPr>
        <w:rPr>
          <w:rFonts w:ascii="Times New Roman" w:hAnsi="Times New Roman" w:cs="Times New Roman"/>
          <w:b w:val="0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  <w:bookmarkStart w:id="4" w:name="_Toc119565582"/>
      <w:r>
        <w:rPr>
          <w:rFonts w:ascii="Times New Roman" w:hAnsi="Times New Roman" w:eastAsia="Times New Roman" w:cs="Times New Roman"/>
          <w:highlight w:val="white"/>
        </w:rPr>
        <w:t xml:space="preserve">Наименование, основные характеристики (категор</w:t>
      </w:r>
      <w:r>
        <w:rPr>
          <w:rFonts w:ascii="Times New Roman" w:hAnsi="Times New Roman" w:eastAsia="Times New Roman" w:cs="Times New Roman"/>
          <w:highlight w:val="white"/>
        </w:rPr>
        <w:t xml:space="preserve">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</w:t>
      </w:r>
      <w:bookmarkEnd w:id="4"/>
      <w:r>
        <w:rPr>
          <w:rFonts w:ascii="Times New Roman" w:hAnsi="Times New Roman" w:cs="Times New Roman"/>
          <w:b w:val="0"/>
          <w:highlight w:val="white"/>
        </w:rPr>
      </w:r>
      <w:r>
        <w:rPr>
          <w:rFonts w:ascii="Times New Roman" w:hAnsi="Times New Roman" w:cs="Times New Roman"/>
          <w:b w:val="0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Разработанные и принятые проектные решения объекта «Реконструкция автомобильной дороги «Ярки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Кротово» с мостом через ручей на 13 км а/д «Ярки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Кротово» в Доволенском муниципальном округе Новосибирской области обеспечивают транспортную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безопасность в соответствии с Федеральным законом от 09.02.2007 №16-ФЗ «О транспортной безопасности».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Автомобильная дорога имеет IVБ-п техническую категорию согласно ГОСТ Р 58818-2020.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Основные параметры автомобильной дороги для IVБ-п технической категории: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расчетная скорость – 60 км/ч;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число полос движения – 2 шт.;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ширина полосы движения – 3,00 м;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ширина обочины – 2,00 м;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ширина земляного полотна – 10,00 м;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На проектируемом участке автомобильной дороги устраивается одна водопропускная труба.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проектной документации по объекту: «Реконструкция автомобильной дороги «Ярки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Кротово» с мостом через ручей на 13 км а/д «Ярки 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Кротово» в Доволенском муниципальном округе Новосибирской области» информация о пропускной способности, гр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узонапряженности, интенсивности движения отсутствует.</w:t>
      </w:r>
      <w:r/>
    </w:p>
    <w:p>
      <w:pPr>
        <w:pStyle w:val="1322"/>
        <w:ind w:left="-284" w:firstLine="709"/>
        <w:jc w:val="both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</w:r>
      <w:r>
        <w:rPr>
          <w:b/>
          <w:sz w:val="26"/>
          <w:szCs w:val="26"/>
          <w:lang w:eastAsia="en-US"/>
        </w:rPr>
      </w:r>
      <w:r>
        <w:rPr>
          <w:b/>
          <w:sz w:val="26"/>
          <w:szCs w:val="26"/>
          <w:lang w:eastAsia="en-US"/>
        </w:rPr>
      </w:r>
    </w:p>
    <w:p>
      <w:pPr>
        <w:pStyle w:val="1323"/>
        <w:ind w:left="720" w:firstLine="0"/>
        <w:rPr>
          <w:rFonts w:ascii="Times New Roman" w:hAnsi="Times New Roman" w:eastAsia="Times New Roman" w:cs="Times New Roman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highlight w:val="white"/>
          <w:lang w:eastAsia="en-US"/>
        </w:rPr>
        <w:t xml:space="preserve">2.  Перечень субъектов Российской Федерации, перечень муниципальных районов, </w:t>
      </w:r>
      <w:r>
        <w:rPr>
          <w:rFonts w:ascii="Times New Roman" w:hAnsi="Times New Roman" w:eastAsia="Times New Roman" w:cs="Times New Roman"/>
          <w:highlight w:val="white"/>
          <w:lang w:eastAsia="en-US"/>
        </w:rPr>
        <w:t xml:space="preserve">муниципальных округов, </w:t>
      </w:r>
      <w:r>
        <w:rPr>
          <w:rFonts w:ascii="Times New Roman" w:hAnsi="Times New Roman" w:eastAsia="Times New Roman" w:cs="Times New Roman"/>
          <w:highlight w:val="white"/>
          <w:lang w:eastAsia="en-US"/>
        </w:rPr>
        <w:t xml:space="preserve">г</w:t>
      </w:r>
      <w:r>
        <w:rPr>
          <w:rFonts w:ascii="Times New Roman" w:hAnsi="Times New Roman" w:eastAsia="Times New Roman" w:cs="Times New Roman"/>
          <w:highlight w:val="white"/>
          <w:lang w:eastAsia="en-US"/>
        </w:rPr>
        <w:t xml:space="preserve">ородских округов в составе субъектов Российской Федерации, перечень поселений, населённых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</w:t>
      </w:r>
      <w:r>
        <w:rPr>
          <w:rFonts w:ascii="Times New Roman" w:hAnsi="Times New Roman" w:eastAsia="Times New Roman" w:cs="Times New Roman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highlight w:val="white"/>
          <w14:ligatures w14:val="none"/>
        </w:rPr>
      </w:r>
    </w:p>
    <w:p>
      <w:pPr>
        <w:pStyle w:val="1322"/>
        <w:contextualSpacing/>
        <w:ind w:left="-142"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Проектом планировки территории устанавливаются зоны планируемого размещения линейных объектов на территории Российской Федерации, Новосибирской области</w:t>
      </w:r>
      <w:r>
        <w:rPr>
          <w:rFonts w:ascii="Times New Roman" w:hAnsi="Times New Roman" w:eastAsia="Times New Roman" w:cs="Times New Roman"/>
          <w:color w:val="000000"/>
          <w:sz w:val="32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Доволенском муниципальном округе.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границах проекта планировки территории устанавливается одна зона планируемого размещения линейных объектов: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зона транспортной инфраструктуры.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Границы территории, в отношении которой осуществляется подготовка проекта планировки территории, установлены по внешним границам максимально удаленных от планируемого маршрута прохождения линейных объектов зон с особыми условиями использования территорий,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которые подлежат установлению в связи с размещением линейных объектов, в соответствии с постановлением Правительства Российской Федерации от 12.05.2017 № 564 «Об утверждении Положения о составе и содержании документации по планировке территории, предусматр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ивающей размещение одного или нескольких линейных объектов».</w:t>
      </w:r>
      <w:r/>
    </w:p>
    <w:p>
      <w:pPr>
        <w:ind w:left="0" w:right="0" w:firstLine="709"/>
        <w:jc w:val="both"/>
        <w:spacing w:after="0" w:line="199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оной с особыми условиями использования территорий, которая подлежит установлению в свя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зи с реконструкцией автомобильной дороги «Ярки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Кротово» с мостом через ручей на 13 км а/д «Ярки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Хромовский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Кротово» в Доволенском муниципальном округе Новосибир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ской области 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является придорожная полоса. 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ля автомобильных дорог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IVБ-п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категории придорожная полоса не устанавливается.</w:t>
      </w: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14:ligatures w14:val="none"/>
        </w:rPr>
      </w:r>
    </w:p>
    <w:p>
      <w:pPr>
        <w:pStyle w:val="1322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32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3. Перечень координат характерных точек границ зон планируемого размещения линейных объектов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322"/>
        <w:contextualSpacing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line="57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Перечень координат характерных точек границ зон планируемого размещения линейных объектов представлен в Таблице № 1.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right"/>
        <w:spacing w:before="238" w:after="238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Таблица № 1</w:t>
      </w:r>
      <w:r/>
    </w:p>
    <w:p>
      <w:pPr>
        <w:ind w:left="0" w:right="0" w:firstLine="709"/>
        <w:jc w:val="center"/>
        <w:spacing w:before="238" w:after="0" w:line="240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Перечень координат характерных точек границ зон планируемого размещения линейных объектов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center"/>
        <w:spacing w:before="238"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sectPr>
          <w:footnotePr/>
          <w:endnotePr/>
          <w:type w:val="nextPage"/>
          <w:pgSz w:w="11907" w:h="16839" w:orient="portrait"/>
          <w:pgMar w:top="1134" w:right="567" w:bottom="851" w:left="1418" w:header="709" w:footer="709" w:gutter="0"/>
          <w:cols w:num="1" w:sep="0" w:space="720" w:equalWidth="1"/>
          <w:docGrid w:linePitch="360"/>
        </w:sectPr>
      </w:pPr>
      <w:r/>
      <w:r/>
    </w:p>
    <w:tbl>
      <w:tblPr>
        <w:tblStyle w:val="135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862"/>
        <w:gridCol w:w="4020"/>
        <w:gridCol w:w="347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точки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Координаты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X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Y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461957.03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3174187.44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461956.39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3174193.01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461968.26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3174238.78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461965.59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3174254.22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461985.40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3174306.21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461989.51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3174314.98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462001.96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3174330.11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462022.85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3174355.38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462001.23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3174374.37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10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461984.71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3174355.53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461951.79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3174308.71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461939.52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3174301.17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461931.51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3174279.36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461936.99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3174267.61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461926.82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3174230.07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62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16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02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461927.34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73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3174188.65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sectPr>
          <w:footnotePr/>
          <w:endnotePr/>
          <w:type w:val="continuous"/>
          <w:pgSz w:w="11907" w:h="16839" w:orient="portrait"/>
          <w:pgMar w:top="1134" w:right="567" w:bottom="851" w:left="1418" w:header="709" w:footer="709" w:gutter="0"/>
          <w:cols w:num="2" w:sep="0" w:space="709" w:equalWidth="1"/>
          <w:docGrid w:linePitch="360"/>
        </w:sectPr>
      </w:pPr>
      <w:r/>
      <w:r/>
    </w:p>
    <w:p>
      <w:pPr>
        <w:ind w:left="120" w:right="12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 w:type="page" w:clear="all"/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Проект планировки не предусматривает границы зон планируемого размещения линейных объектов, подлежащей реконструкции в связи с изменением их местоположения. 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709"/>
        <w:jc w:val="center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4.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</w:t>
      </w:r>
      <w:r/>
    </w:p>
    <w:p>
      <w:pPr>
        <w:ind w:left="0" w:right="0" w:firstLine="709"/>
        <w:jc w:val="center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Проект планировки территории расположен в границах Доволенского муниципального округа Новосибирской области.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Площадь зоны планируемого размещения линейных объектов составляет 0,65 га.</w:t>
      </w:r>
      <w:r/>
    </w:p>
    <w:p>
      <w:pPr>
        <w:ind w:left="0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Площадь в границах проекта планировки территории составляет 0,65 га.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Согласно статьи 36 пункта 4 подпункта 3 Градостроительного кодекса Российской Федерации, действие градостроительного регламента не распространяется на земельные участки, предназначенные для размещения линейных объектов и (или) занятые линейными объектами.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Следовательно, предельные (минимальные и (или) максимальные) размеры земельных участков, в том числе их площадь, не устанавливаются.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0"/>
        <w:jc w:val="center"/>
        <w:spacing w:before="119" w:after="238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5. 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Осуществление мероприятий по защите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тории, от возможного негативного воздействия в связи с размещением линейных объектов не требуется.</w:t>
      </w:r>
      <w:r/>
    </w:p>
    <w:p>
      <w:pPr>
        <w:ind w:left="0" w:right="0" w:firstLine="709"/>
        <w:jc w:val="center"/>
        <w:spacing w:before="119" w:after="238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6. 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соответствии с письмом Государственной инспекции по охране объектов культурного наследия Новосибирской области от 03.12.2024 № 3959-04/44 необходимость осуществления мероприятий по сохранению объектов культурного наследия от возможного негативного воздей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ствия в связи с размещением линейных объектов отсутствует.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0"/>
        <w:jc w:val="center"/>
        <w:spacing w:before="119"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7. Информация о необходимости осуществления мероприятий по охране </w:t>
      </w:r>
      <w:r/>
    </w:p>
    <w:p>
      <w:pPr>
        <w:ind w:left="0" w:right="0" w:firstLine="0"/>
        <w:jc w:val="center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окружающей среды</w:t>
      </w:r>
      <w:r/>
    </w:p>
    <w:p>
      <w:pPr>
        <w:ind w:left="0" w:right="0" w:firstLine="0"/>
        <w:jc w:val="center"/>
        <w:spacing w:before="119" w:after="238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7.1 Мероприятия по охране атмосферного воздуха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 целью уменьшения негативного воздействия выбросов загрязняющих веществ в период эксплуатации, с учетом максимальной загрузки автомобильной дороги от автомобильного транспорта на атмосферный воздух, можно предусмотреть следующие мероприятия: 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параметры применяемых машин, оборудования, транспортных средств в части состава отработавших газов в процессе эксплуатации должны соответствовать установленным стандартам и техническим условиям предприятия-изготовителя, согласованным с санитарными органами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при планировке поверхности земляного полотна перед вывозкой и распределением материала для дополнительного слоя основания в сухую погоду необходимо производить обеспыливание путем розлива (распределения) обеспыливающих веществ или воды с помощью поливомоеч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ных машин, цистерн, оборудованных распределительными устройствами;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проводить обеспыливание на гравийных и грунтовых дорогах (обеспыливание в первую очередь следует производить на участках дорог, проходящих через населенные пункты, вдоль полей, занятых сельскохозяйственными культурами);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для кратковременного предупреждения пылеобразования (на 1-2 часа) следует применять увлажнение водой с расходом 1-2 л/м2, а также ограничение скорости движения по дорогам, проходящим через или вблизи населенных пунктов, охраняемых территорий, сельскохозяйс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твенных угодий и т.п.;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сокращение времени производства работ, связанных со значительными выделениями пыли (погрузочно-разгрузочные, автотранспортные и бульдозерные работы) во время наступления неэффективной рассеивающей способности атмосферы (штили);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эксплуатация объекта в строгом соответствии с графиком планово-предупредительных работ; 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производство инструментального контроля загрязнения атмосферного воздуха; 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проектирование продольного профиля с допустимыми уклонами; 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укрепление откосов насыпи; 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повышение уровня экологичности автотранспорта, то есть введение ограничений на выбросы для конкретных категорий автомобилей на уровне международных экологических стандартов.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Следует также отметить, что реконструкция моста на участке автомобильной дороги улучшит ее технические параметры и обеспечит непрерывное и безостановочное движение автомобилей с постоянной относительно высокой скоростью. В этом случае их двигатели выделяют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наименьшее количество загрязняющих веществ, что в свою очередь приведет к улучшению экологической обстановки вдоль трассы дороги.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0"/>
        <w:jc w:val="center"/>
        <w:spacing w:before="119" w:after="238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7.2 Мероприятия по охране и рациональному использованию земельных ресурсов и почвенного покрова</w:t>
      </w:r>
      <w:r/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результате проведения работ по подготовке территории на отводимых участках будет произведено снятие плодородного слоя почвы, который будет складирован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временные бурты, и по окончанию строительства использован для рекультивации территории.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Свести к минимуму негативное влияние на земельные ресурсы позволяет проведение следующих мероприятий: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обязательное соблюдение границ полосы отвода (постоянной), отводимой для строительства моста;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усиление дорожной одежды для снижения негативного влияния сезонного промерзания и оттаивания грунтов и сезонного пучения грунтов;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заправка машин производится с помощью топливозаправщика;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своевременное устранение возможного ослабления болтовых соединений, контроль за качеством уплотнений для исключения разлива на почву топлива, рабочей жидкости и смазочных материалов;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организация сбора, временного хранения, утилизации опасных отходов: отходы будут направляться на утилизацию на специализированные лицензированные предприятия;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завершения строительных работ, будут выполнены работы по рекультивации нарушенных земель на прилегающей территории;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6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завершения строительных работ на территории объекта должен быть убран строительный мусор, ликвидированы ненужные выемки и насыпи, засыпаны или выположены овраг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и,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выполнены планировочные работы и проведено благоустройство земельного участка.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56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ind w:left="0" w:right="0" w:firstLine="0"/>
        <w:jc w:val="center"/>
        <w:spacing w:before="119"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7.3 Мероприятия по защите от шума</w:t>
      </w:r>
      <w:r/>
    </w:p>
    <w:p>
      <w:pPr>
        <w:ind w:left="0" w:right="0" w:firstLine="0"/>
        <w:jc w:val="center"/>
        <w:spacing w:before="119"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По результатам расчета шумового воздействия, создаваемого на рассматриваемом участке автомобильной дороги, установлено, что ближайшая жилая застройка не попадает в зону сверхнормативного воздействия по шуму. Разработка специальных шумозащитных мероприятий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не требуются.</w:t>
      </w:r>
      <w:r/>
    </w:p>
    <w:p>
      <w:pPr>
        <w:pStyle w:val="1323"/>
        <w:ind w:left="0" w:right="0" w:firstLine="0"/>
        <w:jc w:val="center"/>
        <w:spacing w:before="0" w:after="0" w:line="319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7.4 Мероприятия по охране водных объектов</w:t>
      </w:r>
      <w:r/>
    </w:p>
    <w:p>
      <w:pPr>
        <w:ind w:left="0" w:right="0" w:firstLine="709"/>
        <w:spacing w:after="159" w:line="61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ind w:left="0" w:right="0" w:firstLine="709"/>
        <w:jc w:val="both"/>
        <w:spacing w:after="0" w:line="55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На участке существующей трассы, автомобильная дорога пересекает ручей без наз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вания с периодическим водотоком, протекающего с севера-востока на юго-запад. На момент проведения инженерных изысканий ложе русла сухое, водоток не определяется.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5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Проектом пл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анировки территории предусмотрена реконструкция моста через ручей на 13 км автомобильной дороги «Ярки – Хромовский – Кротово». В соответствии с требованиями статьи 65 Водного кодекса Российской Федерации, в границах водоохранных зон допускается проектирован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с водным законодательством и законодательством в области охраны окружающей среды.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5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Проектными решениями предусматривается сбор и очистка поверхностных сточных вод на территории участка реконструкции автомобильной дороги с мостом, по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падающей в водоохранную зону.</w:t>
      </w:r>
      <w:r/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Покрытие участка автомобильной дороги в водоохранной зоне – асфальтобетон. Данный материал, исключает фильтрацию загрязненного поверхн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остного стока в водный объект. Поверхностный сток с проезжей части посредством лотков отводится в колодцы, заполненные фил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ьтрующим материалом.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Предусматриваются следующие природоохранные мероприятия, направленные на защиту водной среды: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 временные здания и сооружения, строительная техника и механизмы размещаются на специально отведенных строительно-административных площадках, находящихся за пределами водоохранных зон;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всех видах работ применяются технически исправные машины и механизмы с отрегулированной топливной арматурой, исключающей потери горюче-смазочных материалов и попадание горюче-смазочных материалов в грунт;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заправка подвижных машин и механизмов будет осуществляться на ближайших к строительной площадке автозаправочных станциях, малоподвижные механизмы будут заправляться на строительной площадке топливозаправщиком с помощью шлангов, имеющих затворы у впускного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отверстия для исключения проливов топлива, машины устанавливаются на металлические поддоны;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складирования строительного мусора и отходов отводятся специальные места с емкостями, по мере их накопления они вывозятся в установленном порядке для утилизации согласно договорам, заключаемым подрядчиками строительных работ;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ок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ончанию работ предусматривается ликвидация строительного мусора, остатков растворов; вспомогательные конструкции демонтируются и вывозятся;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окончания работ участки, на которых были расположены стройплощадки, рекультивируются и благоустраиваются;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производить ремонт и обслуживание техники (в том числе текущий ремонт и мойку) на территории специализированных баз;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пределах водоохранной зоны водного объекта разрешается движение и стоянка только специальных транспортных средств;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ведение регулярных наблюдений за состоянием поверхностного водного объекта, а также за режимом использования водоохранной зоны.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 окончания работ производится удаление всего оборудования и временных сооружений, вывоз мусора и контейнеров с технологической площадки, а также ее выравнивание.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аварийного пролива горюче-смазочных материалов на грунт необходимо соблюдать следующие действия: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ликвидировать источник розлива горюче-смазочных материалов;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54" w:lineRule="atLeast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загрязненный участок засыпать изолирующим материалом (песок, гравий, грунт), с последующим удалением в специальные емкости для сбора загрязненного материала;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вещество с участков местности без твердого покрытия удаляют, срезая верхний слой с помощью имеющихся в наличии строительных машин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 лопатами вру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чную, далее засыпают загрязненные участки местным грунтом.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0" w:right="0" w:firstLine="0"/>
        <w:jc w:val="center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8. Информация о необходимости осуществления мероприятий по защите территории от чрезвычайных ситуаций природного и техногенного характера, в том числе по обеспечению пожарной безопасности и гражданской обороне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beforeAutospacing="0" w:after="0" w:afterAutospacing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При реконструкции автомобильной дороги с мостом предусмотреть: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мероприятия по предупреждению чрезвычайных ситуаций, а также организацию контроля над состоянием моста и автомобильной дороги в процессе эксплуатации;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требования нормативных документов, направленных на обеспечение взрывопожарной безопасности и конструктивной надежности объектов.</w:t>
      </w:r>
      <w:r/>
    </w:p>
    <w:p>
      <w:pPr>
        <w:ind w:left="0" w:right="0" w:firstLine="709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0"/>
        </w:rPr>
      </w:r>
      <w:r/>
    </w:p>
    <w:p>
      <w:pPr>
        <w:ind w:left="505" w:right="0" w:firstLine="709"/>
        <w:jc w:val="both"/>
        <w:spacing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141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360"/>
        <w:jc w:val="left"/>
        <w:rPr>
          <w:rFonts w:ascii="Times New Roman" w:hAnsi="Times New Roman" w:cs="Times New Roman"/>
        </w:rPr>
        <w:sectPr>
          <w:footnotePr/>
          <w:endnotePr/>
          <w:type w:val="continuous"/>
          <w:pgSz w:w="11907" w:h="16839" w:orient="portrait"/>
          <w:pgMar w:top="1134" w:right="567" w:bottom="851" w:left="1418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 w:eastAsia="Times New Roman" w:cs="Times New Roman"/>
          <w:lang w:val="ru-RU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widowControl w:val="off"/>
        <w:rPr>
          <w:rFonts w:ascii="Times New Roman" w:hAnsi="Times New Roman" w:cs="Times New Roman"/>
          <w:sz w:val="28"/>
          <w:szCs w:val="28"/>
        </w:rPr>
        <w:sectPr>
          <w:headerReference w:type="default" r:id="rId20"/>
          <w:footerReference w:type="default" r:id="rId34"/>
          <w:footnotePr/>
          <w:endnotePr/>
          <w:type w:val="nextPage"/>
          <w:pgSz w:w="23814" w:h="16840" w:orient="landscape"/>
          <w:pgMar w:top="0" w:right="0" w:bottom="0" w:left="0" w:header="283" w:footer="0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3825310" cy="978282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050161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 flipH="0" flipV="0">
                          <a:off x="0" y="0"/>
                          <a:ext cx="13825310" cy="978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088.61pt;height:770.30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IV. Проект межевания территории. Текстовая часть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right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 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right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0" w:right="0" w:firstLine="0"/>
        <w:jc w:val="center"/>
        <w:spacing w:after="0" w:line="57" w:lineRule="atLeast"/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Перечень образуемых земельных участков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</w:rPr>
      </w:r>
    </w:p>
    <w:p>
      <w:pPr>
        <w:ind w:left="0" w:right="0" w:firstLine="0"/>
        <w:jc w:val="center"/>
        <w:spacing w:after="0" w:line="57" w:lineRule="atLeast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135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418"/>
        <w:gridCol w:w="2123"/>
        <w:gridCol w:w="1337"/>
        <w:gridCol w:w="2123"/>
        <w:gridCol w:w="1673"/>
        <w:gridCol w:w="2235"/>
        <w:gridCol w:w="1450"/>
        <w:gridCol w:w="2126"/>
        <w:gridCol w:w="2976"/>
        <w:gridCol w:w="269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Условный номер образуемо-го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Номера характер-ных точек образуе-мых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Кадастровые номера земельных участков, из которых образуются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земельные участки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3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Площадь образуе-мых земельных участков, кв.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Способ образования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Сведения об отнесении (неотнесении) образуемых земельных участков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территории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Сведения об отнесении образуемого земельного участка к определенной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категории земель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Образуемые земельные участки, в отношении которых предполагаются резервирование и (или) изъятие для государственных или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Объекты недвижимого имущества на образуемых земельных участках, в отношении которых предполагаются резервирование и (или) изъятие для государственных или муниципальных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Условный номер образуе-мого 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Кадастровые номера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(местоположение)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3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5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8.2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8.3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9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ЗУ1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1-26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54:05:024001:816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3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889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Раздел земельного участка с кадастровым номером 54:05:024001:816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Относится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территории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Земли промышленности*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ЗУ1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54:05:024001:816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Ориентир акционерное общество закрытого типа «Сибирское». Почтовый адрес ориентира: Новосибирская область,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р-н Доволенский, МО Ярковский сельсовет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9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br/>
      </w:r>
      <w:r>
        <w:rPr>
          <w:rFonts w:ascii="Times New Roman" w:hAnsi="Times New Roman" w:cs="Times New Roman"/>
          <w:sz w:val="26"/>
          <w:szCs w:val="26"/>
        </w:rPr>
        <w:t xml:space="preserve">*</w:t>
      </w:r>
      <w:r>
        <w:rPr>
          <w:rFonts w:ascii="Times New Roman" w:hAnsi="Times New Roman" w:cs="Times New Roman"/>
          <w:sz w:val="26"/>
          <w:szCs w:val="26"/>
        </w:rPr>
        <w:t xml:space="preserve">Земли промышленности, энергетики, транспорта, связи, радиовещания, телевидения,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информатики, земли для обеспечения космической деятельности, земли обороны,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безопасности и земли иного специального назначения.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left="0" w:right="0" w:firstLine="0"/>
        <w:spacing w:after="198" w:line="65" w:lineRule="atLeast"/>
        <w:rPr>
          <w:rFonts w:ascii="Times New Roman" w:hAnsi="Times New Roman" w:eastAsia="Times New Roman" w:cs="Times New Roman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Times New Roman" w:hAnsi="Times New Roman" w:eastAsia="Times New Roman" w:cs="Times New Roman"/>
          <w:color w:val="000000"/>
          <w:sz w:val="26"/>
        </w:rPr>
        <w:t xml:space="preserve">Примечание: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1. Границы образуемых (или) изменяемых лесных участков - отсутствуют.</w:t>
      </w:r>
      <w:r/>
    </w:p>
    <w:p>
      <w:pPr>
        <w:ind w:left="0" w:right="0" w:firstLine="0"/>
        <w:jc w:val="both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2. Границы сервитутов - отсутствуют.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rPr>
          <w:rFonts w:ascii="Times New Roman" w:hAnsi="Times New Roman"/>
          <w:color w:val="000000" w:themeColor="text1"/>
          <w:sz w:val="28"/>
          <w:szCs w:val="28"/>
        </w:rPr>
        <w:sectPr>
          <w:footnotePr/>
          <w:endnotePr/>
          <w:type w:val="nextPage"/>
          <w:pgSz w:w="23814" w:h="16840" w:orient="landscape"/>
          <w:pgMar w:top="1418" w:right="1134" w:bottom="567" w:left="1134" w:header="709" w:footer="709" w:gutter="0"/>
          <w:cols w:num="1" w:sep="0" w:space="720" w:equalWidth="1"/>
          <w:docGrid w:linePitch="360"/>
        </w:sectPr>
      </w:pP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pacing w:before="119" w:after="238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Перечень координат характерных точек образуемых земельных участков</w:t>
      </w:r>
      <w:r/>
    </w:p>
    <w:p>
      <w:pPr>
        <w:ind w:left="0" w:right="0" w:firstLine="0"/>
        <w:jc w:val="right"/>
        <w:spacing w:line="57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Таблица № 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ind w:left="0" w:right="0" w:firstLine="0"/>
        <w:jc w:val="center"/>
        <w:spacing w:after="0" w:line="57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Перечень координат характерных точек образуемых земельных участков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line="57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sectPr>
          <w:headerReference w:type="default" r:id="rId21"/>
          <w:footerReference w:type="default" r:id="rId35"/>
          <w:footnotePr/>
          <w:endnotePr/>
          <w:type w:val="continuous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</w:sectPr>
      </w:pPr>
      <w:r/>
      <w:r/>
    </w:p>
    <w:tbl>
      <w:tblPr>
        <w:tblStyle w:val="135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983"/>
        <w:gridCol w:w="3170"/>
        <w:gridCol w:w="317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Номер точки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Координата Х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Координата Y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</w:t>
            </w:r>
            <w:r/>
          </w:p>
        </w:tc>
      </w:tr>
      <w:tr>
        <w:tblPrEx/>
        <w:trPr/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24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ЗУ 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461965.59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3174254.22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461968.26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3174238.78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461956.39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3174193.04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461984.71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3174355.53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461979.21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3174346.16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461979.43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3174339.70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461983.03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3174333.68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461988.10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3174329.63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461992.56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3174327.40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461997.98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3174327.81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462001.96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3174330.11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461989.51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3174314.98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461989.15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3174321.16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461985.79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3174324.08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461979.49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3174329.10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461973.77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3174331.86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461967.78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3174328.48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18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461960.66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3174320.05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19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461943.57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3174288.23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20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461934.03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3174253.43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461927.32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3174207.47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461926.81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3174230.07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461936.99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3174267.61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24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461931.51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3174279.36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25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461939.52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3174301.18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26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461951.79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199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</w:rPr>
              <w:t xml:space="preserve">3174308.71</w:t>
            </w:r>
            <w:r/>
          </w:p>
        </w:tc>
      </w:tr>
    </w:tbl>
    <w:p>
      <w:pPr>
        <w:sectPr>
          <w:headerReference w:type="default" r:id="rId22"/>
          <w:footerReference w:type="default" r:id="rId36"/>
          <w:footnotePr/>
          <w:endnotePr/>
          <w:type w:val="continuous"/>
          <w:pgSz w:w="11906" w:h="16838" w:orient="portrait"/>
          <w:pgMar w:top="1134" w:right="567" w:bottom="1134" w:left="1418" w:header="709" w:footer="709" w:gutter="0"/>
          <w:cols w:num="2" w:sep="0" w:space="709" w:equalWidth="1"/>
          <w:docGrid w:linePitch="360"/>
        </w:sectPr>
      </w:pPr>
      <w:r/>
      <w:r/>
    </w:p>
    <w:p>
      <w:pPr>
        <w:jc w:val="center"/>
        <w:keepNext/>
        <w:spacing w:before="120" w:after="0" w:afterAutospacing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1322"/>
        <w:jc w:val="center"/>
        <w:keepNext/>
        <w:spacing w:before="120" w:after="240" w:line="240" w:lineRule="auto"/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  <w:outlineLvl w:val="0"/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Сведения о границах территории, применительно к которой осуществляется подготовка проекта межевания</w:t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highlight w:val="none"/>
          <w:lang w:eastAsia="ru-RU"/>
        </w:rPr>
      </w:r>
    </w:p>
    <w:p>
      <w:pPr>
        <w:pStyle w:val="1322"/>
        <w:jc w:val="right"/>
        <w:spacing w:after="12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/>
          <w:sz w:val="28"/>
          <w:szCs w:val="28"/>
          <w:lang w:val="en-US" w:eastAsia="en-US"/>
        </w:rPr>
        <w:t xml:space="preserve">Таблица № </w:t>
      </w:r>
      <w:r>
        <w:rPr>
          <w:rFonts w:ascii="Times New Roman" w:hAnsi="Times New Roman" w:eastAsia="Times New Roman"/>
          <w:sz w:val="28"/>
          <w:szCs w:val="28"/>
          <w:lang w:eastAsia="en-US"/>
        </w:rPr>
        <w:t xml:space="preserve">3 </w:t>
      </w:r>
      <w:r>
        <w:rPr>
          <w:rFonts w:ascii="Times New Roman" w:hAnsi="Times New Roman" w:eastAsia="Times New Roman"/>
          <w:sz w:val="28"/>
          <w:szCs w:val="28"/>
          <w:lang w:eastAsia="en-US"/>
        </w:rPr>
      </w:r>
      <w:r>
        <w:rPr>
          <w:rFonts w:ascii="Times New Roman" w:hAnsi="Times New Roman" w:eastAsia="Times New Roman"/>
          <w:sz w:val="28"/>
          <w:szCs w:val="28"/>
          <w:lang w:eastAsia="en-US"/>
        </w:rPr>
      </w:r>
    </w:p>
    <w:p>
      <w:pPr>
        <w:pStyle w:val="1322"/>
        <w:jc w:val="center"/>
        <w:spacing w:after="0" w:line="240" w:lineRule="auto"/>
        <w:rPr>
          <w:rFonts w:ascii="Times New Roman" w:hAnsi="Times New Roman" w:eastAsia="Times New Roman"/>
          <w:bCs/>
          <w:sz w:val="28"/>
          <w:szCs w:val="28"/>
          <w:lang w:eastAsia="en-US"/>
        </w:rPr>
        <w:outlineLvl w:val="0"/>
      </w:pPr>
      <w:r>
        <w:rPr>
          <w:rFonts w:ascii="Times New Roman" w:hAnsi="Times New Roman" w:eastAsia="Times New Roman"/>
          <w:bCs/>
          <w:sz w:val="28"/>
          <w:szCs w:val="28"/>
          <w:lang w:eastAsia="en-US"/>
        </w:rPr>
        <w:t xml:space="preserve">Перечень координат характерных точек границ территории</w:t>
      </w:r>
      <w:r>
        <w:rPr>
          <w:rFonts w:ascii="Times New Roman" w:hAnsi="Times New Roman" w:eastAsia="Times New Roman"/>
          <w:bCs/>
          <w:sz w:val="28"/>
          <w:szCs w:val="28"/>
          <w:lang w:val="en-US" w:eastAsia="en-US"/>
        </w:rPr>
        <w:t xml:space="preserve">, применительно к которой</w:t>
      </w:r>
      <w:r>
        <w:rPr>
          <w:rFonts w:ascii="Times New Roman" w:hAnsi="Times New Roman" w:eastAsia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="Times New Roman"/>
          <w:bCs/>
          <w:sz w:val="28"/>
          <w:szCs w:val="28"/>
          <w:lang w:val="en-US" w:eastAsia="en-US"/>
        </w:rPr>
        <w:t xml:space="preserve">осуществляется подготовка проекта межевания</w:t>
      </w:r>
      <w:r>
        <w:rPr>
          <w:rFonts w:ascii="Times New Roman" w:hAnsi="Times New Roman" w:eastAsia="Times New Roman"/>
          <w:bCs/>
          <w:sz w:val="28"/>
          <w:szCs w:val="28"/>
          <w:lang w:eastAsia="en-US"/>
        </w:rPr>
      </w:r>
      <w:r>
        <w:rPr>
          <w:rFonts w:ascii="Times New Roman" w:hAnsi="Times New Roman" w:eastAsia="Times New Roman"/>
          <w:bCs/>
          <w:sz w:val="28"/>
          <w:szCs w:val="28"/>
          <w:lang w:eastAsia="en-US"/>
        </w:rPr>
      </w:r>
    </w:p>
    <w:p>
      <w:pPr>
        <w:pStyle w:val="1357"/>
        <w:ind w:firstLine="0"/>
        <w:jc w:val="center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sectPr>
          <w:headerReference w:type="default" r:id="rId23"/>
          <w:footerReference w:type="default" r:id="rId37"/>
          <w:footnotePr/>
          <w:endnotePr/>
          <w:type w:val="continuous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</w:sectPr>
      </w:pPr>
      <w:r/>
      <w:r/>
    </w:p>
    <w:tbl>
      <w:tblPr>
        <w:tblW w:w="4895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13"/>
        <w:gridCol w:w="3783"/>
        <w:gridCol w:w="3529"/>
      </w:tblGrid>
      <w:tr>
        <w:tblPrEx/>
        <w:trPr>
          <w:trHeight w:val="300"/>
        </w:trPr>
        <w:tc>
          <w:tcPr>
            <w:tcW w:w="1316" w:type="pct"/>
            <w:vAlign w:val="top"/>
            <w:vMerge w:val="restart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№ точки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gridSpan w:val="2"/>
            <w:tcW w:w="3684" w:type="pct"/>
            <w:vAlign w:val="top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Координаты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top"/>
            <w:vMerge w:val="continue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top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X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top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Y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center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center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center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283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461957.03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3174187.44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461956.39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3174193.01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461968.26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3174238.78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461965.59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3174254.22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461985.40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3174306.21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461989.51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3174314.98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462001.96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3174330.11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462022.85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3174355.38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462001.23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3174374.37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461984.71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3174355.53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461951.79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3174308.71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461939.52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3174301.17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461931.51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3174279.36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461936.99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3174267.61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461926.82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3174230.07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W w:w="131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906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461927.34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  <w:tc>
          <w:tcPr>
            <w:tcW w:w="1778" w:type="pct"/>
            <w:vAlign w:val="bottom"/>
            <w:textDirection w:val="lrTb"/>
            <w:noWrap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3174188.65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r>
          </w:p>
        </w:tc>
      </w:tr>
    </w:tbl>
    <w:p>
      <w:pPr>
        <w:sectPr>
          <w:headerReference w:type="default" r:id="rId24"/>
          <w:footerReference w:type="default" r:id="rId38"/>
          <w:footnotePr/>
          <w:endnotePr/>
          <w:type w:val="continuous"/>
          <w:pgSz w:w="11906" w:h="16838" w:orient="portrait"/>
          <w:pgMar w:top="1134" w:right="567" w:bottom="1134" w:left="1418" w:header="709" w:footer="709" w:gutter="0"/>
          <w:cols w:num="2" w:sep="0" w:space="709" w:equalWidth="1"/>
          <w:docGrid w:linePitch="360"/>
        </w:sectPr>
      </w:pPr>
      <w:r/>
      <w:r/>
    </w:p>
    <w:p>
      <w:pPr>
        <w:pStyle w:val="1357"/>
        <w:ind w:firstLine="0"/>
        <w:jc w:val="center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322"/>
        <w:jc w:val="center"/>
        <w:keepNext/>
        <w:spacing w:before="120" w:after="240" w:line="240" w:lineRule="auto"/>
        <w:rPr>
          <w:rFonts w:ascii="Times New Roman" w:hAnsi="Times New Roman" w:eastAsia="Times New Roman"/>
          <w:b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Вид разрешенного использования образуемых земельных участков, предназначенных для размещения линейных объектов и объектов капитального 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</w:t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sz w:val="28"/>
          <w:szCs w:val="28"/>
          <w:lang w:eastAsia="ru-RU"/>
        </w:rPr>
      </w:r>
    </w:p>
    <w:p>
      <w:pPr>
        <w:pStyle w:val="1322"/>
        <w:jc w:val="right"/>
        <w:spacing w:after="12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/>
          <w:sz w:val="28"/>
          <w:szCs w:val="28"/>
          <w:lang w:val="en-US" w:eastAsia="en-US"/>
        </w:rPr>
        <w:t xml:space="preserve">Таблица № </w:t>
      </w:r>
      <w:r>
        <w:rPr>
          <w:rFonts w:ascii="Times New Roman" w:hAnsi="Times New Roman" w:eastAsia="Times New Roman"/>
          <w:sz w:val="28"/>
          <w:szCs w:val="28"/>
          <w:lang w:eastAsia="en-US"/>
        </w:rPr>
        <w:t xml:space="preserve">4 </w:t>
      </w:r>
      <w:r>
        <w:rPr>
          <w:rFonts w:ascii="Times New Roman" w:hAnsi="Times New Roman" w:eastAsia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en-US"/>
        </w:rPr>
      </w:r>
    </w:p>
    <w:p>
      <w:pPr>
        <w:jc w:val="right"/>
        <w:spacing w:after="12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/>
          <w:sz w:val="28"/>
          <w:szCs w:val="28"/>
          <w:lang w:eastAsia="en-US"/>
        </w:rPr>
      </w:r>
      <w:r>
        <w:rPr>
          <w:rFonts w:ascii="Times New Roman" w:hAnsi="Times New Roman" w:eastAsia="Times New Roman"/>
          <w:sz w:val="28"/>
          <w:szCs w:val="28"/>
          <w:lang w:eastAsia="en-US"/>
        </w:rPr>
      </w:r>
    </w:p>
    <w:tbl>
      <w:tblPr>
        <w:tblW w:w="4684" w:type="pct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33"/>
        <w:gridCol w:w="7018"/>
      </w:tblGrid>
      <w:tr>
        <w:tblPrEx/>
        <w:trPr>
          <w:tblHeader/>
        </w:trPr>
        <w:tc>
          <w:tcPr>
            <w:tcW w:w="1326" w:type="pct"/>
            <w:vAlign w:val="top"/>
            <w:textDirection w:val="lrTb"/>
            <w:noWrap w:val="false"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  <w:t xml:space="preserve">Условный номер образуемого земельного участка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en-US"/>
              </w:rPr>
            </w:r>
          </w:p>
        </w:tc>
        <w:tc>
          <w:tcPr>
            <w:tcW w:w="3674" w:type="pct"/>
            <w:vAlign w:val="top"/>
            <w:textDirection w:val="lrTb"/>
            <w:noWrap w:val="false"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  <w:t xml:space="preserve">Вид разрешенного использования образуемого земельного участка в соответствии с проектом планировки территории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blHeader/>
        </w:trPr>
        <w:tc>
          <w:tcPr>
            <w:tcW w:w="1326" w:type="pct"/>
            <w:vAlign w:val="top"/>
            <w:textDirection w:val="lrTb"/>
            <w:noWrap w:val="false"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en-US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val="en-US" w:eastAsia="en-US"/>
              </w:rPr>
            </w:r>
          </w:p>
        </w:tc>
        <w:tc>
          <w:tcPr>
            <w:tcW w:w="3674" w:type="pct"/>
            <w:vAlign w:val="top"/>
            <w:textDirection w:val="lrTb"/>
            <w:noWrap w:val="false"/>
          </w:tcPr>
          <w:p>
            <w:pPr>
              <w:pStyle w:val="1322"/>
              <w:jc w:val="center"/>
              <w:spacing w:after="0" w:line="240" w:lineRule="auto"/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r>
          </w:p>
        </w:tc>
      </w:tr>
      <w:tr>
        <w:tblPrEx/>
        <w:trPr>
          <w:trHeight w:val="351"/>
        </w:trPr>
        <w:tc>
          <w:tcPr>
            <w:tcW w:w="1326" w:type="pct"/>
            <w:vAlign w:val="top"/>
            <w:textDirection w:val="lrTb"/>
            <w:noWrap w:val="false"/>
          </w:tcPr>
          <w:p>
            <w:pPr>
              <w:pStyle w:val="132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  <w:t xml:space="preserve">ЗУ1</w:t>
            </w: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r>
            <w:r>
              <w:rPr>
                <w:rFonts w:ascii="Times New Roman" w:hAnsi="Times New Roman" w:eastAsia="Times New Roman"/>
                <w:sz w:val="26"/>
                <w:szCs w:val="26"/>
                <w:lang w:eastAsia="en-US"/>
              </w:rPr>
            </w:r>
          </w:p>
        </w:tc>
        <w:tc>
          <w:tcPr>
            <w:tcW w:w="3674" w:type="pct"/>
            <w:vAlign w:val="top"/>
            <w:textDirection w:val="lrTb"/>
            <w:noWrap w:val="false"/>
          </w:tcPr>
          <w:p>
            <w:pPr>
              <w:pStyle w:val="1322"/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  <w:t xml:space="preserve">Размещение автомобильных дорог (7.2.1)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eastAsia="en-US"/>
              </w:rPr>
            </w:r>
          </w:p>
        </w:tc>
      </w:tr>
    </w:tbl>
    <w:p>
      <w:pPr>
        <w:pStyle w:val="1357"/>
        <w:ind w:firstLine="0"/>
        <w:jc w:val="center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357"/>
        <w:ind w:firstLine="0"/>
        <w:jc w:val="center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357"/>
        <w:ind w:firstLine="0"/>
        <w:jc w:val="center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1357"/>
        <w:ind w:firstLine="0"/>
        <w:jc w:val="center"/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sectPr>
      <w:headerReference w:type="default" r:id="rId25"/>
      <w:footerReference w:type="default" r:id="rId39"/>
      <w:footnotePr/>
      <w:endnotePr/>
      <w:type w:val="continuous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ISOCPEUR">
    <w:panose1 w:val="02000603000000000000"/>
  </w:font>
  <w:font w:name="Calibri Light">
    <w:panose1 w:val="020F0502020204030204"/>
  </w:font>
  <w:font w:name="Arial Narrow">
    <w:panose1 w:val="020B0604020202020204"/>
  </w:font>
  <w:font w:name="Times New Roman">
    <w:panose1 w:val="02020603050405020304"/>
  </w:font>
  <w:font w:name="Peterburg">
    <w:panose1 w:val="02000603000000000000"/>
  </w:font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Liberation Mono">
    <w:panose1 w:val="02070409020205020404"/>
  </w:font>
  <w:font w:name="Calibri">
    <w:panose1 w:val="020F050202020403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</w:pPr>
    <w:r/>
    <w:r/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  <w:p>
    <w:pPr>
      <w:pStyle w:val="1339"/>
      <w:tabs>
        <w:tab w:val="left" w:pos="6219" w:leader="none"/>
      </w:tabs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  <w:p>
    <w:pPr>
      <w:pStyle w:val="1339"/>
      <w:tabs>
        <w:tab w:val="left" w:pos="6219" w:leader="none"/>
      </w:tabs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  <w:p>
    <w:pPr>
      <w:pStyle w:val="1339"/>
      <w:tabs>
        <w:tab w:val="left" w:pos="6219" w:leader="none"/>
      </w:tabs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  <w:p>
    <w:pPr>
      <w:pStyle w:val="1339"/>
      <w:tabs>
        <w:tab w:val="left" w:pos="6219" w:leader="none"/>
      </w:tabs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jc w:val="right"/>
    </w:pPr>
    <w:r/>
    <w:r/>
  </w:p>
  <w:p>
    <w:pPr>
      <w:pStyle w:val="1339"/>
      <w:tabs>
        <w:tab w:val="left" w:pos="6219" w:leader="none"/>
      </w:tabs>
    </w:pPr>
    <w:r/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9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  <w:lang w:val="ru-RU"/>
      </w:rPr>
      <w:t xml:space="preserve">2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fldSimple w:instr="PAGE \* MERGEFORMAT">
      <w:r>
        <w:t xml:space="preserve">1</w:t>
      </w:r>
    </w:fldSimple>
    <w:r/>
    <w:r/>
  </w:p>
  <w:p>
    <w:pPr>
      <w:pStyle w:val="1337"/>
    </w:pPr>
    <w:r/>
    <w:r/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  <w:lang w:val="ru-RU"/>
      </w:rPr>
      <w:t xml:space="preserve">9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  <w:p>
    <w:r/>
    <w:r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fldSimple w:instr="PAGE \* MERGEFORMAT">
      <w:r>
        <w:t xml:space="preserve">1</w:t>
      </w:r>
    </w:fldSimple>
    <w:r/>
    <w:r/>
  </w:p>
  <w:p>
    <w:pPr>
      <w:pStyle w:val="1337"/>
    </w:pPr>
    <w:r/>
    <w:r/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1337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1337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1337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1337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1337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  <w:lang w:val="ru-RU"/>
      </w:rPr>
      <w:t xml:space="preserve">9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  <w:p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r/>
    <w:r/>
  </w:p>
  <w:p>
    <w:pPr>
      <w:pStyle w:val="1337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fldSimple w:instr="PAGE \* MERGEFORMAT">
      <w:r>
        <w:t xml:space="preserve">1</w:t>
      </w:r>
    </w:fldSimple>
    <w:r/>
    <w:r/>
  </w:p>
  <w:p>
    <w:pPr>
      <w:pStyle w:val="1337"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r/>
    <w:r/>
  </w:p>
  <w:p>
    <w:pPr>
      <w:pStyle w:val="1337"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r/>
    <w:r/>
  </w:p>
  <w:p>
    <w:pPr>
      <w:pStyle w:val="1337"/>
    </w:pPr>
    <w:r/>
    <w:r/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fldSimple w:instr="PAGE \* MERGEFORMAT">
      <w:r>
        <w:t xml:space="preserve">1</w:t>
      </w:r>
    </w:fldSimple>
    <w:r/>
    <w:r/>
  </w:p>
  <w:p>
    <w:pPr>
      <w:pStyle w:val="1337"/>
    </w:pPr>
    <w:r/>
    <w:r/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37"/>
      <w:jc w:val="center"/>
    </w:pPr>
    <w:r>
      <w:t xml:space="preserve">2</w:t>
    </w:r>
    <w:r/>
  </w:p>
  <w:p>
    <w:pPr>
      <w:pStyle w:val="133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31"/>
      <w:numFmt w:val="decimal"/>
      <w:isLgl w:val="false"/>
      <w:suff w:val="tab"/>
      <w:lvlText w:val="%1."/>
      <w:lvlJc w:val="left"/>
      <w:pPr>
        <w:ind w:left="118" w:hanging="423"/>
        <w:jc w:val="righ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ru-RU" w:bidi="ru-RU"/>
      </w:rPr>
    </w:lvl>
    <w:lvl w:ilvl="1">
      <w:start w:val="1"/>
      <w:numFmt w:val="decimal"/>
      <w:isLgl w:val="false"/>
      <w:suff w:val="tab"/>
      <w:lvlText w:val="%2)"/>
      <w:lvlJc w:val="left"/>
      <w:pPr>
        <w:ind w:left="1079" w:hanging="260"/>
      </w:pPr>
      <w:rPr>
        <w:rFonts w:hint="default" w:ascii="Times New Roman" w:hAnsi="Times New Roman" w:eastAsia="Times New Roman" w:cs="Times New Roman"/>
        <w:sz w:val="24"/>
        <w:szCs w:val="24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2076" w:hanging="260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3072" w:hanging="260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4068" w:hanging="260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5065" w:hanging="260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6061" w:hanging="260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7057" w:hanging="260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8053" w:hanging="260"/>
      </w:pPr>
      <w:rPr>
        <w:rFonts w:hint="default"/>
        <w:lang w:val="ru-RU" w:eastAsia="ru-RU" w:bidi="ru-RU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5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9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1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5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7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1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 w:cstheme="minorBidi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9" w:hanging="360"/>
      </w:pPr>
      <w:rPr>
        <w:rFonts w:hint="default" w:ascii="Symbol" w:hAnsi="Symbol" w:eastAsiaTheme="minorHAnsi" w:cstheme="minorBidi"/>
      </w:rPr>
    </w:lvl>
    <w:lvl w:ilvl="1">
      <w:start w:val="1"/>
      <w:numFmt w:val="bullet"/>
      <w:isLgl w:val="false"/>
      <w:suff w:val="tab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77" w:hanging="8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999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77" w:hanging="8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4" w:hanging="454"/>
      </w:pPr>
      <w:rPr>
        <w:rFonts w:hint="default" w:ascii="Times New Roman" w:hAnsi="Times New Roman" w:cs="Times New Roman"/>
        <w:b/>
        <w:color w:val="auto"/>
        <w:sz w:val="28"/>
        <w:szCs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907" w:hanging="547"/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04" w:hanging="58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9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8"/>
      </w:rPr>
    </w:lvl>
  </w:abstractNum>
  <w:num w:numId="1">
    <w:abstractNumId w:val="20"/>
  </w:num>
  <w:num w:numId="2">
    <w:abstractNumId w:val="25"/>
  </w:num>
  <w:num w:numId="3">
    <w:abstractNumId w:val="24"/>
  </w:num>
  <w:num w:numId="4">
    <w:abstractNumId w:val="1"/>
  </w:num>
  <w:num w:numId="5">
    <w:abstractNumId w:val="18"/>
  </w:num>
  <w:num w:numId="6">
    <w:abstractNumId w:val="14"/>
  </w:num>
  <w:num w:numId="7">
    <w:abstractNumId w:val="19"/>
  </w:num>
  <w:num w:numId="8">
    <w:abstractNumId w:val="23"/>
  </w:num>
  <w:num w:numId="9">
    <w:abstractNumId w:val="22"/>
  </w:num>
  <w:num w:numId="10">
    <w:abstractNumId w:val="15"/>
  </w:num>
  <w:num w:numId="11">
    <w:abstractNumId w:val="16"/>
  </w:num>
  <w:num w:numId="12">
    <w:abstractNumId w:val="6"/>
  </w:num>
  <w:num w:numId="13">
    <w:abstractNumId w:val="9"/>
  </w:num>
  <w:num w:numId="14">
    <w:abstractNumId w:val="4"/>
  </w:num>
  <w:num w:numId="15">
    <w:abstractNumId w:val="5"/>
  </w:num>
  <w:num w:numId="16">
    <w:abstractNumId w:val="11"/>
  </w:num>
  <w:num w:numId="17">
    <w:abstractNumId w:val="1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1"/>
  </w:num>
  <w:num w:numId="21">
    <w:abstractNumId w:val="3"/>
  </w:num>
  <w:num w:numId="22">
    <w:abstractNumId w:val="0"/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8"/>
  </w:num>
  <w:num w:numId="27">
    <w:abstractNumId w:val="7"/>
  </w:num>
  <w:num w:numId="28">
    <w:abstractNumId w:val="13"/>
  </w:num>
  <w:num w:numId="29">
    <w:abstractNumId w:val="26"/>
  </w:num>
  <w:num w:numId="30">
    <w:abstractNumId w:val="27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67">
    <w:name w:val="Heading 1 Char"/>
    <w:basedOn w:val="1330"/>
    <w:link w:val="1323"/>
    <w:uiPriority w:val="9"/>
    <w:rPr>
      <w:rFonts w:ascii="Arial" w:hAnsi="Arial" w:eastAsia="Arial" w:cs="Arial"/>
      <w:sz w:val="40"/>
      <w:szCs w:val="40"/>
    </w:rPr>
  </w:style>
  <w:style w:type="character" w:styleId="1168">
    <w:name w:val="Heading 2 Char"/>
    <w:basedOn w:val="1330"/>
    <w:link w:val="1324"/>
    <w:uiPriority w:val="9"/>
    <w:rPr>
      <w:rFonts w:ascii="Arial" w:hAnsi="Arial" w:eastAsia="Arial" w:cs="Arial"/>
      <w:sz w:val="34"/>
    </w:rPr>
  </w:style>
  <w:style w:type="character" w:styleId="1169">
    <w:name w:val="Heading 3 Char"/>
    <w:basedOn w:val="1330"/>
    <w:link w:val="1325"/>
    <w:uiPriority w:val="9"/>
    <w:rPr>
      <w:rFonts w:ascii="Arial" w:hAnsi="Arial" w:eastAsia="Arial" w:cs="Arial"/>
      <w:sz w:val="30"/>
      <w:szCs w:val="30"/>
    </w:rPr>
  </w:style>
  <w:style w:type="character" w:styleId="1170">
    <w:name w:val="Heading 4 Char"/>
    <w:basedOn w:val="1330"/>
    <w:link w:val="1326"/>
    <w:uiPriority w:val="9"/>
    <w:rPr>
      <w:rFonts w:ascii="Arial" w:hAnsi="Arial" w:eastAsia="Arial" w:cs="Arial"/>
      <w:b/>
      <w:bCs/>
      <w:sz w:val="26"/>
      <w:szCs w:val="26"/>
    </w:rPr>
  </w:style>
  <w:style w:type="character" w:styleId="1171">
    <w:name w:val="Heading 5 Char"/>
    <w:basedOn w:val="1330"/>
    <w:link w:val="1327"/>
    <w:uiPriority w:val="9"/>
    <w:rPr>
      <w:rFonts w:ascii="Arial" w:hAnsi="Arial" w:eastAsia="Arial" w:cs="Arial"/>
      <w:b/>
      <w:bCs/>
      <w:sz w:val="24"/>
      <w:szCs w:val="24"/>
    </w:rPr>
  </w:style>
  <w:style w:type="character" w:styleId="1172">
    <w:name w:val="Heading 6 Char"/>
    <w:basedOn w:val="1330"/>
    <w:link w:val="1328"/>
    <w:uiPriority w:val="9"/>
    <w:rPr>
      <w:rFonts w:ascii="Arial" w:hAnsi="Arial" w:eastAsia="Arial" w:cs="Arial"/>
      <w:b/>
      <w:bCs/>
      <w:sz w:val="22"/>
      <w:szCs w:val="22"/>
    </w:rPr>
  </w:style>
  <w:style w:type="paragraph" w:styleId="1173">
    <w:name w:val="Heading 7"/>
    <w:basedOn w:val="1322"/>
    <w:next w:val="1322"/>
    <w:link w:val="11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174">
    <w:name w:val="Heading 7 Char"/>
    <w:basedOn w:val="1330"/>
    <w:link w:val="11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175">
    <w:name w:val="Heading 8 Char"/>
    <w:basedOn w:val="1330"/>
    <w:link w:val="1329"/>
    <w:uiPriority w:val="9"/>
    <w:rPr>
      <w:rFonts w:ascii="Arial" w:hAnsi="Arial" w:eastAsia="Arial" w:cs="Arial"/>
      <w:i/>
      <w:iCs/>
      <w:sz w:val="22"/>
      <w:szCs w:val="22"/>
    </w:rPr>
  </w:style>
  <w:style w:type="paragraph" w:styleId="1176">
    <w:name w:val="Heading 9"/>
    <w:basedOn w:val="1322"/>
    <w:next w:val="1322"/>
    <w:link w:val="11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177">
    <w:name w:val="Heading 9 Char"/>
    <w:basedOn w:val="1330"/>
    <w:link w:val="1176"/>
    <w:uiPriority w:val="9"/>
    <w:rPr>
      <w:rFonts w:ascii="Arial" w:hAnsi="Arial" w:eastAsia="Arial" w:cs="Arial"/>
      <w:i/>
      <w:iCs/>
      <w:sz w:val="21"/>
      <w:szCs w:val="21"/>
    </w:rPr>
  </w:style>
  <w:style w:type="paragraph" w:styleId="1178">
    <w:name w:val="Title"/>
    <w:basedOn w:val="1322"/>
    <w:next w:val="1322"/>
    <w:link w:val="11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179">
    <w:name w:val="Title Char"/>
    <w:basedOn w:val="1330"/>
    <w:link w:val="1178"/>
    <w:uiPriority w:val="10"/>
    <w:rPr>
      <w:sz w:val="48"/>
      <w:szCs w:val="48"/>
    </w:rPr>
  </w:style>
  <w:style w:type="character" w:styleId="1180">
    <w:name w:val="Subtitle Char"/>
    <w:basedOn w:val="1330"/>
    <w:link w:val="1463"/>
    <w:uiPriority w:val="11"/>
    <w:rPr>
      <w:sz w:val="24"/>
      <w:szCs w:val="24"/>
    </w:rPr>
  </w:style>
  <w:style w:type="paragraph" w:styleId="1181">
    <w:name w:val="Quote"/>
    <w:basedOn w:val="1322"/>
    <w:next w:val="1322"/>
    <w:link w:val="1182"/>
    <w:uiPriority w:val="29"/>
    <w:qFormat/>
    <w:pPr>
      <w:ind w:left="720" w:right="720"/>
    </w:pPr>
    <w:rPr>
      <w:i/>
    </w:rPr>
  </w:style>
  <w:style w:type="character" w:styleId="1182">
    <w:name w:val="Quote Char"/>
    <w:link w:val="1181"/>
    <w:uiPriority w:val="29"/>
    <w:rPr>
      <w:i/>
    </w:rPr>
  </w:style>
  <w:style w:type="paragraph" w:styleId="1183">
    <w:name w:val="Intense Quote"/>
    <w:basedOn w:val="1322"/>
    <w:next w:val="1322"/>
    <w:link w:val="11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184">
    <w:name w:val="Intense Quote Char"/>
    <w:link w:val="1183"/>
    <w:uiPriority w:val="30"/>
    <w:rPr>
      <w:i/>
    </w:rPr>
  </w:style>
  <w:style w:type="character" w:styleId="1185">
    <w:name w:val="Header Char"/>
    <w:basedOn w:val="1330"/>
    <w:link w:val="1337"/>
    <w:uiPriority w:val="99"/>
  </w:style>
  <w:style w:type="character" w:styleId="1186">
    <w:name w:val="Footer Char"/>
    <w:basedOn w:val="1330"/>
    <w:link w:val="1339"/>
    <w:uiPriority w:val="99"/>
  </w:style>
  <w:style w:type="character" w:styleId="1187">
    <w:name w:val="Caption Char"/>
    <w:basedOn w:val="1488"/>
    <w:link w:val="1339"/>
    <w:uiPriority w:val="99"/>
  </w:style>
  <w:style w:type="table" w:styleId="1188">
    <w:name w:val="Table Grid Light"/>
    <w:basedOn w:val="13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89">
    <w:name w:val="Plain Table 1"/>
    <w:basedOn w:val="13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90">
    <w:name w:val="Plain Table 2"/>
    <w:basedOn w:val="13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91">
    <w:name w:val="Plain Table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192">
    <w:name w:val="Plain Table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3">
    <w:name w:val="Plain Table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194">
    <w:name w:val="Grid Table 1 Light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5">
    <w:name w:val="Grid Table 1 Light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6">
    <w:name w:val="Grid Table 1 Light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7">
    <w:name w:val="Grid Table 1 Light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8">
    <w:name w:val="Grid Table 1 Light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9">
    <w:name w:val="Grid Table 1 Light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0">
    <w:name w:val="Grid Table 1 Light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1">
    <w:name w:val="Grid Table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2">
    <w:name w:val="Grid Table 2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3">
    <w:name w:val="Grid Table 2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4">
    <w:name w:val="Grid Table 2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5">
    <w:name w:val="Grid Table 2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6">
    <w:name w:val="Grid Table 2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7">
    <w:name w:val="Grid Table 2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8">
    <w:name w:val="Grid Table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09">
    <w:name w:val="Grid Table 3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0">
    <w:name w:val="Grid Table 3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1">
    <w:name w:val="Grid Table 3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2">
    <w:name w:val="Grid Table 3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3">
    <w:name w:val="Grid Table 3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4">
    <w:name w:val="Grid Table 3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15">
    <w:name w:val="Grid Table 4"/>
    <w:basedOn w:val="13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216">
    <w:name w:val="Grid Table 4 - Accent 1"/>
    <w:basedOn w:val="13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217">
    <w:name w:val="Grid Table 4 - Accent 2"/>
    <w:basedOn w:val="13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218">
    <w:name w:val="Grid Table 4 - Accent 3"/>
    <w:basedOn w:val="13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219">
    <w:name w:val="Grid Table 4 - Accent 4"/>
    <w:basedOn w:val="13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220">
    <w:name w:val="Grid Table 4 - Accent 5"/>
    <w:basedOn w:val="13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221">
    <w:name w:val="Grid Table 4 - Accent 6"/>
    <w:basedOn w:val="13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222">
    <w:name w:val="Grid Table 5 Dark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223">
    <w:name w:val="Grid Table 5 Dark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224">
    <w:name w:val="Grid Table 5 Dark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225">
    <w:name w:val="Grid Table 5 Dark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226">
    <w:name w:val="Grid Table 5 Dark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227">
    <w:name w:val="Grid Table 5 Dark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228">
    <w:name w:val="Grid Table 5 Dark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229">
    <w:name w:val="Grid Table 6 Colorful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230">
    <w:name w:val="Grid Table 6 Colorful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231">
    <w:name w:val="Grid Table 6 Colorful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232">
    <w:name w:val="Grid Table 6 Colorful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233">
    <w:name w:val="Grid Table 6 Colorful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234">
    <w:name w:val="Grid Table 6 Colorful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235">
    <w:name w:val="Grid Table 6 Colorful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236">
    <w:name w:val="Grid Table 7 Colorful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37">
    <w:name w:val="Grid Table 7 Colorful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38">
    <w:name w:val="Grid Table 7 Colorful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39">
    <w:name w:val="Grid Table 7 Colorful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0">
    <w:name w:val="Grid Table 7 Colorful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1">
    <w:name w:val="Grid Table 7 Colorful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2">
    <w:name w:val="Grid Table 7 Colorful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3">
    <w:name w:val="List Table 1 Light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4">
    <w:name w:val="List Table 1 Light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5">
    <w:name w:val="List Table 1 Light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6">
    <w:name w:val="List Table 1 Light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7">
    <w:name w:val="List Table 1 Light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8">
    <w:name w:val="List Table 1 Light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49">
    <w:name w:val="List Table 1 Light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250">
    <w:name w:val="List Table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251">
    <w:name w:val="List Table 2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252">
    <w:name w:val="List Table 2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253">
    <w:name w:val="List Table 2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254">
    <w:name w:val="List Table 2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255">
    <w:name w:val="List Table 2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256">
    <w:name w:val="List Table 2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57">
    <w:name w:val="List Table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8">
    <w:name w:val="List Table 3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9">
    <w:name w:val="List Table 3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0">
    <w:name w:val="List Table 3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1">
    <w:name w:val="List Table 3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2">
    <w:name w:val="List Table 3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3">
    <w:name w:val="List Table 3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4">
    <w:name w:val="List Table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5">
    <w:name w:val="List Table 4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6">
    <w:name w:val="List Table 4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7">
    <w:name w:val="List Table 4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8">
    <w:name w:val="List Table 4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9">
    <w:name w:val="List Table 4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0">
    <w:name w:val="List Table 4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1">
    <w:name w:val="List Table 5 Dark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72">
    <w:name w:val="List Table 5 Dark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73">
    <w:name w:val="List Table 5 Dark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74">
    <w:name w:val="List Table 5 Dark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75">
    <w:name w:val="List Table 5 Dark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76">
    <w:name w:val="List Table 5 Dark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77">
    <w:name w:val="List Table 5 Dark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78">
    <w:name w:val="List Table 6 Colorful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279">
    <w:name w:val="List Table 6 Colorful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280">
    <w:name w:val="List Table 6 Colorful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281">
    <w:name w:val="List Table 6 Colorful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282">
    <w:name w:val="List Table 6 Colorful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283">
    <w:name w:val="List Table 6 Colorful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284">
    <w:name w:val="List Table 6 Colorful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285">
    <w:name w:val="List Table 7 Colorful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286">
    <w:name w:val="List Table 7 Colorful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287">
    <w:name w:val="List Table 7 Colorful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288">
    <w:name w:val="List Table 7 Colorful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289">
    <w:name w:val="List Table 7 Colorful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290">
    <w:name w:val="List Table 7 Colorful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291">
    <w:name w:val="List Table 7 Colorful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292">
    <w:name w:val="Lined - Accent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93">
    <w:name w:val="Lined - Accent 1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94">
    <w:name w:val="Lined - Accent 2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95">
    <w:name w:val="Lined - Accent 3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96">
    <w:name w:val="Lined - Accent 4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97">
    <w:name w:val="Lined - Accent 5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98">
    <w:name w:val="Lined - Accent 6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99">
    <w:name w:val="Bordered &amp; Lined - Accent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300">
    <w:name w:val="Bordered &amp; Lined - Accent 1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301">
    <w:name w:val="Bordered &amp; Lined - Accent 2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302">
    <w:name w:val="Bordered &amp; Lined - Accent 3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303">
    <w:name w:val="Bordered &amp; Lined - Accent 4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304">
    <w:name w:val="Bordered &amp; Lined - Accent 5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305">
    <w:name w:val="Bordered &amp; Lined - Accent 6"/>
    <w:basedOn w:val="13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306">
    <w:name w:val="Bordered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307">
    <w:name w:val="Bordered - Accent 1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308">
    <w:name w:val="Bordered - Accent 2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309">
    <w:name w:val="Bordered - Accent 3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310">
    <w:name w:val="Bordered - Accent 4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311">
    <w:name w:val="Bordered - Accent 5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312">
    <w:name w:val="Bordered - Accent 6"/>
    <w:basedOn w:val="13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313">
    <w:name w:val="Footnote Text Char"/>
    <w:link w:val="1459"/>
    <w:uiPriority w:val="99"/>
    <w:rPr>
      <w:sz w:val="18"/>
    </w:rPr>
  </w:style>
  <w:style w:type="character" w:styleId="1314">
    <w:name w:val="Endnote Text Char"/>
    <w:link w:val="1390"/>
    <w:uiPriority w:val="99"/>
    <w:rPr>
      <w:sz w:val="20"/>
    </w:rPr>
  </w:style>
  <w:style w:type="paragraph" w:styleId="1315">
    <w:name w:val="toc 4"/>
    <w:basedOn w:val="1322"/>
    <w:next w:val="1322"/>
    <w:uiPriority w:val="39"/>
    <w:unhideWhenUsed/>
    <w:pPr>
      <w:ind w:left="850" w:right="0" w:firstLine="0"/>
      <w:spacing w:after="57"/>
    </w:pPr>
  </w:style>
  <w:style w:type="paragraph" w:styleId="1316">
    <w:name w:val="toc 5"/>
    <w:basedOn w:val="1322"/>
    <w:next w:val="1322"/>
    <w:uiPriority w:val="39"/>
    <w:unhideWhenUsed/>
    <w:pPr>
      <w:ind w:left="1134" w:right="0" w:firstLine="0"/>
      <w:spacing w:after="57"/>
    </w:pPr>
  </w:style>
  <w:style w:type="paragraph" w:styleId="1317">
    <w:name w:val="toc 6"/>
    <w:basedOn w:val="1322"/>
    <w:next w:val="1322"/>
    <w:uiPriority w:val="39"/>
    <w:unhideWhenUsed/>
    <w:pPr>
      <w:ind w:left="1417" w:right="0" w:firstLine="0"/>
      <w:spacing w:after="57"/>
    </w:pPr>
  </w:style>
  <w:style w:type="paragraph" w:styleId="1318">
    <w:name w:val="toc 7"/>
    <w:basedOn w:val="1322"/>
    <w:next w:val="1322"/>
    <w:uiPriority w:val="39"/>
    <w:unhideWhenUsed/>
    <w:pPr>
      <w:ind w:left="1701" w:right="0" w:firstLine="0"/>
      <w:spacing w:after="57"/>
    </w:pPr>
  </w:style>
  <w:style w:type="paragraph" w:styleId="1319">
    <w:name w:val="toc 8"/>
    <w:basedOn w:val="1322"/>
    <w:next w:val="1322"/>
    <w:uiPriority w:val="39"/>
    <w:unhideWhenUsed/>
    <w:pPr>
      <w:ind w:left="1984" w:right="0" w:firstLine="0"/>
      <w:spacing w:after="57"/>
    </w:pPr>
  </w:style>
  <w:style w:type="paragraph" w:styleId="1320">
    <w:name w:val="toc 9"/>
    <w:basedOn w:val="1322"/>
    <w:next w:val="1322"/>
    <w:uiPriority w:val="39"/>
    <w:unhideWhenUsed/>
    <w:pPr>
      <w:ind w:left="2268" w:right="0" w:firstLine="0"/>
      <w:spacing w:after="57"/>
    </w:pPr>
  </w:style>
  <w:style w:type="paragraph" w:styleId="1321">
    <w:name w:val="table of figures"/>
    <w:basedOn w:val="1322"/>
    <w:next w:val="1322"/>
    <w:uiPriority w:val="99"/>
    <w:unhideWhenUsed/>
    <w:pPr>
      <w:spacing w:after="0" w:afterAutospacing="0"/>
    </w:pPr>
  </w:style>
  <w:style w:type="paragraph" w:styleId="1322" w:default="1">
    <w:name w:val="Normal"/>
    <w:qFormat/>
    <w:rPr>
      <w:sz w:val="24"/>
      <w:szCs w:val="24"/>
    </w:rPr>
  </w:style>
  <w:style w:type="paragraph" w:styleId="1323">
    <w:name w:val="Heading 1"/>
    <w:basedOn w:val="1322"/>
    <w:next w:val="1322"/>
    <w:link w:val="1353"/>
    <w:uiPriority w:val="9"/>
    <w:qFormat/>
    <w:pPr>
      <w:jc w:val="center"/>
      <w:keepNext/>
      <w:spacing w:before="240" w:after="60"/>
      <w:outlineLvl w:val="0"/>
    </w:pPr>
    <w:rPr>
      <w:b/>
      <w:bCs/>
      <w:sz w:val="28"/>
      <w:szCs w:val="32"/>
    </w:rPr>
  </w:style>
  <w:style w:type="paragraph" w:styleId="1324">
    <w:name w:val="Heading 2"/>
    <w:basedOn w:val="1322"/>
    <w:next w:val="1322"/>
    <w:link w:val="1364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1325">
    <w:name w:val="Heading 3"/>
    <w:basedOn w:val="1322"/>
    <w:next w:val="1322"/>
    <w:link w:val="1365"/>
    <w:qFormat/>
    <w:pPr>
      <w:jc w:val="center"/>
      <w:keepNext/>
      <w:outlineLvl w:val="2"/>
    </w:pPr>
    <w:rPr>
      <w:sz w:val="28"/>
    </w:rPr>
  </w:style>
  <w:style w:type="paragraph" w:styleId="1326">
    <w:name w:val="Heading 4"/>
    <w:basedOn w:val="1322"/>
    <w:link w:val="1345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1327">
    <w:name w:val="Heading 5"/>
    <w:basedOn w:val="1322"/>
    <w:next w:val="1322"/>
    <w:link w:val="1366"/>
    <w:qFormat/>
    <w:pPr>
      <w:jc w:val="center"/>
      <w:keepNext/>
      <w:outlineLvl w:val="4"/>
    </w:pPr>
    <w:rPr>
      <w:b/>
      <w:szCs w:val="20"/>
    </w:rPr>
  </w:style>
  <w:style w:type="paragraph" w:styleId="1328">
    <w:name w:val="Heading 6"/>
    <w:basedOn w:val="1322"/>
    <w:next w:val="1322"/>
    <w:link w:val="1367"/>
    <w:uiPriority w:val="9"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1329">
    <w:name w:val="Heading 8"/>
    <w:basedOn w:val="1322"/>
    <w:next w:val="1322"/>
    <w:link w:val="1368"/>
    <w:uiPriority w:val="9"/>
    <w:semiHidden/>
    <w:unhideWhenUsed/>
    <w:qFormat/>
    <w:pPr>
      <w:spacing w:before="240" w:after="60"/>
      <w:outlineLvl w:val="7"/>
    </w:pPr>
    <w:rPr>
      <w:rFonts w:ascii="Calibri" w:hAnsi="Calibri"/>
      <w:i/>
      <w:iCs/>
    </w:rPr>
  </w:style>
  <w:style w:type="character" w:styleId="1330" w:default="1">
    <w:name w:val="Default Paragraph Font"/>
    <w:uiPriority w:val="1"/>
    <w:semiHidden/>
    <w:unhideWhenUsed/>
  </w:style>
  <w:style w:type="table" w:styleId="13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332" w:default="1">
    <w:name w:val="No List"/>
    <w:uiPriority w:val="99"/>
    <w:semiHidden/>
    <w:unhideWhenUsed/>
  </w:style>
  <w:style w:type="character" w:styleId="1333">
    <w:name w:val="Hyperlink"/>
    <w:uiPriority w:val="99"/>
    <w:rPr>
      <w:color w:val="0000ff"/>
      <w:u w:val="single"/>
    </w:rPr>
  </w:style>
  <w:style w:type="paragraph" w:styleId="1334" w:customStyle="1">
    <w:name w:val="ConsPlusTitle"/>
    <w:pPr>
      <w:widowControl w:val="off"/>
    </w:pPr>
    <w:rPr>
      <w:b/>
      <w:bCs/>
      <w:sz w:val="24"/>
      <w:szCs w:val="24"/>
    </w:rPr>
  </w:style>
  <w:style w:type="paragraph" w:styleId="1335" w:customStyle="1">
    <w:name w:val="ConsPlusCell"/>
    <w:pPr>
      <w:widowControl w:val="off"/>
    </w:pPr>
    <w:rPr>
      <w:sz w:val="24"/>
      <w:szCs w:val="24"/>
    </w:rPr>
  </w:style>
  <w:style w:type="paragraph" w:styleId="1336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1337">
    <w:name w:val="Header"/>
    <w:basedOn w:val="1322"/>
    <w:link w:val="1338"/>
    <w:uiPriority w:val="99"/>
    <w:qFormat/>
    <w:pPr>
      <w:tabs>
        <w:tab w:val="center" w:pos="4677" w:leader="none"/>
        <w:tab w:val="right" w:pos="9355" w:leader="none"/>
      </w:tabs>
    </w:pPr>
  </w:style>
  <w:style w:type="character" w:styleId="1338" w:customStyle="1">
    <w:name w:val="Верхний колонтитул Знак"/>
    <w:link w:val="1337"/>
    <w:uiPriority w:val="99"/>
    <w:rPr>
      <w:sz w:val="24"/>
      <w:szCs w:val="24"/>
    </w:rPr>
  </w:style>
  <w:style w:type="paragraph" w:styleId="1339">
    <w:name w:val="Footer"/>
    <w:basedOn w:val="1322"/>
    <w:link w:val="1340"/>
    <w:uiPriority w:val="99"/>
    <w:pPr>
      <w:tabs>
        <w:tab w:val="center" w:pos="4677" w:leader="none"/>
        <w:tab w:val="right" w:pos="9355" w:leader="none"/>
      </w:tabs>
    </w:pPr>
  </w:style>
  <w:style w:type="character" w:styleId="1340" w:customStyle="1">
    <w:name w:val="Нижний колонтитул Знак"/>
    <w:link w:val="1339"/>
    <w:uiPriority w:val="99"/>
    <w:rPr>
      <w:sz w:val="24"/>
      <w:szCs w:val="24"/>
    </w:rPr>
  </w:style>
  <w:style w:type="paragraph" w:styleId="1341" w:customStyle="1">
    <w:name w:val="Знак"/>
    <w:basedOn w:val="13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1342">
    <w:name w:val="Normal (Web)"/>
    <w:basedOn w:val="1322"/>
    <w:link w:val="1359"/>
    <w:uiPriority w:val="99"/>
    <w:qFormat/>
    <w:pPr>
      <w:spacing w:before="100" w:beforeAutospacing="1" w:after="100" w:afterAutospacing="1"/>
    </w:pPr>
  </w:style>
  <w:style w:type="paragraph" w:styleId="1343" w:customStyle="1">
    <w:name w:val="ConsPlusNormal"/>
    <w:uiPriority w:val="99"/>
    <w:qFormat/>
    <w:rPr>
      <w:rFonts w:ascii="Arial" w:hAnsi="Arial" w:cs="Arial"/>
    </w:rPr>
  </w:style>
  <w:style w:type="paragraph" w:styleId="1344" w:customStyle="1">
    <w:name w:val="s_1"/>
    <w:basedOn w:val="1322"/>
    <w:pPr>
      <w:spacing w:before="100" w:beforeAutospacing="1" w:after="100" w:afterAutospacing="1"/>
    </w:pPr>
  </w:style>
  <w:style w:type="character" w:styleId="1345" w:customStyle="1">
    <w:name w:val="Заголовок 4 Знак"/>
    <w:link w:val="1326"/>
    <w:uiPriority w:val="9"/>
    <w:rPr>
      <w:b/>
      <w:bCs/>
      <w:sz w:val="24"/>
      <w:szCs w:val="24"/>
    </w:rPr>
  </w:style>
  <w:style w:type="paragraph" w:styleId="1346" w:customStyle="1">
    <w:name w:val="s_22"/>
    <w:basedOn w:val="1322"/>
    <w:pPr>
      <w:spacing w:before="100" w:beforeAutospacing="1" w:after="100" w:afterAutospacing="1"/>
    </w:pPr>
  </w:style>
  <w:style w:type="paragraph" w:styleId="1347">
    <w:name w:val="Balloon Text"/>
    <w:basedOn w:val="1322"/>
    <w:link w:val="1348"/>
    <w:uiPriority w:val="99"/>
    <w:rPr>
      <w:rFonts w:ascii="Tahoma" w:hAnsi="Tahoma" w:cs="Tahoma"/>
      <w:sz w:val="16"/>
      <w:szCs w:val="16"/>
    </w:rPr>
  </w:style>
  <w:style w:type="character" w:styleId="1348" w:customStyle="1">
    <w:name w:val="Текст выноски Знак"/>
    <w:link w:val="1347"/>
    <w:uiPriority w:val="99"/>
    <w:rPr>
      <w:rFonts w:ascii="Tahoma" w:hAnsi="Tahoma" w:cs="Tahoma"/>
      <w:sz w:val="16"/>
      <w:szCs w:val="16"/>
    </w:rPr>
  </w:style>
  <w:style w:type="paragraph" w:styleId="1349">
    <w:name w:val="List Paragraph"/>
    <w:basedOn w:val="1322"/>
    <w:link w:val="141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1350">
    <w:name w:val="Body Text Indent"/>
    <w:basedOn w:val="1322"/>
    <w:link w:val="1351"/>
    <w:uiPriority w:val="99"/>
    <w:pPr>
      <w:ind w:left="283"/>
      <w:spacing w:after="120"/>
    </w:pPr>
    <w:rPr>
      <w:sz w:val="28"/>
      <w:szCs w:val="28"/>
    </w:rPr>
  </w:style>
  <w:style w:type="character" w:styleId="1351" w:customStyle="1">
    <w:name w:val="Основной текст с отступом Знак"/>
    <w:link w:val="1350"/>
    <w:uiPriority w:val="99"/>
    <w:rPr>
      <w:sz w:val="28"/>
      <w:szCs w:val="28"/>
    </w:rPr>
  </w:style>
  <w:style w:type="character" w:styleId="1352" w:customStyle="1">
    <w:name w:val="Основной шрифт"/>
  </w:style>
  <w:style w:type="character" w:styleId="1353" w:customStyle="1">
    <w:name w:val="Заголовок 1 Знак"/>
    <w:link w:val="1323"/>
    <w:uiPriority w:val="9"/>
    <w:rPr>
      <w:b/>
      <w:bCs/>
      <w:sz w:val="28"/>
      <w:szCs w:val="32"/>
    </w:rPr>
  </w:style>
  <w:style w:type="paragraph" w:styleId="1354">
    <w:name w:val="Body Text"/>
    <w:basedOn w:val="1322"/>
    <w:link w:val="1355"/>
    <w:pPr>
      <w:spacing w:after="120"/>
    </w:pPr>
  </w:style>
  <w:style w:type="character" w:styleId="1355" w:customStyle="1">
    <w:name w:val="Основной текст Знак"/>
    <w:link w:val="1354"/>
    <w:rPr>
      <w:sz w:val="24"/>
      <w:szCs w:val="24"/>
    </w:rPr>
  </w:style>
  <w:style w:type="table" w:styleId="1356">
    <w:name w:val="Table Grid"/>
    <w:basedOn w:val="1331"/>
    <w:uiPriority w:val="3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357" w:customStyle="1">
    <w:name w:val="S_Обычный жирный"/>
    <w:basedOn w:val="1322"/>
    <w:link w:val="1358"/>
    <w:qFormat/>
    <w:pPr>
      <w:ind w:firstLine="709"/>
      <w:jc w:val="both"/>
    </w:pPr>
    <w:rPr>
      <w:sz w:val="28"/>
    </w:rPr>
  </w:style>
  <w:style w:type="character" w:styleId="1358" w:customStyle="1">
    <w:name w:val="S_Обычный жирный Знак"/>
    <w:link w:val="1357"/>
    <w:rPr>
      <w:sz w:val="28"/>
      <w:szCs w:val="24"/>
    </w:rPr>
  </w:style>
  <w:style w:type="character" w:styleId="1359" w:customStyle="1">
    <w:name w:val="Обычный (веб) Знак"/>
    <w:link w:val="1342"/>
    <w:uiPriority w:val="99"/>
    <w:rPr>
      <w:sz w:val="24"/>
      <w:szCs w:val="24"/>
    </w:rPr>
  </w:style>
  <w:style w:type="paragraph" w:styleId="1360" w:customStyle="1">
    <w:name w:val="М1Заголовок"/>
    <w:basedOn w:val="1322"/>
    <w:link w:val="1361"/>
    <w:qFormat/>
    <w:pPr>
      <w:jc w:val="center"/>
    </w:pPr>
    <w:rPr>
      <w:rFonts w:eastAsia="Calibri"/>
      <w:b/>
      <w:sz w:val="28"/>
      <w:szCs w:val="28"/>
      <w:lang w:eastAsia="en-US"/>
    </w:rPr>
  </w:style>
  <w:style w:type="character" w:styleId="1361" w:customStyle="1">
    <w:name w:val="М1Заголовок Знак"/>
    <w:link w:val="1360"/>
    <w:rPr>
      <w:rFonts w:eastAsia="Calibri"/>
      <w:b/>
      <w:sz w:val="28"/>
      <w:szCs w:val="28"/>
      <w:lang w:eastAsia="en-US"/>
    </w:rPr>
  </w:style>
  <w:style w:type="character" w:styleId="1362" w:customStyle="1">
    <w:name w:val="Стиль1 Знак"/>
    <w:link w:val="1363"/>
    <w:rPr>
      <w:b/>
      <w:sz w:val="28"/>
      <w:szCs w:val="28"/>
    </w:rPr>
  </w:style>
  <w:style w:type="paragraph" w:styleId="1363" w:customStyle="1">
    <w:name w:val="Стиль1"/>
    <w:basedOn w:val="1322"/>
    <w:link w:val="1362"/>
    <w:qFormat/>
    <w:pPr>
      <w:jc w:val="center"/>
    </w:pPr>
    <w:rPr>
      <w:b/>
      <w:sz w:val="28"/>
      <w:szCs w:val="28"/>
    </w:rPr>
  </w:style>
  <w:style w:type="character" w:styleId="1364" w:customStyle="1">
    <w:name w:val="Заголовок 2 Знак"/>
    <w:link w:val="1324"/>
    <w:uiPriority w:val="9"/>
    <w:rPr>
      <w:rFonts w:ascii="Cambria" w:hAnsi="Cambria"/>
      <w:b/>
      <w:bCs/>
      <w:i/>
      <w:iCs/>
      <w:sz w:val="28"/>
      <w:szCs w:val="28"/>
    </w:rPr>
  </w:style>
  <w:style w:type="character" w:styleId="1365" w:customStyle="1">
    <w:name w:val="Заголовок 3 Знак"/>
    <w:link w:val="1325"/>
    <w:rPr>
      <w:sz w:val="28"/>
      <w:szCs w:val="24"/>
    </w:rPr>
  </w:style>
  <w:style w:type="character" w:styleId="1366" w:customStyle="1">
    <w:name w:val="Заголовок 5 Знак"/>
    <w:link w:val="1327"/>
    <w:rPr>
      <w:b/>
      <w:sz w:val="24"/>
    </w:rPr>
  </w:style>
  <w:style w:type="character" w:styleId="1367" w:customStyle="1">
    <w:name w:val="Заголовок 6 Знак"/>
    <w:link w:val="1328"/>
    <w:uiPriority w:val="9"/>
    <w:rPr>
      <w:rFonts w:ascii="Calibri" w:hAnsi="Calibri"/>
      <w:b/>
      <w:bCs/>
      <w:sz w:val="22"/>
      <w:szCs w:val="22"/>
    </w:rPr>
  </w:style>
  <w:style w:type="character" w:styleId="1368" w:customStyle="1">
    <w:name w:val="Заголовок 8 Знак"/>
    <w:link w:val="1329"/>
    <w:uiPriority w:val="9"/>
    <w:semiHidden/>
    <w:rPr>
      <w:rFonts w:ascii="Calibri" w:hAnsi="Calibri"/>
      <w:i/>
      <w:iCs/>
      <w:sz w:val="24"/>
      <w:szCs w:val="24"/>
    </w:rPr>
  </w:style>
  <w:style w:type="paragraph" w:styleId="1369" w:customStyle="1">
    <w:name w:val="Знак Знак Знак1"/>
    <w:basedOn w:val="1322"/>
    <w:uiPriority w:val="99"/>
    <w:qFormat/>
    <w:pPr>
      <w:spacing w:after="160" w:line="240" w:lineRule="exact"/>
      <w:tabs>
        <w:tab w:val="num" w:pos="360" w:leader="none"/>
      </w:tabs>
    </w:pPr>
    <w:rPr>
      <w:rFonts w:ascii="Verdana" w:hAnsi="Verdana" w:cs="Verdana"/>
      <w:sz w:val="20"/>
      <w:szCs w:val="20"/>
      <w:lang w:val="en-US" w:eastAsia="en-US"/>
    </w:rPr>
  </w:style>
  <w:style w:type="paragraph" w:styleId="1370" w:customStyle="1">
    <w:name w:val="S_Обычный в таблице"/>
    <w:basedOn w:val="1322"/>
    <w:link w:val="1371"/>
    <w:qFormat/>
    <w:pPr>
      <w:jc w:val="center"/>
      <w:spacing w:line="360" w:lineRule="auto"/>
    </w:pPr>
  </w:style>
  <w:style w:type="character" w:styleId="1371" w:customStyle="1">
    <w:name w:val="S_Обычный в таблице Знак"/>
    <w:link w:val="1370"/>
    <w:rPr>
      <w:sz w:val="24"/>
      <w:szCs w:val="24"/>
    </w:rPr>
  </w:style>
  <w:style w:type="paragraph" w:styleId="1372" w:customStyle="1">
    <w:name w:val="S_Обычный"/>
    <w:basedOn w:val="1322"/>
    <w:link w:val="1373"/>
    <w:qFormat/>
    <w:pPr>
      <w:ind w:firstLine="709"/>
      <w:jc w:val="both"/>
      <w:spacing w:line="360" w:lineRule="auto"/>
    </w:pPr>
  </w:style>
  <w:style w:type="character" w:styleId="1373" w:customStyle="1">
    <w:name w:val="S_Обычный Знак"/>
    <w:link w:val="1372"/>
    <w:rPr>
      <w:sz w:val="24"/>
      <w:szCs w:val="24"/>
    </w:rPr>
  </w:style>
  <w:style w:type="paragraph" w:styleId="1374" w:customStyle="1">
    <w:name w:val="S_Маркированный"/>
    <w:basedOn w:val="1376"/>
    <w:link w:val="1375"/>
    <w:qFormat/>
    <w:pPr>
      <w:contextualSpacing w:val="0"/>
      <w:ind w:firstLine="360"/>
      <w:spacing w:line="360" w:lineRule="auto"/>
      <w:tabs>
        <w:tab w:val="clear" w:pos="0" w:leader="none"/>
        <w:tab w:val="left" w:pos="709" w:leader="none"/>
      </w:tabs>
    </w:pPr>
  </w:style>
  <w:style w:type="character" w:styleId="1375" w:customStyle="1">
    <w:name w:val="S_Маркированный Знак Знак"/>
    <w:link w:val="1374"/>
    <w:rPr>
      <w:sz w:val="24"/>
      <w:szCs w:val="24"/>
    </w:rPr>
  </w:style>
  <w:style w:type="paragraph" w:styleId="1376">
    <w:name w:val="List Bullet"/>
    <w:basedOn w:val="1322"/>
    <w:uiPriority w:val="99"/>
    <w:unhideWhenUsed/>
    <w:pPr>
      <w:contextualSpacing/>
      <w:tabs>
        <w:tab w:val="num" w:pos="0" w:leader="none"/>
      </w:tabs>
    </w:pPr>
  </w:style>
  <w:style w:type="character" w:styleId="1377">
    <w:name w:val="line number"/>
    <w:uiPriority w:val="99"/>
    <w:unhideWhenUsed/>
  </w:style>
  <w:style w:type="table" w:styleId="1378">
    <w:name w:val="Table Web 3"/>
    <w:basedOn w:val="1331"/>
    <w:tblPr>
      <w:tblCellSpacing w:w="20" w:type="dxa"/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paragraph" w:styleId="1379" w:customStyle="1">
    <w:name w:val="Текст1"/>
    <w:basedOn w:val="1322"/>
    <w:uiPriority w:val="99"/>
    <w:qFormat/>
    <w:rPr>
      <w:rFonts w:ascii="Courier New" w:hAnsi="Courier New"/>
      <w:sz w:val="20"/>
      <w:szCs w:val="20"/>
      <w:lang w:eastAsia="ar-SA"/>
    </w:rPr>
  </w:style>
  <w:style w:type="paragraph" w:styleId="1380">
    <w:name w:val="No Spacing"/>
    <w:link w:val="1381"/>
    <w:uiPriority w:val="99"/>
    <w:qFormat/>
    <w:pPr>
      <w:jc w:val="center"/>
    </w:pPr>
    <w:rPr>
      <w:sz w:val="22"/>
      <w:szCs w:val="22"/>
    </w:rPr>
  </w:style>
  <w:style w:type="character" w:styleId="1381" w:customStyle="1">
    <w:name w:val="Без интервала Знак"/>
    <w:link w:val="1380"/>
    <w:uiPriority w:val="99"/>
    <w:rPr>
      <w:sz w:val="22"/>
      <w:szCs w:val="22"/>
    </w:rPr>
  </w:style>
  <w:style w:type="paragraph" w:styleId="1382" w:customStyle="1">
    <w:name w:val="заголовок 3"/>
    <w:basedOn w:val="1322"/>
    <w:uiPriority w:val="99"/>
    <w:qFormat/>
    <w:pPr>
      <w:jc w:val="center"/>
      <w:outlineLvl w:val="0"/>
    </w:pPr>
    <w:rPr>
      <w:sz w:val="28"/>
      <w:szCs w:val="28"/>
      <w:u w:val="single"/>
    </w:rPr>
  </w:style>
  <w:style w:type="paragraph" w:styleId="1383">
    <w:name w:val="Body Text Indent 3"/>
    <w:basedOn w:val="1322"/>
    <w:link w:val="1384"/>
    <w:uiPriority w:val="99"/>
    <w:unhideWhenUsed/>
    <w:pPr>
      <w:ind w:left="283"/>
      <w:spacing w:after="120"/>
    </w:pPr>
    <w:rPr>
      <w:sz w:val="16"/>
      <w:szCs w:val="16"/>
    </w:rPr>
  </w:style>
  <w:style w:type="character" w:styleId="1384" w:customStyle="1">
    <w:name w:val="Основной текст с отступом 3 Знак"/>
    <w:link w:val="1383"/>
    <w:uiPriority w:val="99"/>
    <w:rPr>
      <w:sz w:val="16"/>
      <w:szCs w:val="16"/>
    </w:rPr>
  </w:style>
  <w:style w:type="paragraph" w:styleId="1385" w:customStyle="1">
    <w:name w:val="Основной текст с отступом 21"/>
    <w:basedOn w:val="1322"/>
    <w:uiPriority w:val="99"/>
    <w:qFormat/>
    <w:pPr>
      <w:ind w:firstLine="720"/>
      <w:jc w:val="both"/>
      <w:spacing w:line="360" w:lineRule="auto"/>
    </w:pPr>
    <w:rPr>
      <w:szCs w:val="20"/>
    </w:rPr>
  </w:style>
  <w:style w:type="character" w:styleId="1386">
    <w:name w:val="Strong"/>
    <w:qFormat/>
    <w:rPr>
      <w:b/>
      <w:bCs/>
    </w:rPr>
  </w:style>
  <w:style w:type="paragraph" w:styleId="1387">
    <w:name w:val="TOC Heading"/>
    <w:basedOn w:val="1323"/>
    <w:next w:val="1322"/>
    <w:uiPriority w:val="39"/>
    <w:unhideWhenUsed/>
    <w:qFormat/>
    <w:pPr>
      <w:keepLines/>
      <w:spacing w:before="480" w:after="0" w:line="276" w:lineRule="auto"/>
      <w:outlineLvl w:val="9"/>
    </w:pPr>
    <w:rPr>
      <w:color w:val="365f91"/>
      <w:szCs w:val="28"/>
    </w:rPr>
  </w:style>
  <w:style w:type="paragraph" w:styleId="1388">
    <w:name w:val="toc 2"/>
    <w:basedOn w:val="1322"/>
    <w:next w:val="1322"/>
    <w:uiPriority w:val="39"/>
    <w:unhideWhenUsed/>
    <w:qFormat/>
    <w:pPr>
      <w:ind w:firstLine="680"/>
      <w:jc w:val="right"/>
      <w:tabs>
        <w:tab w:val="right" w:pos="9921" w:leader="dot"/>
      </w:tabs>
    </w:pPr>
    <w:rPr>
      <w:sz w:val="28"/>
      <w:szCs w:val="28"/>
    </w:rPr>
  </w:style>
  <w:style w:type="paragraph" w:styleId="1389">
    <w:name w:val="toc 1"/>
    <w:basedOn w:val="1322"/>
    <w:next w:val="1322"/>
    <w:uiPriority w:val="39"/>
    <w:unhideWhenUsed/>
    <w:qFormat/>
    <w:pPr>
      <w:tabs>
        <w:tab w:val="left" w:pos="660" w:leader="none"/>
        <w:tab w:val="right" w:pos="9781" w:leader="dot"/>
      </w:tabs>
    </w:pPr>
  </w:style>
  <w:style w:type="paragraph" w:styleId="1390">
    <w:name w:val="endnote text"/>
    <w:basedOn w:val="1322"/>
    <w:link w:val="1391"/>
    <w:uiPriority w:val="99"/>
    <w:unhideWhenUsed/>
    <w:rPr>
      <w:sz w:val="20"/>
      <w:szCs w:val="20"/>
    </w:rPr>
  </w:style>
  <w:style w:type="character" w:styleId="1391" w:customStyle="1">
    <w:name w:val="Текст концевой сноски Знак"/>
    <w:basedOn w:val="1330"/>
    <w:link w:val="1390"/>
    <w:uiPriority w:val="99"/>
  </w:style>
  <w:style w:type="character" w:styleId="1392">
    <w:name w:val="endnote reference"/>
    <w:uiPriority w:val="99"/>
    <w:unhideWhenUsed/>
    <w:rPr>
      <w:vertAlign w:val="superscript"/>
    </w:rPr>
  </w:style>
  <w:style w:type="paragraph" w:styleId="1393" w:customStyle="1">
    <w:name w:val="оглавление"/>
    <w:basedOn w:val="1389"/>
    <w:qFormat/>
    <w:pPr>
      <w:jc w:val="center"/>
    </w:pPr>
    <w:rPr>
      <w:b/>
    </w:rPr>
  </w:style>
  <w:style w:type="paragraph" w:styleId="1394" w:customStyle="1">
    <w:name w:val="[Normal]"/>
    <w:uiPriority w:val="99"/>
    <w:qFormat/>
    <w:pPr>
      <w:widowControl w:val="off"/>
    </w:pPr>
    <w:rPr>
      <w:rFonts w:ascii="Arial" w:hAnsi="Arial" w:cs="Arial"/>
      <w:sz w:val="24"/>
      <w:szCs w:val="24"/>
    </w:rPr>
  </w:style>
  <w:style w:type="paragraph" w:styleId="1395">
    <w:name w:val="toc 3"/>
    <w:basedOn w:val="1322"/>
    <w:next w:val="1322"/>
    <w:uiPriority w:val="39"/>
    <w:unhideWhenUsed/>
    <w:qFormat/>
    <w:pPr>
      <w:ind w:left="440"/>
      <w:spacing w:after="100" w:line="259" w:lineRule="auto"/>
    </w:pPr>
    <w:rPr>
      <w:rFonts w:ascii="Calibri" w:hAnsi="Calibri"/>
      <w:sz w:val="22"/>
      <w:szCs w:val="22"/>
    </w:rPr>
  </w:style>
  <w:style w:type="paragraph" w:styleId="1396" w:customStyle="1">
    <w:name w:val="Default"/>
    <w:qFormat/>
    <w:rPr>
      <w:rFonts w:eastAsia="Calibri"/>
      <w:color w:val="000000"/>
      <w:sz w:val="24"/>
      <w:szCs w:val="24"/>
    </w:rPr>
  </w:style>
  <w:style w:type="paragraph" w:styleId="1397">
    <w:name w:val="Body Text Indent 2"/>
    <w:basedOn w:val="1322"/>
    <w:link w:val="1398"/>
    <w:uiPriority w:val="99"/>
    <w:unhideWhenUsed/>
    <w:pPr>
      <w:ind w:left="283"/>
      <w:spacing w:after="120" w:line="480" w:lineRule="auto"/>
    </w:pPr>
  </w:style>
  <w:style w:type="character" w:styleId="1398" w:customStyle="1">
    <w:name w:val="Основной текст с отступом 2 Знак"/>
    <w:link w:val="1397"/>
    <w:uiPriority w:val="99"/>
    <w:rPr>
      <w:sz w:val="24"/>
      <w:szCs w:val="24"/>
    </w:rPr>
  </w:style>
  <w:style w:type="character" w:styleId="1399">
    <w:name w:val="FollowedHyperlink"/>
    <w:uiPriority w:val="99"/>
    <w:unhideWhenUsed/>
    <w:rPr>
      <w:color w:val="800080"/>
      <w:u w:val="single"/>
    </w:rPr>
  </w:style>
  <w:style w:type="paragraph" w:styleId="1400" w:customStyle="1">
    <w:name w:val="xl63"/>
    <w:basedOn w:val="1322"/>
    <w:uiPriority w:val="99"/>
    <w:qFormat/>
    <w:pPr>
      <w:jc w:val="center"/>
      <w:spacing w:before="100" w:beforeAutospacing="1" w:after="100" w:afterAutospacing="1"/>
    </w:pPr>
  </w:style>
  <w:style w:type="paragraph" w:styleId="1401" w:customStyle="1">
    <w:name w:val="xl64"/>
    <w:basedOn w:val="1322"/>
    <w:uiPriority w:val="99"/>
    <w:qFormat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1402" w:customStyle="1">
    <w:name w:val="Основной"/>
    <w:basedOn w:val="1322"/>
    <w:link w:val="1403"/>
    <w:uiPriority w:val="99"/>
    <w:qFormat/>
    <w:pPr>
      <w:ind w:firstLine="851"/>
      <w:jc w:val="both"/>
      <w:widowControl w:val="off"/>
    </w:pPr>
  </w:style>
  <w:style w:type="character" w:styleId="1403" w:customStyle="1">
    <w:name w:val="Основной Знак"/>
    <w:link w:val="1402"/>
    <w:uiPriority w:val="99"/>
    <w:rPr>
      <w:sz w:val="24"/>
      <w:szCs w:val="24"/>
    </w:rPr>
  </w:style>
  <w:style w:type="paragraph" w:styleId="1404">
    <w:name w:val="List"/>
    <w:basedOn w:val="1322"/>
    <w:uiPriority w:val="99"/>
    <w:pPr>
      <w:ind w:firstLine="851"/>
      <w:jc w:val="both"/>
      <w:widowControl w:val="off"/>
      <w:tabs>
        <w:tab w:val="num" w:pos="1353" w:leader="none"/>
      </w:tabs>
    </w:pPr>
    <w:rPr>
      <w:rFonts w:cs="Arial"/>
    </w:rPr>
  </w:style>
  <w:style w:type="paragraph" w:styleId="1405" w:customStyle="1">
    <w:name w:val="Таблицы (моноширинный)"/>
    <w:basedOn w:val="1322"/>
    <w:next w:val="1322"/>
    <w:uiPriority w:val="99"/>
    <w:qFormat/>
    <w:pPr>
      <w:widowControl w:val="off"/>
    </w:pPr>
    <w:rPr>
      <w:rFonts w:ascii="Courier New" w:hAnsi="Courier New" w:cs="Courier New"/>
      <w:sz w:val="26"/>
      <w:szCs w:val="26"/>
    </w:rPr>
  </w:style>
  <w:style w:type="character" w:styleId="1406" w:customStyle="1">
    <w:name w:val="Заголовок (Уровень 2) Знак"/>
    <w:link w:val="1407"/>
    <w:rPr>
      <w:b/>
      <w:bCs/>
      <w:sz w:val="28"/>
      <w:szCs w:val="28"/>
    </w:rPr>
  </w:style>
  <w:style w:type="paragraph" w:styleId="1407" w:customStyle="1">
    <w:name w:val="Заголовок (Уровень 2)"/>
    <w:basedOn w:val="1322"/>
    <w:next w:val="1354"/>
    <w:link w:val="1406"/>
    <w:qFormat/>
    <w:pPr>
      <w:jc w:val="center"/>
    </w:pPr>
    <w:rPr>
      <w:b/>
      <w:bCs/>
      <w:sz w:val="28"/>
      <w:szCs w:val="28"/>
    </w:rPr>
  </w:style>
  <w:style w:type="character" w:styleId="1408" w:customStyle="1">
    <w:name w:val="apple-converted-space"/>
  </w:style>
  <w:style w:type="character" w:styleId="1409" w:customStyle="1">
    <w:name w:val="highlightsearch"/>
  </w:style>
  <w:style w:type="paragraph" w:styleId="1410" w:customStyle="1">
    <w:name w:val="М1Стиль"/>
    <w:basedOn w:val="1322"/>
    <w:link w:val="1411"/>
    <w:qFormat/>
    <w:pPr>
      <w:ind w:firstLine="709"/>
      <w:jc w:val="both"/>
    </w:pPr>
    <w:rPr>
      <w:rFonts w:eastAsia="Calibri"/>
      <w:sz w:val="28"/>
      <w:szCs w:val="28"/>
      <w:lang w:eastAsia="en-US"/>
    </w:rPr>
  </w:style>
  <w:style w:type="character" w:styleId="1411" w:customStyle="1">
    <w:name w:val="М1Стиль Знак"/>
    <w:link w:val="1410"/>
    <w:rPr>
      <w:rFonts w:eastAsia="Calibri"/>
      <w:sz w:val="28"/>
      <w:szCs w:val="28"/>
      <w:lang w:eastAsia="en-US"/>
    </w:rPr>
  </w:style>
  <w:style w:type="paragraph" w:styleId="1412" w:customStyle="1">
    <w:name w:val="nienie"/>
    <w:basedOn w:val="1322"/>
    <w:uiPriority w:val="99"/>
    <w:qFormat/>
    <w:pPr>
      <w:ind w:left="709" w:hanging="284"/>
      <w:jc w:val="both"/>
      <w:keepLines/>
      <w:widowControl w:val="off"/>
    </w:pPr>
    <w:rPr>
      <w:rFonts w:ascii="Peterburg" w:hAnsi="Peterburg"/>
      <w:szCs w:val="20"/>
    </w:rPr>
  </w:style>
  <w:style w:type="paragraph" w:styleId="1413" w:customStyle="1">
    <w:name w:val="Стиль"/>
    <w:uiPriority w:val="99"/>
    <w:qFormat/>
    <w:pPr>
      <w:widowControl w:val="off"/>
    </w:pPr>
    <w:rPr>
      <w:spacing w:val="-1"/>
      <w:position w:val="-1"/>
      <w:sz w:val="24"/>
      <w:szCs w:val="24"/>
    </w:rPr>
  </w:style>
  <w:style w:type="paragraph" w:styleId="1414">
    <w:name w:val="Plain Text"/>
    <w:basedOn w:val="1322"/>
    <w:link w:val="1415"/>
    <w:uiPriority w:val="99"/>
    <w:qFormat/>
    <w:rPr>
      <w:rFonts w:ascii="Courier New" w:hAnsi="Courier New" w:cs="Courier New"/>
      <w:sz w:val="20"/>
      <w:szCs w:val="20"/>
    </w:rPr>
  </w:style>
  <w:style w:type="character" w:styleId="1415" w:customStyle="1">
    <w:name w:val="Текст Знак"/>
    <w:link w:val="1414"/>
    <w:uiPriority w:val="99"/>
    <w:rPr>
      <w:rFonts w:ascii="Courier New" w:hAnsi="Courier New" w:cs="Courier New"/>
    </w:rPr>
  </w:style>
  <w:style w:type="paragraph" w:styleId="1416" w:customStyle="1">
    <w:name w:val="Записка"/>
    <w:basedOn w:val="1354"/>
    <w:link w:val="1417"/>
    <w:qFormat/>
    <w:pPr>
      <w:ind w:firstLine="709"/>
      <w:jc w:val="both"/>
      <w:spacing w:after="0" w:line="300" w:lineRule="auto"/>
    </w:pPr>
    <w:rPr>
      <w:rFonts w:ascii="Arial" w:hAnsi="Arial"/>
    </w:rPr>
  </w:style>
  <w:style w:type="character" w:styleId="1417" w:customStyle="1">
    <w:name w:val="Записка Знак"/>
    <w:link w:val="1416"/>
    <w:rPr>
      <w:rFonts w:ascii="Arial" w:hAnsi="Arial"/>
      <w:sz w:val="24"/>
      <w:szCs w:val="24"/>
    </w:rPr>
  </w:style>
  <w:style w:type="character" w:styleId="1418" w:customStyle="1">
    <w:name w:val="Абзац списка Знак"/>
    <w:link w:val="1349"/>
    <w:uiPriority w:val="34"/>
    <w:rPr>
      <w:rFonts w:ascii="Calibri" w:hAnsi="Calibri" w:eastAsia="Calibri"/>
      <w:sz w:val="22"/>
      <w:szCs w:val="22"/>
      <w:lang w:eastAsia="en-US"/>
    </w:rPr>
  </w:style>
  <w:style w:type="paragraph" w:styleId="1419" w:customStyle="1">
    <w:name w:val="Мой обычный"/>
    <w:basedOn w:val="1322"/>
    <w:link w:val="1420"/>
    <w:qFormat/>
    <w:pPr>
      <w:contextualSpacing/>
      <w:ind w:left="284" w:right="284" w:firstLine="567"/>
      <w:jc w:val="both"/>
      <w:spacing w:line="360" w:lineRule="auto"/>
      <w:widowControl w:val="off"/>
    </w:pPr>
  </w:style>
  <w:style w:type="character" w:styleId="1420" w:customStyle="1">
    <w:name w:val="Мой обычный Знак"/>
    <w:link w:val="1419"/>
    <w:rPr>
      <w:sz w:val="24"/>
      <w:szCs w:val="24"/>
    </w:rPr>
  </w:style>
  <w:style w:type="character" w:styleId="1421">
    <w:name w:val="Emphasis"/>
    <w:uiPriority w:val="20"/>
    <w:qFormat/>
    <w:rPr>
      <w:i/>
      <w:iCs/>
    </w:rPr>
  </w:style>
  <w:style w:type="character" w:styleId="1422" w:customStyle="1">
    <w:name w:val="Основной текст Знак1"/>
    <w:semiHidden/>
    <w:rPr>
      <w:rFonts w:ascii="Times New Roman" w:hAnsi="Times New Roman" w:eastAsia="Times New Roman"/>
      <w:sz w:val="24"/>
      <w:szCs w:val="24"/>
    </w:rPr>
  </w:style>
  <w:style w:type="character" w:styleId="1423" w:customStyle="1">
    <w:name w:val="Заголовок 8 Знак1"/>
    <w:uiPriority w:val="9"/>
    <w:semiHidden/>
    <w:rPr>
      <w:rFonts w:ascii="Calibri Light" w:hAnsi="Calibri Light" w:eastAsia="Times New Roman" w:cs="Times New Roman"/>
      <w:color w:val="404040"/>
    </w:rPr>
  </w:style>
  <w:style w:type="character" w:styleId="1424" w:customStyle="1">
    <w:name w:val="Текст выноски Знак1"/>
    <w:uiPriority w:val="99"/>
    <w:semiHidden/>
    <w:rPr>
      <w:rFonts w:ascii="Tahoma" w:hAnsi="Tahoma" w:eastAsia="Times New Roman" w:cs="Tahoma"/>
      <w:sz w:val="16"/>
      <w:szCs w:val="16"/>
    </w:rPr>
  </w:style>
  <w:style w:type="character" w:styleId="1425" w:customStyle="1">
    <w:name w:val="Верхний колонтитул Знак1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1426" w:customStyle="1">
    <w:name w:val="Нижний колонтитул Знак1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1427" w:customStyle="1">
    <w:name w:val="Основной текст с отступом 3 Знак1"/>
    <w:uiPriority w:val="99"/>
    <w:semiHidden/>
    <w:rPr>
      <w:rFonts w:ascii="Times New Roman" w:hAnsi="Times New Roman" w:eastAsia="Times New Roman"/>
      <w:sz w:val="16"/>
      <w:szCs w:val="16"/>
    </w:rPr>
  </w:style>
  <w:style w:type="character" w:styleId="1428" w:customStyle="1">
    <w:name w:val="Текст концевой сноски Знак1"/>
    <w:uiPriority w:val="99"/>
    <w:semiHidden/>
    <w:rPr>
      <w:rFonts w:ascii="Times New Roman" w:hAnsi="Times New Roman" w:eastAsia="Times New Roman"/>
    </w:rPr>
  </w:style>
  <w:style w:type="character" w:styleId="1429" w:customStyle="1">
    <w:name w:val="Основной текст с отступом Знак1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1430" w:customStyle="1">
    <w:name w:val="Основной текст с отступом 2 Знак1"/>
    <w:uiPriority w:val="99"/>
    <w:semiHidden/>
    <w:rPr>
      <w:rFonts w:ascii="Times New Roman" w:hAnsi="Times New Roman" w:eastAsia="Times New Roman"/>
      <w:sz w:val="24"/>
      <w:szCs w:val="24"/>
    </w:rPr>
  </w:style>
  <w:style w:type="numbering" w:styleId="1431" w:customStyle="1">
    <w:name w:val="Нет списка1"/>
    <w:next w:val="1332"/>
    <w:uiPriority w:val="99"/>
    <w:semiHidden/>
    <w:unhideWhenUsed/>
  </w:style>
  <w:style w:type="table" w:styleId="1432" w:customStyle="1">
    <w:name w:val="Веб-таблица 31"/>
    <w:basedOn w:val="1331"/>
    <w:next w:val="1378"/>
    <w:semiHidden/>
    <w:tblPr>
      <w:tblCellSpacing w:w="20" w:type="dxa"/>
      <w:tblBorders>
        <w:top w:val="single" w:color="000000" w:sz="24" w:space="0"/>
        <w:left w:val="single" w:color="000000" w:sz="24" w:space="0"/>
        <w:bottom w:val="single" w:color="000000" w:sz="24" w:space="0"/>
        <w:right w:val="single" w:color="000000" w:sz="24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1433" w:customStyle="1">
    <w:name w:val="Сетка таблицы1"/>
    <w:basedOn w:val="1331"/>
    <w:next w:val="1356"/>
    <w:uiPriority w:val="5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434" w:customStyle="1">
    <w:name w:val="Table Paragraph"/>
    <w:basedOn w:val="1322"/>
    <w:uiPriority w:val="1"/>
    <w:qFormat/>
    <w:pPr>
      <w:widowControl w:val="off"/>
    </w:pPr>
    <w:rPr>
      <w:sz w:val="22"/>
      <w:szCs w:val="22"/>
      <w:lang w:val="en-US" w:eastAsia="en-US"/>
    </w:rPr>
  </w:style>
  <w:style w:type="table" w:styleId="1435" w:customStyle="1">
    <w:name w:val="Table Normal"/>
    <w:uiPriority w:val="2"/>
    <w:semiHidden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1436" w:customStyle="1">
    <w:name w:val="formattext"/>
    <w:basedOn w:val="1322"/>
    <w:qFormat/>
    <w:pPr>
      <w:spacing w:before="100" w:beforeAutospacing="1" w:after="100" w:afterAutospacing="1"/>
    </w:pPr>
  </w:style>
  <w:style w:type="paragraph" w:styleId="1437" w:customStyle="1">
    <w:name w:val="Обычный ArNar"/>
    <w:basedOn w:val="1322"/>
    <w:link w:val="1438"/>
    <w:qFormat/>
    <w:pPr>
      <w:ind w:firstLine="709"/>
      <w:jc w:val="both"/>
    </w:pPr>
    <w:rPr>
      <w:rFonts w:ascii="Arial Narrow" w:hAnsi="Arial Narrow"/>
      <w:color w:val="000000"/>
      <w:sz w:val="22"/>
      <w:szCs w:val="20"/>
    </w:rPr>
  </w:style>
  <w:style w:type="character" w:styleId="1438" w:customStyle="1">
    <w:name w:val="Обычный ArNar Знак"/>
    <w:link w:val="1437"/>
    <w:rPr>
      <w:rFonts w:ascii="Arial Narrow" w:hAnsi="Arial Narrow"/>
      <w:color w:val="000000"/>
      <w:sz w:val="22"/>
    </w:rPr>
  </w:style>
  <w:style w:type="paragraph" w:styleId="1439" w:customStyle="1">
    <w:name w:val="Стиль По ширине Слева:  025 см Первая строка:  05 см Справа:  ..."/>
    <w:basedOn w:val="1322"/>
    <w:uiPriority w:val="99"/>
    <w:qFormat/>
    <w:pPr>
      <w:ind w:left="142" w:right="142" w:firstLine="567"/>
      <w:jc w:val="both"/>
      <w:spacing w:line="360" w:lineRule="auto"/>
    </w:pPr>
    <w:rPr>
      <w:szCs w:val="20"/>
    </w:rPr>
  </w:style>
  <w:style w:type="character" w:styleId="1440" w:customStyle="1">
    <w:name w:val="Table Headers Знак"/>
    <w:link w:val="1441"/>
    <w:rPr>
      <w:rFonts w:ascii="Arial" w:hAnsi="Arial" w:cs="Arial"/>
      <w:b/>
      <w:sz w:val="18"/>
    </w:rPr>
  </w:style>
  <w:style w:type="paragraph" w:styleId="1441" w:customStyle="1">
    <w:name w:val="Table Headers"/>
    <w:link w:val="1440"/>
    <w:qFormat/>
    <w:pPr>
      <w:jc w:val="center"/>
      <w:keepNext/>
      <w:spacing w:before="60" w:after="60"/>
    </w:pPr>
    <w:rPr>
      <w:rFonts w:ascii="Arial" w:hAnsi="Arial" w:cs="Arial"/>
      <w:b/>
      <w:sz w:val="18"/>
    </w:rPr>
  </w:style>
  <w:style w:type="paragraph" w:styleId="1442" w:customStyle="1">
    <w:name w:val="Table Text"/>
    <w:basedOn w:val="1322"/>
    <w:link w:val="1443"/>
    <w:qFormat/>
    <w:pPr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443" w:customStyle="1">
    <w:name w:val="Table Text Знак"/>
    <w:link w:val="1442"/>
    <w:rPr>
      <w:rFonts w:ascii="Calibri" w:hAnsi="Calibri" w:eastAsia="Calibri"/>
      <w:sz w:val="22"/>
      <w:szCs w:val="22"/>
      <w:lang w:eastAsia="en-US"/>
    </w:rPr>
  </w:style>
  <w:style w:type="paragraph" w:styleId="1444" w:customStyle="1">
    <w:name w:val="StGen0"/>
    <w:basedOn w:val="1322"/>
    <w:next w:val="1342"/>
    <w:uiPriority w:val="99"/>
    <w:qFormat/>
    <w:pPr>
      <w:spacing w:before="100" w:beforeAutospacing="1" w:after="100" w:afterAutospacing="1"/>
    </w:pPr>
  </w:style>
  <w:style w:type="paragraph" w:styleId="1445" w:customStyle="1">
    <w:name w:val="Текст2"/>
    <w:basedOn w:val="1322"/>
    <w:rPr>
      <w:rFonts w:ascii="Courier New" w:hAnsi="Courier New"/>
      <w:sz w:val="20"/>
      <w:szCs w:val="20"/>
    </w:rPr>
  </w:style>
  <w:style w:type="paragraph" w:styleId="1446" w:customStyle="1">
    <w:name w:val="msonormal"/>
    <w:basedOn w:val="1322"/>
    <w:qFormat/>
    <w:pPr>
      <w:spacing w:before="100" w:beforeAutospacing="1" w:after="100" w:afterAutospacing="1"/>
    </w:pPr>
  </w:style>
  <w:style w:type="character" w:styleId="1447" w:customStyle="1">
    <w:name w:val="bx-messenger-ajax"/>
  </w:style>
  <w:style w:type="table" w:styleId="1448" w:customStyle="1">
    <w:name w:val="Сетка таблицы2"/>
    <w:basedOn w:val="1331"/>
    <w:next w:val="1356"/>
    <w:uiPriority w:val="5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49" w:customStyle="1">
    <w:name w:val="Загл12 Знак"/>
    <w:link w:val="1450"/>
    <w:rPr>
      <w:rFonts w:eastAsia="Calibri"/>
      <w:b/>
      <w:spacing w:val="20"/>
      <w:sz w:val="24"/>
      <w:szCs w:val="24"/>
      <w:lang w:eastAsia="en-US"/>
    </w:rPr>
  </w:style>
  <w:style w:type="paragraph" w:styleId="1450" w:customStyle="1">
    <w:name w:val="Загл12"/>
    <w:basedOn w:val="1322"/>
    <w:link w:val="1449"/>
    <w:qFormat/>
    <w:pPr>
      <w:jc w:val="center"/>
      <w:outlineLvl w:val="0"/>
    </w:pPr>
    <w:rPr>
      <w:rFonts w:eastAsia="Calibri"/>
      <w:b/>
      <w:spacing w:val="20"/>
      <w:lang w:eastAsia="en-US"/>
    </w:rPr>
  </w:style>
  <w:style w:type="paragraph" w:styleId="1451" w:customStyle="1">
    <w:name w:val="ПЗ"/>
    <w:basedOn w:val="1322"/>
    <w:link w:val="1452"/>
    <w:qFormat/>
    <w:pPr>
      <w:ind w:left="142" w:right="193" w:firstLine="709"/>
      <w:jc w:val="both"/>
      <w:spacing w:line="360" w:lineRule="auto"/>
    </w:pPr>
    <w:rPr>
      <w:rFonts w:ascii="ISOCPEUR" w:hAnsi="ISOCPEUR"/>
      <w:i/>
    </w:rPr>
  </w:style>
  <w:style w:type="character" w:styleId="1452" w:customStyle="1">
    <w:name w:val="ПЗ Знак"/>
    <w:basedOn w:val="1330"/>
    <w:link w:val="1451"/>
    <w:rPr>
      <w:rFonts w:ascii="ISOCPEUR" w:hAnsi="ISOCPEUR"/>
      <w:i/>
      <w:sz w:val="24"/>
      <w:szCs w:val="24"/>
    </w:rPr>
  </w:style>
  <w:style w:type="paragraph" w:styleId="1453" w:customStyle="1">
    <w:name w:val="mail-message-msonormal"/>
    <w:basedOn w:val="1322"/>
    <w:pPr>
      <w:spacing w:before="100" w:beforeAutospacing="1" w:after="100" w:afterAutospacing="1"/>
    </w:pPr>
  </w:style>
  <w:style w:type="paragraph" w:styleId="1454" w:customStyle="1">
    <w:name w:val="обычный"/>
    <w:basedOn w:val="1322"/>
    <w:link w:val="1455"/>
    <w:pPr>
      <w:ind w:firstLine="851"/>
      <w:jc w:val="both"/>
    </w:pPr>
    <w:rPr>
      <w:sz w:val="26"/>
      <w:szCs w:val="26"/>
    </w:rPr>
  </w:style>
  <w:style w:type="character" w:styleId="1455" w:customStyle="1">
    <w:name w:val="обычный Знак"/>
    <w:link w:val="1454"/>
    <w:rPr>
      <w:sz w:val="26"/>
      <w:szCs w:val="26"/>
    </w:rPr>
  </w:style>
  <w:style w:type="paragraph" w:styleId="1456" w:customStyle="1">
    <w:name w:val="Основной текст ПЗ"/>
    <w:basedOn w:val="1454"/>
    <w:qFormat/>
    <w:pPr>
      <w:ind w:firstLine="709"/>
      <w:spacing w:line="276" w:lineRule="auto"/>
    </w:pPr>
    <w:rPr>
      <w:sz w:val="28"/>
      <w:szCs w:val="28"/>
    </w:rPr>
  </w:style>
  <w:style w:type="paragraph" w:styleId="1457" w:customStyle="1">
    <w:name w:val="Таблица"/>
    <w:basedOn w:val="1322"/>
    <w:link w:val="1458"/>
    <w:qFormat/>
    <w:pPr>
      <w:jc w:val="both"/>
      <w:spacing w:line="264" w:lineRule="auto"/>
      <w:widowControl w:val="off"/>
    </w:pPr>
    <w:rPr>
      <w:szCs w:val="20"/>
    </w:rPr>
  </w:style>
  <w:style w:type="character" w:styleId="1458" w:customStyle="1">
    <w:name w:val="Таблица Знак"/>
    <w:link w:val="1457"/>
    <w:rPr>
      <w:sz w:val="24"/>
    </w:rPr>
  </w:style>
  <w:style w:type="paragraph" w:styleId="1459">
    <w:name w:val="footnote text"/>
    <w:basedOn w:val="1322"/>
    <w:link w:val="1460"/>
    <w:uiPriority w:val="99"/>
    <w:semiHidden/>
    <w:unhideWhenUsed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styleId="1460" w:customStyle="1">
    <w:name w:val="Текст сноски Знак"/>
    <w:basedOn w:val="1330"/>
    <w:link w:val="1459"/>
    <w:uiPriority w:val="99"/>
    <w:semiHidden/>
    <w:rPr>
      <w:rFonts w:eastAsia="Calibri"/>
      <w:lang w:eastAsia="en-US"/>
    </w:rPr>
  </w:style>
  <w:style w:type="character" w:styleId="1461">
    <w:name w:val="footnote reference"/>
    <w:basedOn w:val="1330"/>
    <w:uiPriority w:val="99"/>
    <w:semiHidden/>
    <w:unhideWhenUsed/>
    <w:rPr>
      <w:vertAlign w:val="superscript"/>
    </w:rPr>
  </w:style>
  <w:style w:type="character" w:styleId="1462" w:customStyle="1">
    <w:name w:val="Подзаголовок Знак"/>
    <w:basedOn w:val="1330"/>
    <w:link w:val="1463"/>
    <w:rPr>
      <w:sz w:val="28"/>
      <w:szCs w:val="28"/>
    </w:rPr>
  </w:style>
  <w:style w:type="paragraph" w:styleId="1463">
    <w:name w:val="Subtitle"/>
    <w:basedOn w:val="1322"/>
    <w:next w:val="1322"/>
    <w:link w:val="1462"/>
    <w:qFormat/>
    <w:pPr>
      <w:ind w:firstLine="709"/>
      <w:jc w:val="both"/>
      <w:spacing w:after="60"/>
      <w:widowControl w:val="off"/>
      <w:outlineLvl w:val="1"/>
    </w:pPr>
    <w:rPr>
      <w:sz w:val="28"/>
      <w:szCs w:val="28"/>
    </w:rPr>
  </w:style>
  <w:style w:type="character" w:styleId="1464" w:customStyle="1">
    <w:name w:val="Подзаголовок Знак1"/>
    <w:basedOn w:val="1330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1465" w:customStyle="1">
    <w:name w:val="Цветовое выделение"/>
    <w:rPr>
      <w:b/>
      <w:bCs/>
      <w:color w:val="000080"/>
    </w:rPr>
  </w:style>
  <w:style w:type="paragraph" w:styleId="1466" w:customStyle="1">
    <w:name w:val="Стиль По ширине Перед:  6 пт"/>
    <w:basedOn w:val="1322"/>
    <w:pPr>
      <w:ind w:firstLine="709"/>
      <w:jc w:val="both"/>
    </w:pPr>
    <w:rPr>
      <w:sz w:val="28"/>
      <w:szCs w:val="28"/>
    </w:rPr>
  </w:style>
  <w:style w:type="table" w:styleId="1467" w:customStyle="1">
    <w:name w:val="Сетка таблицы3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468" w:customStyle="1">
    <w:name w:val="Сетка таблицы4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469">
    <w:name w:val="page number"/>
  </w:style>
  <w:style w:type="character" w:styleId="1470" w:customStyle="1">
    <w:name w:val="Font Style23"/>
    <w:uiPriority w:val="99"/>
    <w:rPr>
      <w:rFonts w:ascii="Times New Roman" w:hAnsi="Times New Roman" w:cs="Times New Roman"/>
      <w:sz w:val="22"/>
      <w:szCs w:val="22"/>
    </w:rPr>
  </w:style>
  <w:style w:type="paragraph" w:styleId="1471">
    <w:name w:val="Body Text 2"/>
    <w:basedOn w:val="1322"/>
    <w:link w:val="1472"/>
    <w:uiPriority w:val="99"/>
    <w:semiHidden/>
    <w:unhideWhenUsed/>
    <w:pPr>
      <w:spacing w:after="120" w:line="480" w:lineRule="auto"/>
    </w:pPr>
    <w:rPr>
      <w:rFonts w:ascii="Calibri" w:hAnsi="Calibri" w:eastAsia="Calibri"/>
      <w:sz w:val="22"/>
      <w:szCs w:val="22"/>
      <w:lang w:eastAsia="en-US"/>
    </w:rPr>
  </w:style>
  <w:style w:type="character" w:styleId="1472" w:customStyle="1">
    <w:name w:val="Основной текст 2 Знак"/>
    <w:basedOn w:val="1330"/>
    <w:link w:val="1471"/>
    <w:uiPriority w:val="99"/>
    <w:semiHidden/>
    <w:rPr>
      <w:rFonts w:ascii="Calibri" w:hAnsi="Calibri" w:eastAsia="Calibri"/>
      <w:sz w:val="22"/>
      <w:szCs w:val="22"/>
      <w:lang w:eastAsia="en-US"/>
    </w:rPr>
  </w:style>
  <w:style w:type="character" w:styleId="1473" w:customStyle="1">
    <w:name w:val="Основной текст 2 Знак2"/>
    <w:rPr>
      <w:rFonts w:cs="Times New Roman"/>
      <w:sz w:val="28"/>
      <w:szCs w:val="28"/>
    </w:rPr>
  </w:style>
  <w:style w:type="paragraph" w:styleId="1474" w:customStyle="1">
    <w:name w:val="заголовок 1"/>
    <w:basedOn w:val="1322"/>
    <w:next w:val="1322"/>
    <w:pPr>
      <w:jc w:val="center"/>
      <w:keepNext/>
      <w:outlineLvl w:val="0"/>
    </w:pPr>
    <w:rPr>
      <w:b/>
      <w:bCs/>
      <w:sz w:val="28"/>
      <w:szCs w:val="28"/>
    </w:rPr>
  </w:style>
  <w:style w:type="character" w:styleId="1475" w:customStyle="1">
    <w:name w:val="Заголовок 1 Знак1"/>
    <w:uiPriority w:val="9"/>
    <w:rPr>
      <w:rFonts w:cs="Times New Roman"/>
      <w:b/>
      <w:sz w:val="28"/>
      <w:szCs w:val="28"/>
    </w:rPr>
  </w:style>
  <w:style w:type="paragraph" w:styleId="1476" w:customStyle="1">
    <w:name w:val="1 обычный"/>
    <w:basedOn w:val="1322"/>
    <w:link w:val="1477"/>
    <w:qFormat/>
    <w:pPr>
      <w:ind w:right="-2" w:firstLine="567"/>
      <w:jc w:val="both"/>
    </w:pPr>
    <w:rPr>
      <w:rFonts w:ascii="Arial Narrow" w:hAnsi="Arial Narrow"/>
      <w:szCs w:val="28"/>
    </w:rPr>
  </w:style>
  <w:style w:type="character" w:styleId="1477" w:customStyle="1">
    <w:name w:val="1 обычный Знак"/>
    <w:link w:val="1476"/>
    <w:rPr>
      <w:rFonts w:ascii="Arial Narrow" w:hAnsi="Arial Narrow"/>
      <w:sz w:val="24"/>
      <w:szCs w:val="28"/>
    </w:rPr>
  </w:style>
  <w:style w:type="paragraph" w:styleId="1478" w:customStyle="1">
    <w:name w:val="Прижатый влево"/>
    <w:basedOn w:val="1322"/>
    <w:next w:val="1322"/>
    <w:uiPriority w:val="99"/>
    <w:pPr>
      <w:jc w:val="both"/>
      <w:widowControl w:val="off"/>
    </w:pPr>
    <w:rPr>
      <w:rFonts w:ascii="Arial" w:hAnsi="Arial" w:cs="Arial"/>
    </w:rPr>
  </w:style>
  <w:style w:type="paragraph" w:styleId="1479" w:customStyle="1">
    <w:name w:val="Нормальный (таблица)"/>
    <w:basedOn w:val="1322"/>
    <w:next w:val="1322"/>
    <w:uiPriority w:val="99"/>
    <w:pPr>
      <w:jc w:val="both"/>
      <w:widowControl w:val="off"/>
    </w:pPr>
    <w:rPr>
      <w:rFonts w:ascii="Arial" w:hAnsi="Arial" w:cs="Arial"/>
    </w:rPr>
  </w:style>
  <w:style w:type="character" w:styleId="1480" w:customStyle="1">
    <w:name w:val="w"/>
    <w:basedOn w:val="1330"/>
  </w:style>
  <w:style w:type="paragraph" w:styleId="1481" w:customStyle="1">
    <w:name w:val="Iau?iue"/>
    <w:pPr>
      <w:widowControl w:val="off"/>
    </w:pPr>
    <w:rPr>
      <w:lang w:eastAsia="ar-SA"/>
    </w:rPr>
  </w:style>
  <w:style w:type="paragraph" w:styleId="1482" w:customStyle="1">
    <w:name w:val="xl117"/>
    <w:basedOn w:val="1322"/>
    <w:pPr>
      <w:ind w:firstLine="540"/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sz w:val="22"/>
      <w:szCs w:val="22"/>
    </w:rPr>
  </w:style>
  <w:style w:type="numbering" w:styleId="1483" w:customStyle="1">
    <w:name w:val="Нет списка2"/>
    <w:next w:val="1332"/>
    <w:uiPriority w:val="99"/>
    <w:semiHidden/>
    <w:unhideWhenUsed/>
  </w:style>
  <w:style w:type="table" w:styleId="1484" w:customStyle="1">
    <w:name w:val="Table Normal1"/>
    <w:uiPriority w:val="2"/>
    <w:semiHidden/>
    <w:qFormat/>
    <w:pPr>
      <w:widowControl w:val="off"/>
    </w:pPr>
    <w:rPr>
      <w:rFonts w:ascii="Calibri" w:hAnsi="Calibri" w:eastAsia="Calibri"/>
      <w:sz w:val="22"/>
      <w:szCs w:val="22"/>
      <w:lang w:val="en-US" w:eastAsia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485" w:customStyle="1">
    <w:name w:val="Основной текст 2 Знак1"/>
    <w:basedOn w:val="1330"/>
    <w:uiPriority w:val="99"/>
    <w:semiHidden/>
    <w:rPr>
      <w:sz w:val="22"/>
      <w:szCs w:val="22"/>
      <w:lang w:eastAsia="en-US"/>
    </w:rPr>
  </w:style>
  <w:style w:type="character" w:styleId="1486" w:customStyle="1">
    <w:name w:val="Т_Обычный Знак"/>
    <w:link w:val="1487"/>
    <w:rPr>
      <w:sz w:val="28"/>
      <w:szCs w:val="28"/>
      <w:lang w:eastAsia="en-US"/>
    </w:rPr>
  </w:style>
  <w:style w:type="paragraph" w:styleId="1487" w:customStyle="1">
    <w:name w:val="Т_Обычный"/>
    <w:basedOn w:val="1322"/>
    <w:link w:val="1486"/>
    <w:qFormat/>
    <w:pPr>
      <w:ind w:left="170" w:right="170" w:firstLine="709"/>
      <w:jc w:val="both"/>
      <w:spacing w:line="360" w:lineRule="auto"/>
    </w:pPr>
    <w:rPr>
      <w:sz w:val="28"/>
      <w:szCs w:val="28"/>
      <w:lang w:eastAsia="en-US"/>
    </w:rPr>
  </w:style>
  <w:style w:type="paragraph" w:styleId="1488">
    <w:name w:val="Caption"/>
    <w:basedOn w:val="1322"/>
    <w:next w:val="1322"/>
    <w:link w:val="1489"/>
    <w:semiHidden/>
    <w:unhideWhenUsed/>
    <w:qFormat/>
    <w:pPr>
      <w:spacing w:after="200"/>
    </w:pPr>
    <w:rPr>
      <w:b/>
      <w:bCs/>
      <w:color w:val="4f81bd" w:themeColor="accent1"/>
      <w:sz w:val="18"/>
      <w:szCs w:val="18"/>
    </w:rPr>
  </w:style>
  <w:style w:type="character" w:styleId="1489" w:customStyle="1">
    <w:name w:val="Название объекта Знак"/>
    <w:link w:val="1488"/>
    <w:semiHidden/>
    <w:rPr>
      <w:b/>
      <w:bCs/>
      <w:color w:val="4f81bd" w:themeColor="accent1"/>
      <w:sz w:val="18"/>
      <w:szCs w:val="18"/>
    </w:rPr>
  </w:style>
  <w:style w:type="character" w:styleId="1490" w:customStyle="1">
    <w:name w:val="1 ПЗ основной Знак"/>
    <w:link w:val="1491"/>
    <w:rPr>
      <w:sz w:val="28"/>
      <w:szCs w:val="28"/>
    </w:rPr>
  </w:style>
  <w:style w:type="paragraph" w:styleId="1491" w:customStyle="1">
    <w:name w:val="1 ПЗ основной"/>
    <w:basedOn w:val="1322"/>
    <w:link w:val="1490"/>
    <w:qFormat/>
    <w:pPr>
      <w:ind w:left="142" w:right="140" w:firstLine="709"/>
      <w:jc w:val="both"/>
      <w:spacing w:line="360" w:lineRule="auto"/>
    </w:pPr>
    <w:rPr>
      <w:sz w:val="28"/>
      <w:szCs w:val="28"/>
    </w:rPr>
  </w:style>
  <w:style w:type="character" w:styleId="1492" w:customStyle="1">
    <w:name w:val="fontstyle0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styleId="1493" w:customStyle="1">
    <w:name w:val="Preformatted Text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Liberation Mono" w:hAnsi="Liberation Mono" w:eastAsia="Liberation Mono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hi-IN"/>
      <w14:ligatures w14:val="none"/>
    </w:rPr>
  </w:style>
  <w:style w:type="paragraph" w:styleId="1494" w:customStyle="1">
    <w:name w:val="текст"/>
    <w:qFormat/>
    <w:pPr>
      <w:contextualSpacing w:val="0"/>
      <w:ind w:left="0" w:right="0" w:firstLine="851"/>
      <w:jc w:val="both"/>
      <w:keepLines w:val="0"/>
      <w:keepNext w:val="0"/>
      <w:pageBreakBefore w:val="0"/>
      <w:spacing w:before="0" w:beforeAutospacing="0" w:after="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header" Target="header9.xml" /><Relationship Id="rId18" Type="http://schemas.openxmlformats.org/officeDocument/2006/relationships/header" Target="header10.xml" /><Relationship Id="rId19" Type="http://schemas.openxmlformats.org/officeDocument/2006/relationships/header" Target="header11.xml" /><Relationship Id="rId20" Type="http://schemas.openxmlformats.org/officeDocument/2006/relationships/header" Target="header12.xml" /><Relationship Id="rId21" Type="http://schemas.openxmlformats.org/officeDocument/2006/relationships/header" Target="header13.xml" /><Relationship Id="rId22" Type="http://schemas.openxmlformats.org/officeDocument/2006/relationships/header" Target="header14.xml" /><Relationship Id="rId23" Type="http://schemas.openxmlformats.org/officeDocument/2006/relationships/header" Target="header15.xml" /><Relationship Id="rId24" Type="http://schemas.openxmlformats.org/officeDocument/2006/relationships/header" Target="header16.xml" /><Relationship Id="rId25" Type="http://schemas.openxmlformats.org/officeDocument/2006/relationships/header" Target="header17.xml" /><Relationship Id="rId26" Type="http://schemas.openxmlformats.org/officeDocument/2006/relationships/footer" Target="footer1.xml" /><Relationship Id="rId27" Type="http://schemas.openxmlformats.org/officeDocument/2006/relationships/footer" Target="footer2.xml" /><Relationship Id="rId28" Type="http://schemas.openxmlformats.org/officeDocument/2006/relationships/footer" Target="footer3.xml" /><Relationship Id="rId29" Type="http://schemas.openxmlformats.org/officeDocument/2006/relationships/footer" Target="footer4.xml" /><Relationship Id="rId30" Type="http://schemas.openxmlformats.org/officeDocument/2006/relationships/footer" Target="footer5.xml" /><Relationship Id="rId31" Type="http://schemas.openxmlformats.org/officeDocument/2006/relationships/footer" Target="footer6.xml" /><Relationship Id="rId32" Type="http://schemas.openxmlformats.org/officeDocument/2006/relationships/footer" Target="footer7.xml" /><Relationship Id="rId33" Type="http://schemas.openxmlformats.org/officeDocument/2006/relationships/footer" Target="footer8.xml" /><Relationship Id="rId34" Type="http://schemas.openxmlformats.org/officeDocument/2006/relationships/footer" Target="footer9.xml" /><Relationship Id="rId35" Type="http://schemas.openxmlformats.org/officeDocument/2006/relationships/footer" Target="footer10.xml" /><Relationship Id="rId36" Type="http://schemas.openxmlformats.org/officeDocument/2006/relationships/footer" Target="footer11.xml" /><Relationship Id="rId37" Type="http://schemas.openxmlformats.org/officeDocument/2006/relationships/footer" Target="footer12.xml" /><Relationship Id="rId38" Type="http://schemas.openxmlformats.org/officeDocument/2006/relationships/footer" Target="footer13.xml" /><Relationship Id="rId39" Type="http://schemas.openxmlformats.org/officeDocument/2006/relationships/footer" Target="footer14.xml" /><Relationship Id="rId40" Type="http://schemas.openxmlformats.org/officeDocument/2006/relationships/customXml" Target="../customXml/item1.xml" /><Relationship Id="rId41" Type="http://schemas.openxmlformats.org/officeDocument/2006/relationships/image" Target="media/image1.png"/><Relationship Id="rId42" Type="http://schemas.openxmlformats.org/officeDocument/2006/relationships/image" Target="media/image2.jpg"/><Relationship Id="rId43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11.xml.rels><?xml version="1.0" encoding="UTF-8" standalone="yes"?><Relationships xmlns="http://schemas.openxmlformats.org/package/2006/relationships"></Relationships>
</file>

<file path=word/_rels/footer12.xml.rels><?xml version="1.0" encoding="UTF-8" standalone="yes"?><Relationships xmlns="http://schemas.openxmlformats.org/package/2006/relationships"></Relationships>
</file>

<file path=word/_rels/footer13.xml.rels><?xml version="1.0" encoding="UTF-8" standalone="yes"?><Relationships xmlns="http://schemas.openxmlformats.org/package/2006/relationships"></Relationships>
</file>

<file path=word/_rels/footer14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10.xml.rels><?xml version="1.0" encoding="UTF-8" standalone="yes"?><Relationships xmlns="http://schemas.openxmlformats.org/package/2006/relationships"></Relationships>
</file>

<file path=word/_rels/header11.xml.rels><?xml version="1.0" encoding="UTF-8" standalone="yes"?><Relationships xmlns="http://schemas.openxmlformats.org/package/2006/relationships"></Relationships>
</file>

<file path=word/_rels/header12.xml.rels><?xml version="1.0" encoding="UTF-8" standalone="yes"?><Relationships xmlns="http://schemas.openxmlformats.org/package/2006/relationships"></Relationships>
</file>

<file path=word/_rels/header13.xml.rels><?xml version="1.0" encoding="UTF-8" standalone="yes"?><Relationships xmlns="http://schemas.openxmlformats.org/package/2006/relationships"></Relationships>
</file>

<file path=word/_rels/header14.xml.rels><?xml version="1.0" encoding="UTF-8" standalone="yes"?><Relationships xmlns="http://schemas.openxmlformats.org/package/2006/relationships"></Relationships>
</file>

<file path=word/_rels/header15.xml.rels><?xml version="1.0" encoding="UTF-8" standalone="yes"?><Relationships xmlns="http://schemas.openxmlformats.org/package/2006/relationships"></Relationships>
</file>

<file path=word/_rels/header16.xml.rels><?xml version="1.0" encoding="UTF-8" standalone="yes"?><Relationships xmlns="http://schemas.openxmlformats.org/package/2006/relationships"></Relationships>
</file>

<file path=word/_rels/header17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8D8312-B192-4999-A777-3E0B39B6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ANO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РЕГИОНАЛЬНОГО РАЗВИТИЯ РОССИЙСКОЙ ФЕДЕРАЦИИ</dc:title>
  <dc:creator>Ивашина</dc:creator>
  <cp:lastModifiedBy>zennr</cp:lastModifiedBy>
  <cp:revision>62</cp:revision>
  <dcterms:created xsi:type="dcterms:W3CDTF">2023-10-11T01:55:00Z</dcterms:created>
  <dcterms:modified xsi:type="dcterms:W3CDTF">2026-07-14T10:51:25Z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4054562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S10.3.1</vt:lpwstr>
  </property>
</Properties>
</file>