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" cy="65532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4864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20pt;height:51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78"/>
        <w:jc w:val="center"/>
      </w:pPr>
      <w:r/>
      <w:r/>
    </w:p>
    <w:p>
      <w:pPr>
        <w:pStyle w:val="878"/>
        <w:jc w:val="center"/>
        <w:rPr>
          <w:b/>
        </w:rPr>
      </w:pPr>
      <w:r>
        <w:rPr>
          <w:b/>
        </w:rPr>
        <w:t xml:space="preserve">МИНИСТЕРСТВО </w:t>
      </w:r>
      <w:r>
        <w:rPr>
          <w:b/>
        </w:rPr>
      </w:r>
      <w:r>
        <w:rPr>
          <w:b/>
        </w:rPr>
      </w:r>
    </w:p>
    <w:p>
      <w:pPr>
        <w:pStyle w:val="878"/>
        <w:jc w:val="center"/>
        <w:rPr>
          <w:b/>
        </w:rPr>
      </w:pPr>
      <w:r>
        <w:rPr>
          <w:b/>
        </w:rPr>
        <w:t xml:space="preserve">СТРОИТЕЛЬСТВА </w:t>
      </w:r>
      <w:r>
        <w:rPr>
          <w:b/>
        </w:rPr>
      </w:r>
      <w:r>
        <w:rPr>
          <w:b/>
        </w:rPr>
      </w:r>
    </w:p>
    <w:p>
      <w:pPr>
        <w:pStyle w:val="878"/>
        <w:jc w:val="center"/>
        <w:tabs>
          <w:tab w:val="left" w:pos="1134" w:leader="none"/>
          <w:tab w:val="left" w:pos="1843" w:leader="none"/>
        </w:tabs>
        <w:rPr>
          <w:b/>
        </w:rPr>
      </w:pPr>
      <w:r>
        <w:rPr>
          <w:b/>
        </w:rPr>
        <w:t xml:space="preserve">НОВОСИБИРСКОЙ ОБЛАСТИ</w:t>
      </w:r>
      <w:r>
        <w:rPr>
          <w:b/>
        </w:rPr>
      </w:r>
      <w:r>
        <w:rPr>
          <w:b/>
        </w:rPr>
      </w:r>
    </w:p>
    <w:p>
      <w:pPr>
        <w:pStyle w:val="878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8"/>
        <w:jc w:val="center"/>
      </w:pPr>
      <w:r>
        <w:rPr>
          <w:b/>
        </w:rPr>
        <w:t xml:space="preserve">ПРИКАЗ</w:t>
      </w:r>
      <w:r/>
    </w:p>
    <w:p>
      <w:pPr>
        <w:jc w:val="center"/>
      </w:pPr>
      <w:r/>
      <w:r/>
    </w:p>
    <w:p>
      <w:pPr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Новосибирск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878"/>
        <w:jc w:val="center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68"/>
        <w:gridCol w:w="506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878"/>
              <w:rPr>
                <w:b/>
              </w:rPr>
            </w:pPr>
            <w:r>
              <w:rPr>
                <w:b w:val="0"/>
                <w:bCs w:val="0"/>
              </w:rPr>
              <w:t xml:space="preserve">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9" w:type="dxa"/>
            <w:vAlign w:val="top"/>
            <w:textDirection w:val="lrTb"/>
            <w:noWrap w:val="false"/>
          </w:tcPr>
          <w:p>
            <w:pPr>
              <w:pStyle w:val="878"/>
              <w:jc w:val="right"/>
              <w:rPr>
                <w:b/>
              </w:rPr>
            </w:pPr>
            <w:r>
              <w:rPr>
                <w:b w:val="0"/>
                <w:bCs w:val="0"/>
              </w:rPr>
              <w:t xml:space="preserve">№_______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r/>
      <w:r/>
    </w:p>
    <w:p>
      <w:pPr>
        <w:pStyle w:val="878"/>
      </w:pPr>
      <w:r/>
      <w:r/>
    </w:p>
    <w:p>
      <w:pPr>
        <w:pStyle w:val="878"/>
        <w:ind w:right="565"/>
        <w:jc w:val="center"/>
        <w:tabs>
          <w:tab w:val="left" w:pos="9639" w:leader="none"/>
        </w:tabs>
        <w:rPr>
          <w:b/>
        </w:rPr>
      </w:pPr>
      <w:r>
        <w:rPr>
          <w:b/>
        </w:rPr>
        <w:t xml:space="preserve">Об утверждении Порядка рассмотрения обращений субъектов ответственного ведения бизнеса в министерстве строительства Новосибирской области</w:t>
      </w:r>
      <w:r>
        <w:rPr>
          <w:b/>
        </w:rPr>
      </w:r>
    </w:p>
    <w:p>
      <w:pPr>
        <w:pStyle w:val="878"/>
        <w:jc w:val="center"/>
      </w:pPr>
      <w:r/>
      <w:r/>
    </w:p>
    <w:p>
      <w:pPr>
        <w:jc w:val="center"/>
      </w:pPr>
      <w:r/>
      <w:r/>
    </w:p>
    <w:p>
      <w:pPr>
        <w:ind w:left="0" w:right="0" w:firstLine="709"/>
        <w:jc w:val="both"/>
        <w:rPr>
          <w:b/>
          <w:bCs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В целях поддержки </w:t>
      </w:r>
      <w:r>
        <w:t xml:space="preserve">субъектов ответственного ведения бизнеса в министерстве строительства Новосибирской области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color w:val="000000" w:themeColor="text1"/>
          <w:sz w:val="40"/>
          <w:szCs w:val="40"/>
        </w:rPr>
      </w:r>
      <w:r/>
      <w:r>
        <w:rPr>
          <w14:ligatures w14:val="none"/>
        </w:rPr>
      </w:r>
      <w:r>
        <w:t xml:space="preserve"> </w:t>
      </w:r>
      <w:r>
        <w:rPr>
          <w:b/>
        </w:rPr>
        <w:t xml:space="preserve">п </w:t>
      </w:r>
      <w:r>
        <w:rPr>
          <w:b/>
        </w:rPr>
        <w:t xml:space="preserve">р</w:t>
      </w:r>
      <w:r>
        <w:rPr>
          <w:b/>
        </w:rPr>
        <w:t xml:space="preserve"> </w:t>
      </w:r>
      <w:r>
        <w:rPr>
          <w:b/>
        </w:rPr>
        <w:t xml:space="preserve">и</w:t>
      </w:r>
      <w:r>
        <w:rPr>
          <w:b/>
        </w:rPr>
        <w:t xml:space="preserve"> </w:t>
      </w:r>
      <w:r>
        <w:rPr>
          <w:b/>
        </w:rPr>
        <w:t xml:space="preserve">к</w:t>
      </w:r>
      <w:r>
        <w:rPr>
          <w:b/>
        </w:rPr>
        <w:t xml:space="preserve"> </w:t>
      </w:r>
      <w:r>
        <w:rPr>
          <w:b/>
        </w:rPr>
        <w:t xml:space="preserve">а</w:t>
      </w:r>
      <w:r>
        <w:rPr>
          <w:b/>
        </w:rPr>
        <w:t xml:space="preserve"> </w:t>
      </w:r>
      <w:r>
        <w:rPr>
          <w:b/>
        </w:rPr>
        <w:t xml:space="preserve">з</w:t>
      </w:r>
      <w:r>
        <w:rPr>
          <w:b/>
        </w:rPr>
        <w:t xml:space="preserve"> </w:t>
      </w:r>
      <w:r>
        <w:rPr>
          <w:b/>
        </w:rPr>
        <w:t xml:space="preserve">ы</w:t>
      </w:r>
      <w:r>
        <w:rPr>
          <w:b/>
        </w:rPr>
        <w:t xml:space="preserve"> </w:t>
      </w:r>
      <w:r>
        <w:rPr>
          <w:b/>
        </w:rPr>
        <w:t xml:space="preserve">в</w:t>
      </w:r>
      <w:r>
        <w:rPr>
          <w:b/>
        </w:rPr>
        <w:t xml:space="preserve"> </w:t>
      </w:r>
      <w:r>
        <w:rPr>
          <w:b/>
        </w:rPr>
        <w:t xml:space="preserve">а</w:t>
      </w:r>
      <w:r>
        <w:rPr>
          <w:b/>
        </w:rPr>
        <w:t xml:space="preserve"> </w:t>
      </w:r>
      <w:r>
        <w:rPr>
          <w:b/>
        </w:rPr>
        <w:t xml:space="preserve">ю</w:t>
      </w:r>
      <w:r>
        <w:rPr>
          <w:b/>
        </w:rPr>
        <w:t xml:space="preserve">:</w:t>
      </w:r>
      <w:r>
        <w:rPr>
          <w14:ligatures w14:val="none"/>
        </w:rPr>
      </w:r>
      <w:r/>
      <w:r>
        <w:rPr>
          <w14:ligatures w14:val="none"/>
        </w:rPr>
      </w:r>
    </w:p>
    <w:p>
      <w:pPr>
        <w:ind w:left="0" w:right="0" w:firstLine="709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Утвердить прилагаемый Порядок</w:t>
      </w:r>
      <w:r>
        <w:t xml:space="preserve"> </w:t>
      </w:r>
      <w:r>
        <w:t xml:space="preserve">рассмотрения обращений субъектов ответственного ведения бизнеса в министерстве строительства Новосибирской области.</w:t>
      </w:r>
      <w:r>
        <w:rPr>
          <w:lang w:bidi="ru-RU"/>
        </w:rPr>
      </w:r>
      <w:r>
        <w:rPr>
          <w:lang w:bidi="ru-RU"/>
        </w:rPr>
      </w:r>
    </w:p>
    <w:p>
      <w:pPr>
        <w:pStyle w:val="878"/>
        <w:ind w:left="0"/>
        <w:jc w:val="both"/>
        <w:widowControl w:val="off"/>
        <w:tabs>
          <w:tab w:val="left" w:pos="567" w:leader="none"/>
        </w:tabs>
        <w:rPr>
          <w:color w:val="212021"/>
          <w:lang w:bidi="ru-RU"/>
        </w:rPr>
      </w:pPr>
      <w:r>
        <w:rPr>
          <w:color w:val="212021"/>
          <w:lang w:bidi="ru-RU"/>
        </w:rPr>
      </w:r>
      <w:r>
        <w:rPr>
          <w:color w:val="212021"/>
          <w:lang w:bidi="ru-RU"/>
        </w:rPr>
      </w:r>
      <w:r>
        <w:rPr>
          <w:color w:val="212021"/>
          <w:lang w:bidi="ru-RU"/>
        </w:rPr>
      </w:r>
    </w:p>
    <w:p>
      <w:r/>
      <w:r/>
    </w:p>
    <w:p>
      <w:pPr>
        <w:pStyle w:val="878"/>
      </w:pPr>
      <w:r/>
      <w:r/>
    </w:p>
    <w:p>
      <w:pPr>
        <w:pStyle w:val="878"/>
      </w:pPr>
      <w:r>
        <w:t xml:space="preserve">И.о. министра</w:t>
      </w:r>
      <w:r>
        <w:t xml:space="preserve">     </w:t>
      </w:r>
      <w:r>
        <w:t xml:space="preserve">                               </w:t>
      </w:r>
      <w:r>
        <w:t xml:space="preserve">               </w:t>
      </w:r>
      <w:r>
        <w:t xml:space="preserve">                                 </w:t>
      </w:r>
      <w:r>
        <w:t xml:space="preserve">  </w:t>
      </w:r>
      <w:r>
        <w:t xml:space="preserve"> </w:t>
      </w:r>
      <w:r>
        <w:t xml:space="preserve">   </w:t>
      </w:r>
      <w:r>
        <w:t xml:space="preserve">Д.С. Тимонов</w:t>
      </w:r>
      <w:r/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rPr>
          <w:sz w:val="20"/>
          <w:szCs w:val="20"/>
        </w:rPr>
      </w:pPr>
      <w:r>
        <w:rPr>
          <w:sz w:val="20"/>
        </w:rPr>
      </w:r>
      <w:r>
        <w:rPr>
          <w:sz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8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lang w:val="en-US"/>
        </w:rPr>
      </w:r>
      <w:r>
        <w:rPr>
          <w:color w:val="000000"/>
          <w:sz w:val="20"/>
          <w:szCs w:val="20"/>
          <w:lang w:val="en-US"/>
        </w:rPr>
        <w:t xml:space="preserve">Н.В. Сухомлинова</w:t>
      </w:r>
      <w:r>
        <w:rPr>
          <w:color w:val="000000"/>
          <w:sz w:val="20"/>
          <w:szCs w:val="20"/>
          <w:highlight w:val="none"/>
        </w:rPr>
      </w:r>
      <w:r>
        <w:rPr>
          <w:color w:val="000000"/>
          <w:sz w:val="20"/>
          <w:szCs w:val="20"/>
          <w:highlight w:val="none"/>
        </w:rPr>
      </w:r>
    </w:p>
    <w:p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none"/>
          <w:lang w:val="en-US"/>
        </w:rPr>
        <w:t xml:space="preserve">228 64 19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78"/>
        <w:rPr>
          <w:sz w:val="20"/>
        </w:rPr>
      </w:pPr>
      <w:r>
        <w:rPr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567" w:bottom="1418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3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212021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11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5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4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9"/>
  </w:num>
  <w:num w:numId="8">
    <w:abstractNumId w:val="12"/>
  </w:num>
  <w:num w:numId="9">
    <w:abstractNumId w:val="8"/>
  </w:num>
  <w:num w:numId="10">
    <w:abstractNumId w:val="7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rFonts w:ascii="Times New Roman" w:hAnsi="Times New Roman" w:eastAsia="Times New Roman"/>
      <w:sz w:val="28"/>
      <w:szCs w:val="28"/>
      <w:lang w:val="ru-RU" w:eastAsia="ru-RU" w:bidi="ar-SA"/>
    </w:rPr>
  </w:style>
  <w:style w:type="character" w:styleId="879">
    <w:name w:val="Основной шрифт абзаца"/>
    <w:next w:val="879"/>
    <w:link w:val="878"/>
    <w:uiPriority w:val="1"/>
    <w:unhideWhenUsed/>
  </w:style>
  <w:style w:type="table" w:styleId="880">
    <w:name w:val="Обычная таблица"/>
    <w:next w:val="880"/>
    <w:link w:val="878"/>
    <w:uiPriority w:val="99"/>
    <w:semiHidden/>
    <w:unhideWhenUsed/>
    <w:qFormat/>
    <w:tblPr/>
  </w:style>
  <w:style w:type="numbering" w:styleId="881">
    <w:name w:val="Нет списка"/>
    <w:next w:val="881"/>
    <w:link w:val="878"/>
    <w:uiPriority w:val="99"/>
    <w:semiHidden/>
    <w:unhideWhenUsed/>
  </w:style>
  <w:style w:type="paragraph" w:styleId="882">
    <w:name w:val="Верхний колонтитул"/>
    <w:basedOn w:val="878"/>
    <w:next w:val="882"/>
    <w:link w:val="883"/>
    <w:uiPriority w:val="99"/>
    <w:pPr>
      <w:tabs>
        <w:tab w:val="center" w:pos="4153" w:leader="none"/>
        <w:tab w:val="right" w:pos="8306" w:leader="none"/>
      </w:tabs>
    </w:pPr>
  </w:style>
  <w:style w:type="character" w:styleId="883">
    <w:name w:val="Верхний колонтитул Знак"/>
    <w:next w:val="883"/>
    <w:link w:val="882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84">
    <w:name w:val="Гиперссылка"/>
    <w:next w:val="884"/>
    <w:link w:val="878"/>
    <w:uiPriority w:val="99"/>
    <w:rPr>
      <w:rFonts w:cs="Times New Roman"/>
      <w:color w:val="0000ff"/>
      <w:u w:val="single"/>
    </w:rPr>
  </w:style>
  <w:style w:type="paragraph" w:styleId="885">
    <w:name w:val="Основной текст 2"/>
    <w:basedOn w:val="878"/>
    <w:next w:val="885"/>
    <w:link w:val="886"/>
    <w:uiPriority w:val="99"/>
    <w:pPr>
      <w:jc w:val="both"/>
    </w:pPr>
  </w:style>
  <w:style w:type="character" w:styleId="886">
    <w:name w:val="Основной текст 2 Знак"/>
    <w:next w:val="886"/>
    <w:link w:val="885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7">
    <w:name w:val="Основной текст 3"/>
    <w:basedOn w:val="878"/>
    <w:next w:val="887"/>
    <w:link w:val="888"/>
    <w:uiPriority w:val="99"/>
    <w:pPr>
      <w:jc w:val="center"/>
    </w:pPr>
    <w:rPr>
      <w:b/>
      <w:bCs/>
    </w:rPr>
  </w:style>
  <w:style w:type="character" w:styleId="888">
    <w:name w:val="Основной текст 3 Знак"/>
    <w:next w:val="888"/>
    <w:link w:val="887"/>
    <w:uiPriority w:val="99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89">
    <w:name w:val="Текст выноски"/>
    <w:basedOn w:val="878"/>
    <w:next w:val="889"/>
    <w:link w:val="890"/>
    <w:uiPriority w:val="99"/>
    <w:semiHidden/>
    <w:unhideWhenUsed/>
    <w:rPr>
      <w:rFonts w:ascii="Tahoma" w:hAnsi="Tahoma" w:cs="Tahoma"/>
      <w:sz w:val="16"/>
      <w:szCs w:val="16"/>
    </w:rPr>
  </w:style>
  <w:style w:type="character" w:styleId="890">
    <w:name w:val="Текст выноски Знак"/>
    <w:next w:val="890"/>
    <w:link w:val="88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91">
    <w:name w:val="Сетка таблицы"/>
    <w:basedOn w:val="880"/>
    <w:next w:val="891"/>
    <w:link w:val="878"/>
    <w:tblPr/>
  </w:style>
  <w:style w:type="paragraph" w:styleId="892">
    <w:name w:val="Основной текст с отступом"/>
    <w:basedOn w:val="878"/>
    <w:next w:val="892"/>
    <w:link w:val="893"/>
    <w:uiPriority w:val="99"/>
    <w:semiHidden/>
    <w:unhideWhenUsed/>
    <w:pPr>
      <w:ind w:left="283"/>
      <w:spacing w:after="120"/>
    </w:pPr>
  </w:style>
  <w:style w:type="character" w:styleId="893">
    <w:name w:val="Основной текст с отступом Знак"/>
    <w:next w:val="893"/>
    <w:link w:val="892"/>
    <w:uiPriority w:val="99"/>
    <w:semiHidden/>
    <w:rPr>
      <w:rFonts w:ascii="Times New Roman" w:hAnsi="Times New Roman" w:eastAsia="Times New Roman"/>
      <w:sz w:val="28"/>
      <w:szCs w:val="28"/>
    </w:rPr>
  </w:style>
  <w:style w:type="character" w:styleId="894">
    <w:name w:val="Основной текст_"/>
    <w:next w:val="894"/>
    <w:link w:val="895"/>
    <w:rPr>
      <w:rFonts w:ascii="Times New Roman" w:hAnsi="Times New Roman" w:eastAsia="Times New Roman"/>
      <w:color w:val="212021"/>
      <w:sz w:val="28"/>
      <w:szCs w:val="28"/>
      <w:shd w:val="clear" w:color="auto" w:fill="ffffff"/>
    </w:rPr>
  </w:style>
  <w:style w:type="paragraph" w:styleId="895">
    <w:name w:val="Основной текст1"/>
    <w:basedOn w:val="878"/>
    <w:next w:val="895"/>
    <w:link w:val="894"/>
    <w:pPr>
      <w:ind w:firstLine="400"/>
      <w:shd w:val="clear" w:color="auto" w:fill="ffffff"/>
      <w:widowControl w:val="off"/>
    </w:pPr>
    <w:rPr>
      <w:color w:val="212021"/>
    </w:rPr>
  </w:style>
  <w:style w:type="paragraph" w:styleId="896">
    <w:name w:val="Нижний колонтитул"/>
    <w:basedOn w:val="878"/>
    <w:next w:val="896"/>
    <w:link w:val="89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7">
    <w:name w:val="Нижний колонтитул Знак"/>
    <w:next w:val="897"/>
    <w:link w:val="896"/>
    <w:uiPriority w:val="99"/>
    <w:rPr>
      <w:rFonts w:ascii="Times New Roman" w:hAnsi="Times New Roman" w:eastAsia="Times New Roman"/>
      <w:sz w:val="28"/>
      <w:szCs w:val="28"/>
    </w:rPr>
  </w:style>
  <w:style w:type="character" w:styleId="898" w:default="1">
    <w:name w:val="Default Paragraph Font"/>
    <w:uiPriority w:val="1"/>
    <w:semiHidden/>
    <w:unhideWhenUsed/>
  </w:style>
  <w:style w:type="numbering" w:styleId="899" w:default="1">
    <w:name w:val="No List"/>
    <w:uiPriority w:val="99"/>
    <w:semiHidden/>
    <w:unhideWhenUsed/>
  </w:style>
  <w:style w:type="table" w:styleId="900" w:default="1">
    <w:name w:val="Normal Table"/>
    <w:uiPriority w:val="99"/>
    <w:semiHidden/>
    <w:unhideWhenUsed/>
    <w:tblPr/>
  </w:style>
  <w:style w:type="paragraph" w:styleId="1_239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22</cp:revision>
  <dcterms:created xsi:type="dcterms:W3CDTF">2025-01-20T08:35:00Z</dcterms:created>
  <dcterms:modified xsi:type="dcterms:W3CDTF">2026-05-19T09:22:17Z</dcterms:modified>
  <cp:version>1048576</cp:version>
</cp:coreProperties>
</file>