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954"/>
        <w:jc w:val="center"/>
        <w:spacing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954"/>
        <w:jc w:val="center"/>
        <w:spacing w:after="0" w:line="317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140" w:right="275"/>
        <w:jc w:val="center"/>
        <w:spacing w:after="0" w:line="322" w:lineRule="exact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140" w:right="275"/>
        <w:jc w:val="center"/>
        <w:spacing w:after="0" w:line="322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140" w:right="275"/>
        <w:jc w:val="center"/>
        <w:spacing w:after="0" w:line="322" w:lineRule="exact"/>
        <w:widowControl w:val="off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140" w:right="275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Расчетные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показатели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минимально допустимого уровня обеспеченности объектами коммунальной,</w:t>
      </w:r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транспортной,</w:t>
      </w:r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социальной</w:t>
      </w:r>
      <w:r>
        <w:rPr>
          <w:rFonts w:ascii="Times New Roman" w:hAnsi="Times New Roman" w:eastAsia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инфраструктур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расчетные показатели максимально допустимого уровня территориальной </w:t>
      </w:r>
      <w:r>
        <w:rPr>
          <w:rFonts w:ascii="Times New Roman" w:hAnsi="Times New Roman" w:eastAsia="Times New Roman" w:cs="Times New Roman"/>
          <w:b/>
          <w:sz w:val="28"/>
        </w:rPr>
        <w:t xml:space="preserve">доступности указанных объектов для населения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736" w:right="873" w:hanging="6"/>
        <w:jc w:val="center"/>
        <w:spacing w:before="2" w:after="0" w:line="240" w:lineRule="auto"/>
        <w:widowControl w:val="off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left="736" w:right="873" w:hanging="6"/>
        <w:jc w:val="center"/>
        <w:spacing w:before="2" w:after="0" w:line="240" w:lineRule="auto"/>
        <w:widowControl w:val="off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90" w:leader="none"/>
        </w:tabs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1. 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населения:</w:t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90" w:leader="none"/>
        </w:tabs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</w:rPr>
      </w:r>
      <w:r>
        <w:rPr>
          <w:rFonts w:ascii="Times New Roman" w:hAnsi="Times New Roman" w:eastAsia="Times New Roman" w:cs="Times New Roman"/>
          <w:sz w:val="10"/>
          <w:szCs w:val="10"/>
        </w:rPr>
      </w:r>
    </w:p>
    <w:tbl>
      <w:tblPr>
        <w:tblStyle w:val="874"/>
        <w:tblW w:w="99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409"/>
        <w:gridCol w:w="3498"/>
        <w:gridCol w:w="3448"/>
      </w:tblGrid>
      <w:tr>
        <w:tblPrEx/>
        <w:trPr>
          <w:jc w:val="center"/>
          <w:trHeight w:val="1206"/>
        </w:trPr>
        <w:tc>
          <w:tcPr>
            <w:tcMar>
              <w:left w:w="57" w:type="dxa"/>
              <w:right w:w="57" w:type="dxa"/>
            </w:tcMar>
            <w:tcW w:w="5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right w:w="57" w:type="dxa"/>
            </w:tcMa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объекта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right w:w="57" w:type="dxa"/>
            </w:tcMar>
            <w:tcW w:w="34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Расчетные показатели минимально допустимого уровня обеспеченности территории, на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тыс.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4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Расчетные показатели максимально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допустимого уровня территориальной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доступности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132"/>
        </w:trPr>
        <w:tc>
          <w:tcPr>
            <w:tcMar>
              <w:left w:w="57" w:type="dxa"/>
              <w:right w:w="57" w:type="dxa"/>
            </w:tcMar>
            <w:tcW w:w="563" w:type="dxa"/>
            <w:textDirection w:val="lrTb"/>
            <w:noWrap w:val="false"/>
          </w:tcPr>
          <w:p>
            <w:pPr>
              <w:ind w:left="119" w:right="105" w:firstLine="48"/>
              <w:jc w:val="center"/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2409" w:type="dxa"/>
            <w:textDirection w:val="lrTb"/>
            <w:noWrap w:val="false"/>
          </w:tcPr>
          <w:p>
            <w:pPr>
              <w:ind w:left="732" w:right="102" w:hanging="61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498" w:type="dxa"/>
            <w:textDirection w:val="lrTb"/>
            <w:noWrap w:val="false"/>
          </w:tcPr>
          <w:p>
            <w:pPr>
              <w:ind w:left="130" w:right="118" w:hanging="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448" w:type="dxa"/>
            <w:textDirection w:val="lrTb"/>
            <w:noWrap w:val="false"/>
          </w:tcPr>
          <w:p>
            <w:pPr>
              <w:ind w:left="196" w:right="184" w:firstLine="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jc w:val="center"/>
          <w:trHeight w:val="482"/>
        </w:trPr>
        <w:tc>
          <w:tcPr>
            <w:tcMar>
              <w:left w:w="57" w:type="dxa"/>
              <w:right w:w="57" w:type="dxa"/>
            </w:tcMar>
            <w:tcW w:w="563" w:type="dxa"/>
            <w:textDirection w:val="lrTb"/>
            <w:noWrap w:val="false"/>
          </w:tcPr>
          <w:p>
            <w:pPr>
              <w:ind w:left="1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right w:w="57" w:type="dxa"/>
            </w:tcMa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Электроснабжение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right w:w="57" w:type="dxa"/>
            </w:tcMar>
            <w:tcW w:w="34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1200 кВт/ч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Mar>
              <w:left w:w="57" w:type="dxa"/>
              <w:right w:w="57" w:type="dxa"/>
            </w:tcMar>
            <w:tcW w:w="3448" w:type="dxa"/>
            <w:textDirection w:val="lrTb"/>
            <w:noWrap w:val="false"/>
          </w:tcPr>
          <w:p>
            <w:pPr>
              <w:ind w:left="15" w:right="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val="ru-RU"/>
              </w:rPr>
              <w:t xml:space="preserve">не нормируется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jc w:val="center"/>
          <w:trHeight w:val="420"/>
        </w:trPr>
        <w:tc>
          <w:tcPr>
            <w:tcMar>
              <w:left w:w="57" w:type="dxa"/>
              <w:right w:w="57" w:type="dxa"/>
            </w:tcMar>
            <w:tcW w:w="563" w:type="dxa"/>
            <w:textDirection w:val="lrTb"/>
            <w:noWrap w:val="false"/>
          </w:tcPr>
          <w:p>
            <w:pPr>
              <w:ind w:left="1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 xml:space="preserve">Водоснабжение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4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300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zh-CN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/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сут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Mar>
              <w:left w:w="57" w:type="dxa"/>
              <w:right w:w="57" w:type="dxa"/>
            </w:tcMar>
            <w:tcW w:w="3448" w:type="dxa"/>
            <w:textDirection w:val="lrTb"/>
            <w:noWrap w:val="false"/>
          </w:tcPr>
          <w:p>
            <w:pPr>
              <w:ind w:left="1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  <w:t xml:space="preserve">не нормируется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tcMar>
              <w:left w:w="57" w:type="dxa"/>
              <w:right w:w="57" w:type="dxa"/>
            </w:tcMar>
            <w:tcW w:w="563" w:type="dxa"/>
            <w:textDirection w:val="lrTb"/>
            <w:noWrap w:val="false"/>
          </w:tcPr>
          <w:p>
            <w:pPr>
              <w:ind w:left="1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 xml:space="preserve">Водоотведение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4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300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zh-CN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/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сут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Mar>
              <w:left w:w="57" w:type="dxa"/>
              <w:right w:w="57" w:type="dxa"/>
            </w:tcMar>
            <w:tcW w:w="3448" w:type="dxa"/>
            <w:textDirection w:val="lrTb"/>
            <w:noWrap w:val="false"/>
          </w:tcPr>
          <w:p>
            <w:pPr>
              <w:ind w:left="1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  <w:t xml:space="preserve">не нормируется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jc w:val="center"/>
          <w:trHeight w:val="410"/>
        </w:trPr>
        <w:tc>
          <w:tcPr>
            <w:tcMar>
              <w:left w:w="57" w:type="dxa"/>
              <w:right w:w="57" w:type="dxa"/>
            </w:tcMar>
            <w:tcW w:w="563" w:type="dxa"/>
            <w:textDirection w:val="lrTb"/>
            <w:noWrap w:val="false"/>
          </w:tcPr>
          <w:p>
            <w:pPr>
              <w:ind w:left="1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 xml:space="preserve">Теплоснабжение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4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4 Гкал/ч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Mar>
              <w:left w:w="57" w:type="dxa"/>
              <w:right w:w="57" w:type="dxa"/>
            </w:tcMar>
            <w:tcW w:w="3448" w:type="dxa"/>
            <w:textDirection w:val="lrTb"/>
            <w:noWrap w:val="false"/>
          </w:tcPr>
          <w:p>
            <w:pPr>
              <w:ind w:left="1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  <w:t xml:space="preserve">не нормируется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jc w:val="center"/>
          <w:trHeight w:val="433"/>
        </w:trPr>
        <w:tc>
          <w:tcPr>
            <w:tcMar>
              <w:left w:w="57" w:type="dxa"/>
              <w:right w:w="57" w:type="dxa"/>
            </w:tcMar>
            <w:tcW w:w="563" w:type="dxa"/>
            <w:textDirection w:val="lrTb"/>
            <w:noWrap w:val="false"/>
          </w:tcPr>
          <w:p>
            <w:pPr>
              <w:ind w:left="1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 xml:space="preserve">Поверхностные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сточные воды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4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720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eastAsia="zh-CN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/мес.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</w:r>
          </w:p>
        </w:tc>
        <w:tc>
          <w:tcPr>
            <w:tcMar>
              <w:left w:w="57" w:type="dxa"/>
              <w:right w:w="57" w:type="dxa"/>
            </w:tcMar>
            <w:tcW w:w="3448" w:type="dxa"/>
            <w:textDirection w:val="lrTb"/>
            <w:noWrap w:val="false"/>
          </w:tcPr>
          <w:p>
            <w:pPr>
              <w:ind w:left="15"/>
              <w:jc w:val="center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  <w:t xml:space="preserve">не нормируется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</w:tr>
    </w:tbl>
    <w:p>
      <w:pPr>
        <w:ind w:left="709"/>
        <w:jc w:val="both"/>
        <w:spacing w:after="0" w:line="240" w:lineRule="auto"/>
        <w:widowControl w:val="off"/>
        <w:tabs>
          <w:tab w:val="left" w:pos="89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90" w:leader="none"/>
        </w:tabs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 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населения:</w:t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890" w:leader="none"/>
        </w:tabs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</w:rPr>
      </w:r>
      <w:r>
        <w:rPr>
          <w:rFonts w:ascii="Times New Roman" w:hAnsi="Times New Roman" w:eastAsia="Times New Roman" w:cs="Times New Roman"/>
          <w:sz w:val="10"/>
          <w:szCs w:val="10"/>
        </w:rPr>
      </w:r>
    </w:p>
    <w:tbl>
      <w:tblPr>
        <w:tblStyle w:val="874"/>
        <w:tblW w:w="99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402"/>
        <w:gridCol w:w="3544"/>
        <w:gridCol w:w="3402"/>
      </w:tblGrid>
      <w:tr>
        <w:tblPrEx/>
        <w:trPr>
          <w:jc w:val="center"/>
          <w:trHeight w:val="20"/>
        </w:trPr>
        <w:tc>
          <w:tcPr>
            <w:tcMar>
              <w:left w:w="57" w:type="dxa"/>
              <w:right w:w="57" w:type="dxa"/>
            </w:tcMar>
            <w:tcW w:w="5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right w:w="57" w:type="dxa"/>
            </w:tcMar>
            <w:tcW w:w="2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объекта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right w:w="57" w:type="dxa"/>
            </w:tcMa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Расчетные показатели</w:t>
            </w:r>
            <w:r>
              <w:rPr>
                <w:rFonts w:ascii="Times New Roman" w:hAnsi="Times New Roman" w:eastAsia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минимально допустимого уровня обеспеченности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территории,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км/кв. км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Расчетные показатели максимально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допустимого уровня территориальной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доступности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км.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left w:w="57" w:type="dxa"/>
              <w:right w:w="57" w:type="dxa"/>
            </w:tcMar>
            <w:tcW w:w="5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2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left w:w="57" w:type="dxa"/>
              <w:right w:w="57" w:type="dxa"/>
            </w:tcMar>
            <w:tcW w:w="5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right w:w="57" w:type="dxa"/>
            </w:tcMar>
            <w:tcW w:w="2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 xml:space="preserve">Объекты транспортной инфраструктуры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4,0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5,5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right w:w="57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нормируется</w:t>
            </w:r>
            <w:bookmarkStart w:id="0" w:name="undefined"/>
            <w:r/>
            <w:bookmarkEnd w:id="0"/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before="1" w:after="0" w:line="240" w:lineRule="auto"/>
        <w:widowControl w:val="off"/>
        <w:tabs>
          <w:tab w:val="left" w:pos="890" w:leader="none"/>
        </w:tabs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ind w:firstLine="709"/>
        <w:jc w:val="both"/>
        <w:spacing w:before="1" w:after="0" w:line="240" w:lineRule="auto"/>
        <w:widowControl w:val="off"/>
        <w:tabs>
          <w:tab w:val="left" w:pos="89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3. 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before="1" w:after="0" w:line="240" w:lineRule="auto"/>
        <w:widowControl w:val="off"/>
        <w:tabs>
          <w:tab w:val="left" w:pos="890" w:leader="none"/>
        </w:tabs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</w:rPr>
      </w:r>
      <w:r>
        <w:rPr>
          <w:rFonts w:ascii="Times New Roman" w:hAnsi="Times New Roman" w:eastAsia="Times New Roman" w:cs="Times New Roman"/>
          <w:sz w:val="10"/>
          <w:szCs w:val="10"/>
        </w:rPr>
      </w:r>
    </w:p>
    <w:tbl>
      <w:tblPr>
        <w:tblStyle w:val="874"/>
        <w:tblW w:w="99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9"/>
        <w:gridCol w:w="3120"/>
        <w:gridCol w:w="2973"/>
      </w:tblGrid>
      <w:tr>
        <w:tblPrEx/>
        <w:trPr>
          <w:jc w:val="center"/>
          <w:trHeight w:val="20"/>
        </w:trPr>
        <w:tc>
          <w:tcPr>
            <w:tcBorders>
              <w:bottom w:val="single" w:color="000000" w:sz="4" w:space="0"/>
            </w:tcBorders>
            <w:tcMar>
              <w:left w:w="57" w:type="dxa"/>
              <w:right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57" w:type="dxa"/>
              <w:right w:w="57" w:type="dxa"/>
            </w:tcMar>
            <w:tcW w:w="32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вида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объекта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57" w:type="dxa"/>
              <w:right w:w="57" w:type="dxa"/>
            </w:tcMar>
            <w:tcW w:w="31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Расчетные показатели минимально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допустимого уровня обеспеченности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 xml:space="preserve">территории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57" w:type="dxa"/>
              <w:right w:w="57" w:type="dxa"/>
            </w:tcMar>
            <w:tcW w:w="29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Расчетные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показатели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 xml:space="preserve">максимально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допустимого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уровня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 xml:space="preserve">территориальной доступности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bottom w:val="single" w:color="000000" w:sz="4" w:space="0"/>
            </w:tcBorders>
            <w:tcMar>
              <w:left w:w="57" w:type="dxa"/>
              <w:right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57" w:type="dxa"/>
              <w:right w:w="57" w:type="dxa"/>
            </w:tcMar>
            <w:tcW w:w="32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57" w:type="dxa"/>
              <w:right w:w="57" w:type="dxa"/>
            </w:tcMar>
            <w:tcW w:w="31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57" w:type="dxa"/>
              <w:right w:w="57" w:type="dxa"/>
            </w:tcMar>
            <w:tcW w:w="29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left w:w="57" w:type="dxa"/>
              <w:right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Физкультурно-спортивные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1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кв.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площади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пола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1 тыс. человек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29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пределах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транспортной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доступности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left w:w="57" w:type="dxa"/>
              <w:right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Дошкольные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right w:w="57" w:type="dxa"/>
            </w:tcMar>
            <w:tcW w:w="31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35 мест на 1 тыс. человек общей численности населения;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70% охват от общего числа детей в возрасте от 1 до 7 лет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29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left w:w="57" w:type="dxa"/>
              <w:right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Общеобразовательные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right w:w="57" w:type="dxa"/>
            </w:tcMar>
            <w:tcW w:w="31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100 учащихся на 1 тыс. человек общей численности населения; 100% охват от общего числа детей в возрасте от 7 до 16 лет начальным и основным общим образованием, 90% охват общего числа детей в возрасте от 16 до 18 лет средним общим образованием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29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ешеходная доступность: для учащихся 1 ступени обучения – 2000 м;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для учащихся 2 - 3 ступени обучения – 4000 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ранспортная доступность: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для учащихся 1 ступени обучения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мин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ут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в одну сторону;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для учащихся 2 - 3 ступени обучения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 мин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ут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в одну сторону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left w:w="57" w:type="dxa"/>
              <w:right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дополнительного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образования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Mar>
              <w:left w:w="57" w:type="dxa"/>
              <w:right w:w="57" w:type="dxa"/>
            </w:tcMar>
            <w:tcW w:w="31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80% охват от общего числа детей в возрасте от 5 до 18 лет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29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транспортная доступность: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30 минут в одну сторону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left w:w="57" w:type="dxa"/>
              <w:right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 xml:space="preserve">Лечебно-профилактические медицинские организации,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 xml:space="preserve">оказывающие медицинскую помощь в амбулаторных условиях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1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181,5 посещени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е в смену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на 10 тыс. человек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29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 xml:space="preserve">минут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left w:w="57" w:type="dxa"/>
              <w:right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  <w:t xml:space="preserve">Лечебно-профилактические медицинские организации, оказывающие медицинскую помощь в стационарных условиях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1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134,7 койки на 10 тыс. человек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29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нормируется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Mar>
              <w:left w:w="57" w:type="dxa"/>
              <w:right w:w="57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2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Медицинские организации скорой медицинской помощи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31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1 автомобиль на 10 тыс. человек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Mar>
              <w:left w:w="57" w:type="dxa"/>
              <w:right w:w="57" w:type="dxa"/>
            </w:tcMar>
            <w:tcW w:w="29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 xml:space="preserve">нормируется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79609411"/>
      <w:docPartObj>
        <w:docPartGallery w:val="Page Numbers (Top of Page)"/>
        <w:docPartUnique w:val="true"/>
      </w:docPartObj>
      <w:rPr/>
    </w:sdtPr>
    <w:sdtContent>
      <w:p>
        <w:pPr>
          <w:pStyle w:val="72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20"/>
      <w:numFmt w:val="decimal"/>
      <w:isLgl w:val="false"/>
      <w:suff w:val="tab"/>
      <w:lvlText w:val="%1"/>
      <w:lvlJc w:val="left"/>
      <w:pPr>
        <w:ind w:left="37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9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 w:default="1">
    <w:name w:val="Normal"/>
    <w:qFormat/>
  </w:style>
  <w:style w:type="paragraph" w:styleId="676">
    <w:name w:val="Heading 1"/>
    <w:basedOn w:val="675"/>
    <w:next w:val="675"/>
    <w:link w:val="70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70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70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70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70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7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2">
    <w:name w:val="Heading 7"/>
    <w:basedOn w:val="675"/>
    <w:next w:val="675"/>
    <w:link w:val="71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3">
    <w:name w:val="Heading 8"/>
    <w:basedOn w:val="675"/>
    <w:next w:val="675"/>
    <w:link w:val="7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4">
    <w:name w:val="Heading 9"/>
    <w:basedOn w:val="675"/>
    <w:next w:val="675"/>
    <w:link w:val="7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Heading 1 Char"/>
    <w:basedOn w:val="685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Heading 2 Char"/>
    <w:basedOn w:val="685"/>
    <w:uiPriority w:val="9"/>
    <w:rPr>
      <w:rFonts w:ascii="Arial" w:hAnsi="Arial" w:eastAsia="Arial" w:cs="Arial"/>
      <w:sz w:val="34"/>
    </w:rPr>
  </w:style>
  <w:style w:type="character" w:styleId="690" w:customStyle="1">
    <w:name w:val="Heading 3 Char"/>
    <w:basedOn w:val="685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Heading 4 Char"/>
    <w:basedOn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Heading 5 Char"/>
    <w:basedOn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6 Char"/>
    <w:basedOn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7 Char"/>
    <w:basedOn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Heading 8 Char"/>
    <w:basedOn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Heading 9 Char"/>
    <w:basedOn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97" w:customStyle="1">
    <w:name w:val="Title Char"/>
    <w:basedOn w:val="685"/>
    <w:uiPriority w:val="10"/>
    <w:rPr>
      <w:sz w:val="48"/>
      <w:szCs w:val="48"/>
    </w:rPr>
  </w:style>
  <w:style w:type="character" w:styleId="698" w:customStyle="1">
    <w:name w:val="Subtitle Char"/>
    <w:basedOn w:val="685"/>
    <w:uiPriority w:val="11"/>
    <w:rPr>
      <w:sz w:val="24"/>
      <w:szCs w:val="24"/>
    </w:rPr>
  </w:style>
  <w:style w:type="character" w:styleId="699" w:customStyle="1">
    <w:name w:val="Quote Char"/>
    <w:uiPriority w:val="29"/>
    <w:rPr>
      <w:i/>
    </w:rPr>
  </w:style>
  <w:style w:type="character" w:styleId="700" w:customStyle="1">
    <w:name w:val="Intense Quote Char"/>
    <w:uiPriority w:val="30"/>
    <w:rPr>
      <w:i/>
    </w:rPr>
  </w:style>
  <w:style w:type="character" w:styleId="701" w:customStyle="1">
    <w:name w:val="Header Char"/>
    <w:basedOn w:val="685"/>
    <w:uiPriority w:val="99"/>
  </w:style>
  <w:style w:type="character" w:styleId="702" w:customStyle="1">
    <w:name w:val="Caption Char"/>
    <w:uiPriority w:val="99"/>
  </w:style>
  <w:style w:type="character" w:styleId="703" w:customStyle="1">
    <w:name w:val="Footnote Text Char"/>
    <w:uiPriority w:val="99"/>
    <w:rPr>
      <w:sz w:val="18"/>
    </w:rPr>
  </w:style>
  <w:style w:type="character" w:styleId="704" w:customStyle="1">
    <w:name w:val="Endnote Text Char"/>
    <w:uiPriority w:val="99"/>
    <w:rPr>
      <w:sz w:val="20"/>
    </w:rPr>
  </w:style>
  <w:style w:type="character" w:styleId="705" w:customStyle="1">
    <w:name w:val="Заголовок 1 Знак"/>
    <w:link w:val="676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link w:val="677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Title"/>
    <w:basedOn w:val="675"/>
    <w:next w:val="675"/>
    <w:link w:val="715"/>
    <w:uiPriority w:val="10"/>
    <w:qFormat/>
    <w:pPr>
      <w:contextualSpacing/>
      <w:spacing w:before="300"/>
    </w:pPr>
    <w:rPr>
      <w:sz w:val="48"/>
      <w:szCs w:val="48"/>
    </w:rPr>
  </w:style>
  <w:style w:type="character" w:styleId="715" w:customStyle="1">
    <w:name w:val="Название Знак"/>
    <w:link w:val="714"/>
    <w:uiPriority w:val="10"/>
    <w:rPr>
      <w:sz w:val="48"/>
      <w:szCs w:val="48"/>
    </w:rPr>
  </w:style>
  <w:style w:type="paragraph" w:styleId="716">
    <w:name w:val="Subtitle"/>
    <w:basedOn w:val="675"/>
    <w:next w:val="675"/>
    <w:link w:val="717"/>
    <w:uiPriority w:val="11"/>
    <w:qFormat/>
    <w:pPr>
      <w:spacing w:before="200"/>
    </w:pPr>
    <w:rPr>
      <w:sz w:val="24"/>
      <w:szCs w:val="24"/>
    </w:rPr>
  </w:style>
  <w:style w:type="character" w:styleId="717" w:customStyle="1">
    <w:name w:val="Подзаголовок Знак"/>
    <w:link w:val="716"/>
    <w:uiPriority w:val="11"/>
    <w:rPr>
      <w:sz w:val="24"/>
      <w:szCs w:val="24"/>
    </w:rPr>
  </w:style>
  <w:style w:type="paragraph" w:styleId="718">
    <w:name w:val="Quote"/>
    <w:basedOn w:val="675"/>
    <w:next w:val="675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75"/>
    <w:next w:val="675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75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link w:val="722"/>
    <w:uiPriority w:val="99"/>
  </w:style>
  <w:style w:type="paragraph" w:styleId="724">
    <w:name w:val="Footer"/>
    <w:basedOn w:val="675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uiPriority w:val="99"/>
  </w:style>
  <w:style w:type="paragraph" w:styleId="726">
    <w:name w:val="Caption"/>
    <w:basedOn w:val="675"/>
    <w:next w:val="67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75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675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675"/>
    <w:next w:val="675"/>
    <w:uiPriority w:val="39"/>
    <w:unhideWhenUsed/>
    <w:pPr>
      <w:spacing w:after="57"/>
    </w:pPr>
  </w:style>
  <w:style w:type="paragraph" w:styleId="862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63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64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65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66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67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68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69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75"/>
    <w:next w:val="675"/>
    <w:uiPriority w:val="99"/>
    <w:unhideWhenUsed/>
    <w:pPr>
      <w:spacing w:after="0"/>
    </w:pPr>
  </w:style>
  <w:style w:type="paragraph" w:styleId="872">
    <w:name w:val="No Spacing"/>
    <w:basedOn w:val="675"/>
    <w:uiPriority w:val="1"/>
    <w:qFormat/>
    <w:pPr>
      <w:spacing w:after="0" w:line="240" w:lineRule="auto"/>
    </w:pPr>
  </w:style>
  <w:style w:type="paragraph" w:styleId="873">
    <w:name w:val="List Paragraph"/>
    <w:basedOn w:val="675"/>
    <w:uiPriority w:val="34"/>
    <w:qFormat/>
    <w:pPr>
      <w:contextualSpacing/>
      <w:ind w:left="720"/>
    </w:pPr>
  </w:style>
  <w:style w:type="table" w:styleId="874" w:customStyle="1">
    <w:name w:val="Table Normal"/>
    <w:uiPriority w:val="2"/>
    <w:semiHidden/>
    <w:unhideWhenUsed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lang w:val="en-US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W w:w="0" w:type="auto"/>
    </w:tcPr>
  </w:style>
  <w:style w:type="paragraph" w:styleId="875">
    <w:name w:val="Balloon Text"/>
    <w:basedOn w:val="675"/>
    <w:link w:val="87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6" w:customStyle="1">
    <w:name w:val="Текст выноски Знак"/>
    <w:basedOn w:val="685"/>
    <w:link w:val="87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revision>29</cp:revision>
  <dcterms:created xsi:type="dcterms:W3CDTF">2025-10-01T11:30:00Z</dcterms:created>
  <dcterms:modified xsi:type="dcterms:W3CDTF">2026-01-23T02:50:21Z</dcterms:modified>
</cp:coreProperties>
</file>