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d9d9d9" w:themeColor="background1" w:themeShade="D9"/>
          <w:sz w:val="28"/>
          <w:szCs w:val="28"/>
          <w:lang w:val="en-US"/>
        </w:rPr>
        <w:t xml:space="preserve">[</w:t>
      </w:r>
      <w:r>
        <w:rPr>
          <w:rFonts w:ascii="Times New Roman" w:hAnsi="Times New Roman" w:cs="Times New Roman"/>
          <w:color w:val="d9d9d9" w:themeColor="background1" w:themeShade="D9"/>
          <w:sz w:val="28"/>
          <w:szCs w:val="28"/>
        </w:rPr>
        <w:t xml:space="preserve">МЕСТО ДЛЯ ШТАМПА</w:t>
      </w:r>
      <w:r>
        <w:rPr>
          <w:rFonts w:ascii="Times New Roman" w:hAnsi="Times New Roman" w:cs="Times New Roman"/>
          <w:color w:val="d9d9d9" w:themeColor="background1" w:themeShade="D9"/>
          <w:sz w:val="28"/>
          <w:szCs w:val="28"/>
          <w:lang w:val="en-US"/>
        </w:rPr>
        <w:t xml:space="preserve">]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426"/>
        <w:jc w:val="center"/>
        <w:rPr>
          <w:color w:val="000000"/>
        </w:rPr>
      </w:pPr>
      <w:r>
        <w:rPr>
          <w:color w:val="000000"/>
          <w:szCs w:val="28"/>
          <w:highlight w:val="none"/>
        </w:rPr>
      </w:r>
      <w:r>
        <w:rPr>
          <w:color w:val="000000"/>
        </w:rPr>
      </w:r>
      <w:r>
        <w:rPr>
          <w:color w:val="000000"/>
        </w:rPr>
      </w:r>
    </w:p>
    <w:p>
      <w:pPr>
        <w:ind w:firstLine="426"/>
        <w:jc w:val="right"/>
        <w:rPr>
          <w:color w:val="000000"/>
        </w:rPr>
      </w:pPr>
      <w:r/>
      <w:bookmarkStart w:id="0" w:name="_GoBack"/>
      <w:r/>
      <w:bookmarkEnd w:id="0"/>
      <w:r>
        <w:rPr>
          <w:color w:val="000000"/>
          <w:szCs w:val="28"/>
        </w:rPr>
        <w:t xml:space="preserve">                                                                      Проект</w:t>
      </w:r>
      <w:r>
        <w:rPr>
          <w:color w:val="000000"/>
        </w:rPr>
      </w:r>
      <w:r>
        <w:rPr>
          <w:color w:val="000000"/>
        </w:rPr>
      </w:r>
    </w:p>
    <w:p>
      <w:pPr>
        <w:ind w:firstLine="426"/>
        <w:jc w:val="right"/>
        <w:rPr>
          <w:color w:val="000000"/>
          <w:highlight w:val="none"/>
        </w:rPr>
      </w:pPr>
      <w:r>
        <w:rPr>
          <w:color w:val="000000"/>
          <w:szCs w:val="28"/>
        </w:rPr>
        <w:t xml:space="preserve">постановления Правительства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ind w:firstLine="426"/>
        <w:jc w:val="right"/>
        <w:rPr>
          <w:color w:val="000000"/>
          <w:szCs w:val="28"/>
        </w:rPr>
      </w:pPr>
      <w:r>
        <w:rPr>
          <w:color w:val="000000"/>
          <w:szCs w:val="28"/>
        </w:rPr>
        <w:t xml:space="preserve">                                                                      Новосибирской области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d9d9d9" w:themeColor="background1" w:themeShade="D9"/>
          <w:sz w:val="28"/>
          <w:szCs w:val="28"/>
        </w:rPr>
        <w:t xml:space="preserve">[МЕСТО ДЛЯ ПОДПИСИ]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rPr>
          <w:color w:val="000000"/>
          <w:szCs w:val="28"/>
        </w:rPr>
      </w:pPr>
      <w:r>
        <w:rPr>
          <w:color w:val="000000"/>
          <w:szCs w:val="28"/>
        </w:rPr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rPr>
          <w:color w:val="000000"/>
          <w:szCs w:val="28"/>
        </w:rPr>
      </w:pPr>
      <w:r>
        <w:rPr>
          <w:color w:val="000000"/>
          <w:szCs w:val="28"/>
        </w:rPr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rPr>
          <w:color w:val="000000"/>
        </w:rPr>
      </w:pPr>
      <w:r>
        <w:rPr>
          <w:color w:val="000000"/>
          <w:szCs w:val="28"/>
        </w:rPr>
      </w:r>
      <w:r>
        <w:rPr>
          <w:color w:val="000000"/>
        </w:rPr>
      </w:r>
      <w:r>
        <w:rPr>
          <w:color w:val="000000"/>
        </w:rPr>
      </w:r>
    </w:p>
    <w:p>
      <w:pPr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rPr>
          <w:color w:val="000000"/>
        </w:rPr>
      </w:pPr>
      <w:r>
        <w:rPr>
          <w:color w:val="000000"/>
          <w:szCs w:val="28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915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 внесении изменений в постановление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5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от 26.12.2008 № 363-па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5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5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Правительство Новосибирской области </w:t>
      </w:r>
      <w:r>
        <w:rPr>
          <w:b/>
          <w:szCs w:val="28"/>
        </w:rPr>
        <w:t xml:space="preserve">п о с т а н о в л я е т</w:t>
      </w:r>
      <w:r>
        <w:rPr>
          <w:szCs w:val="28"/>
        </w:rPr>
        <w:t xml:space="preserve">: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Внести в постановление администрации Новосибирской области от 26.12.2008 № 363-па «О мерах государственной поддержки по обеспечению жилыми помещениями отдельных категорий граждан в Новосибирской области» следующие изменения: 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1. Преамбулу после слов «О социальной </w:t>
      </w:r>
      <w:r>
        <w:rPr>
          <w:szCs w:val="28"/>
          <w:highlight w:val="white"/>
        </w:rPr>
        <w:t xml:space="preserve">защите </w:t>
      </w:r>
      <w:r>
        <w:rPr>
          <w:szCs w:val="28"/>
        </w:rPr>
        <w:t xml:space="preserve">инвалидов в Российской Федерации»,</w:t>
      </w:r>
      <w:r>
        <w:rPr>
          <w:szCs w:val="28"/>
        </w:rPr>
        <w:t xml:space="preserve">» дополнить словами «постановлением Правительства Российской Федерации от 15.10.2005 </w:t>
      </w:r>
      <w:r>
        <w:rPr>
          <w:szCs w:val="28"/>
        </w:rPr>
        <w:t xml:space="preserve">№ 614 «Об утверждении Правил предоставления субвенций из федерального бюджета бюджетам субъектов Российской Федерации на реализацию передаваемых полномочий Российской Федерации по обеспечению жильем ветеранов, инвалидов и семей, имеющих детей - инвалидов»,</w:t>
      </w:r>
      <w:r>
        <w:rPr>
          <w:szCs w:val="28"/>
        </w:rPr>
        <w:t xml:space="preserve">».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widowControl w:val="off"/>
        <w:rPr>
          <w:highlight w:val="white"/>
        </w:rPr>
      </w:pPr>
      <w:r>
        <w:rPr>
          <w:szCs w:val="28"/>
          <w:highlight w:val="white"/>
          <w:lang w:eastAsia="en-US"/>
        </w:rPr>
      </w:r>
      <w:r>
        <w:rPr>
          <w:szCs w:val="28"/>
          <w:highlight w:val="white"/>
          <w:lang w:eastAsia="en-US"/>
        </w:rPr>
        <w:t xml:space="preserve">2. </w:t>
      </w:r>
      <w:r>
        <w:rPr>
          <w:szCs w:val="28"/>
          <w:highlight w:val="white"/>
          <w:lang w:eastAsia="en-US"/>
        </w:rPr>
        <w:t xml:space="preserve">Пункт 1 </w:t>
      </w:r>
      <w:r>
        <w:rPr>
          <w:szCs w:val="28"/>
          <w:highlight w:val="white"/>
          <w:lang w:eastAsia="en-US"/>
        </w:rPr>
        <w:t xml:space="preserve">и</w:t>
      </w:r>
      <w:r>
        <w:rPr>
          <w:szCs w:val="28"/>
          <w:highlight w:val="white"/>
          <w:lang w:eastAsia="en-US"/>
        </w:rPr>
        <w:t xml:space="preserve">з</w:t>
      </w:r>
      <w:r>
        <w:rPr>
          <w:szCs w:val="28"/>
          <w:highlight w:val="white"/>
          <w:lang w:eastAsia="en-US"/>
        </w:rPr>
        <w:t xml:space="preserve">л</w:t>
      </w:r>
      <w:r>
        <w:rPr>
          <w:szCs w:val="28"/>
          <w:highlight w:val="white"/>
          <w:lang w:eastAsia="en-US"/>
        </w:rPr>
        <w:t xml:space="preserve">о</w:t>
      </w:r>
      <w:r>
        <w:rPr>
          <w:szCs w:val="28"/>
          <w:highlight w:val="white"/>
          <w:lang w:eastAsia="en-US"/>
        </w:rPr>
        <w:t xml:space="preserve">ж</w:t>
      </w:r>
      <w:r>
        <w:rPr>
          <w:szCs w:val="28"/>
          <w:highlight w:val="white"/>
          <w:lang w:eastAsia="en-US"/>
        </w:rPr>
        <w:t xml:space="preserve">и</w:t>
      </w:r>
      <w:r>
        <w:rPr>
          <w:szCs w:val="28"/>
          <w:highlight w:val="white"/>
          <w:lang w:eastAsia="en-US"/>
        </w:rPr>
        <w:t xml:space="preserve">т</w:t>
      </w:r>
      <w:r>
        <w:rPr>
          <w:szCs w:val="28"/>
          <w:highlight w:val="white"/>
          <w:lang w:eastAsia="en-US"/>
        </w:rPr>
        <w:t xml:space="preserve">ь</w:t>
      </w:r>
      <w:r>
        <w:rPr>
          <w:szCs w:val="28"/>
          <w:highlight w:val="white"/>
          <w:lang w:eastAsia="en-US"/>
        </w:rPr>
        <w:t xml:space="preserve"> </w:t>
      </w:r>
      <w:r>
        <w:rPr>
          <w:szCs w:val="28"/>
          <w:highlight w:val="white"/>
          <w:lang w:eastAsia="en-US"/>
        </w:rPr>
        <w:t xml:space="preserve">в</w:t>
      </w:r>
      <w:r>
        <w:rPr>
          <w:szCs w:val="28"/>
          <w:highlight w:val="white"/>
          <w:lang w:eastAsia="en-US"/>
        </w:rPr>
        <w:t xml:space="preserve"> </w:t>
      </w:r>
      <w:r>
        <w:rPr>
          <w:szCs w:val="28"/>
          <w:highlight w:val="white"/>
          <w:lang w:eastAsia="en-US"/>
        </w:rPr>
        <w:t xml:space="preserve">с</w:t>
      </w:r>
      <w:r>
        <w:rPr>
          <w:szCs w:val="28"/>
          <w:highlight w:val="white"/>
          <w:lang w:eastAsia="en-US"/>
        </w:rPr>
        <w:t xml:space="preserve">л</w:t>
      </w:r>
      <w:r>
        <w:rPr>
          <w:szCs w:val="28"/>
          <w:highlight w:val="white"/>
          <w:lang w:eastAsia="en-US"/>
        </w:rPr>
        <w:t xml:space="preserve">е</w:t>
      </w:r>
      <w:r>
        <w:rPr>
          <w:szCs w:val="28"/>
          <w:highlight w:val="white"/>
          <w:lang w:eastAsia="en-US"/>
        </w:rPr>
        <w:t xml:space="preserve">д</w:t>
      </w:r>
      <w:r>
        <w:rPr>
          <w:szCs w:val="28"/>
          <w:highlight w:val="white"/>
          <w:lang w:eastAsia="en-US"/>
        </w:rPr>
        <w:t xml:space="preserve">у</w:t>
      </w:r>
      <w:r>
        <w:rPr>
          <w:szCs w:val="28"/>
          <w:highlight w:val="white"/>
          <w:lang w:eastAsia="en-US"/>
        </w:rPr>
        <w:t xml:space="preserve">ю</w:t>
      </w:r>
      <w:r>
        <w:rPr>
          <w:szCs w:val="28"/>
          <w:highlight w:val="white"/>
          <w:lang w:eastAsia="en-US"/>
        </w:rPr>
        <w:t xml:space="preserve">щ</w:t>
      </w:r>
      <w:r>
        <w:rPr>
          <w:szCs w:val="28"/>
          <w:highlight w:val="white"/>
          <w:lang w:eastAsia="en-US"/>
        </w:rPr>
        <w:t xml:space="preserve">е</w:t>
      </w:r>
      <w:r>
        <w:rPr>
          <w:szCs w:val="28"/>
          <w:highlight w:val="white"/>
          <w:lang w:eastAsia="en-US"/>
        </w:rPr>
        <w:t xml:space="preserve">й</w:t>
      </w:r>
      <w:r>
        <w:rPr>
          <w:szCs w:val="28"/>
          <w:highlight w:val="white"/>
          <w:lang w:eastAsia="en-US"/>
        </w:rPr>
        <w:t xml:space="preserve"> </w:t>
      </w:r>
      <w:r>
        <w:rPr>
          <w:szCs w:val="28"/>
          <w:highlight w:val="white"/>
          <w:lang w:eastAsia="en-US"/>
        </w:rPr>
        <w:t xml:space="preserve">р</w:t>
      </w:r>
      <w:r>
        <w:rPr>
          <w:szCs w:val="28"/>
          <w:highlight w:val="white"/>
          <w:lang w:eastAsia="en-US"/>
        </w:rPr>
        <w:t xml:space="preserve">е</w:t>
      </w:r>
      <w:r>
        <w:rPr>
          <w:szCs w:val="28"/>
          <w:highlight w:val="white"/>
          <w:lang w:eastAsia="en-US"/>
        </w:rPr>
        <w:t xml:space="preserve">д</w:t>
      </w:r>
      <w:r>
        <w:rPr>
          <w:szCs w:val="28"/>
          <w:highlight w:val="white"/>
          <w:lang w:eastAsia="en-US"/>
        </w:rPr>
        <w:t xml:space="preserve">а</w:t>
      </w:r>
      <w:r>
        <w:rPr>
          <w:szCs w:val="28"/>
          <w:highlight w:val="white"/>
          <w:lang w:eastAsia="en-US"/>
        </w:rPr>
        <w:t xml:space="preserve">к</w:t>
      </w:r>
      <w:r>
        <w:rPr>
          <w:szCs w:val="28"/>
          <w:highlight w:val="white"/>
          <w:lang w:eastAsia="en-US"/>
        </w:rPr>
        <w:t xml:space="preserve">ц</w:t>
      </w:r>
      <w:r>
        <w:rPr>
          <w:szCs w:val="28"/>
          <w:highlight w:val="white"/>
          <w:lang w:eastAsia="en-US"/>
        </w:rPr>
        <w:t xml:space="preserve">и</w:t>
      </w:r>
      <w:r>
        <w:rPr>
          <w:szCs w:val="28"/>
          <w:highlight w:val="white"/>
          <w:lang w:eastAsia="en-US"/>
        </w:rPr>
        <w:t xml:space="preserve">и</w:t>
      </w:r>
      <w:r>
        <w:rPr>
          <w:szCs w:val="28"/>
          <w:highlight w:val="white"/>
          <w:lang w:eastAsia="en-US"/>
        </w:rPr>
        <w:t xml:space="preserve">: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widowControl w:val="off"/>
        <w:rPr>
          <w:highlight w:val="white"/>
        </w:rPr>
      </w:pPr>
      <w:r>
        <w:rPr>
          <w:szCs w:val="28"/>
          <w:highlight w:val="white"/>
          <w:lang w:eastAsia="en-US"/>
        </w:rPr>
        <w:t xml:space="preserve">«1. Утвердить прилагаемое Положение о </w:t>
      </w:r>
      <w:r>
        <w:rPr>
          <w:szCs w:val="28"/>
          <w:highlight w:val="white"/>
          <w:lang w:eastAsia="en-US"/>
        </w:rPr>
        <w:t xml:space="preserve">порядке предоставления </w:t>
      </w:r>
      <w:r>
        <w:rPr>
          <w:szCs w:val="28"/>
          <w:highlight w:val="white"/>
          <w:lang w:eastAsia="en-US"/>
        </w:rPr>
        <w:t xml:space="preserve">субвенций из областного бюджета Новосибирской области бюджетам муниципальных образований Новосибирской области и реализации</w:t>
      </w:r>
      <w:r>
        <w:rPr>
          <w:szCs w:val="28"/>
          <w:highlight w:val="white"/>
          <w:lang w:eastAsia="en-US"/>
        </w:rPr>
        <w:t xml:space="preserve"> мер социальной поддержки по обеспечению жилыми помещениями отдельных категорий граждан в Новосибирской области.</w:t>
      </w:r>
      <w:r>
        <w:rPr>
          <w:szCs w:val="28"/>
          <w:highlight w:val="white"/>
          <w:lang w:eastAsia="en-US"/>
        </w:rPr>
        <w:t xml:space="preserve">».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widowControl w:val="off"/>
        <w:rPr>
          <w:highlight w:val="white"/>
          <w:lang w:eastAsia="en-US"/>
        </w:rPr>
      </w:pPr>
      <w:r>
        <w:rPr>
          <w:highlight w:val="white"/>
          <w:lang w:eastAsia="en-US"/>
        </w:rPr>
        <w:t xml:space="preserve">3. В пункте 3:</w:t>
      </w:r>
      <w:r>
        <w:rPr>
          <w:highlight w:val="white"/>
          <w:lang w:eastAsia="en-US"/>
        </w:rPr>
      </w:r>
      <w:r>
        <w:rPr>
          <w:highlight w:val="white"/>
          <w:lang w:eastAsia="en-US"/>
        </w:rPr>
      </w:r>
    </w:p>
    <w:p>
      <w:pPr>
        <w:ind w:firstLine="709"/>
        <w:jc w:val="both"/>
        <w:widowControl w:val="off"/>
        <w:rPr>
          <w:highlight w:val="none"/>
          <w:lang w:eastAsia="en-US"/>
        </w:rPr>
      </w:pPr>
      <w:r>
        <w:rPr>
          <w:highlight w:val="white"/>
          <w:lang w:eastAsia="en-US"/>
        </w:rPr>
        <w:t xml:space="preserve">1) в абзаце первом </w:t>
      </w:r>
      <w:r>
        <w:rPr>
          <w:highlight w:val="white"/>
          <w:lang w:eastAsia="en-US"/>
        </w:rPr>
        <w:t xml:space="preserve">слова «(Колмаков А.В.)» исключить;</w:t>
      </w:r>
      <w:r>
        <w:rPr>
          <w:highlight w:val="none"/>
          <w:lang w:eastAsia="en-US"/>
        </w:rPr>
      </w:r>
      <w:r>
        <w:rPr>
          <w:highlight w:val="none"/>
          <w:lang w:eastAsia="en-US"/>
        </w:rPr>
      </w:r>
    </w:p>
    <w:p>
      <w:pPr>
        <w:ind w:firstLine="709"/>
        <w:jc w:val="both"/>
        <w:widowControl w:val="off"/>
        <w:rPr>
          <w:highlight w:val="white"/>
        </w:rPr>
      </w:pPr>
      <w:r>
        <w:rPr>
          <w:highlight w:val="white"/>
          <w:lang w:eastAsia="en-US"/>
        </w:rPr>
        <w:t xml:space="preserve">2) в</w:t>
      </w:r>
      <w:r>
        <w:rPr>
          <w:highlight w:val="white"/>
          <w:lang w:eastAsia="en-US"/>
        </w:rPr>
        <w:t xml:space="preserve"> подпункте 3 после слов </w:t>
      </w:r>
      <w:r>
        <w:rPr>
          <w:highlight w:val="white"/>
          <w:lang w:eastAsia="en-US"/>
        </w:rPr>
        <w:t xml:space="preserve">«городских округов» дополнить словами «Новосибирской области (далее – муниципальные образования);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widowControl w:val="off"/>
        <w:rPr>
          <w:highlight w:val="white"/>
        </w:rPr>
      </w:pPr>
      <w:r>
        <w:rPr>
          <w:highlight w:val="white"/>
          <w:lang w:eastAsia="en-US"/>
        </w:rPr>
        <w:t xml:space="preserve">3) в подпункте 4 слова «районов, муниципальных округов и городских округов» заменить словами «образований»;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widowControl w:val="off"/>
        <w:rPr>
          <w:highlight w:val="white"/>
        </w:rPr>
      </w:pPr>
      <w:r>
        <w:rPr>
          <w:highlight w:val="white"/>
          <w:lang w:eastAsia="en-US"/>
        </w:rPr>
        <w:t xml:space="preserve">4</w:t>
      </w:r>
      <w:r>
        <w:rPr>
          <w:highlight w:val="white"/>
          <w:lang w:eastAsia="en-US"/>
        </w:rPr>
        <w:t xml:space="preserve">) в подпункте 5 слова </w:t>
      </w:r>
      <w:r>
        <w:rPr>
          <w:highlight w:val="white"/>
          <w:lang w:eastAsia="en-US"/>
        </w:rPr>
        <w:t xml:space="preserve">«районов, муниципальных округов и городских округов </w:t>
      </w:r>
      <w:r>
        <w:rPr>
          <w:highlight w:val="white"/>
          <w:lang w:eastAsia="en-US"/>
        </w:rPr>
        <w:t xml:space="preserve">Новосибирской области</w:t>
      </w:r>
      <w:r>
        <w:rPr>
          <w:highlight w:val="white"/>
          <w:lang w:eastAsia="en-US"/>
        </w:rPr>
        <w:t xml:space="preserve">»</w:t>
      </w:r>
      <w:r>
        <w:rPr>
          <w:highlight w:val="white"/>
          <w:lang w:eastAsia="en-US"/>
        </w:rPr>
        <w:t xml:space="preserve"> заменить словом «образований».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widowControl w:val="off"/>
        <w:rPr>
          <w:highlight w:val="white"/>
        </w:rPr>
      </w:pPr>
      <w:r>
        <w:rPr>
          <w:highlight w:val="white"/>
          <w:lang w:eastAsia="en-US"/>
        </w:rPr>
        <w:t xml:space="preserve">4. В абзаце первом пункта 4 </w:t>
      </w:r>
      <w:r>
        <w:rPr>
          <w:highlight w:val="white"/>
          <w:lang w:eastAsia="en-US"/>
        </w:rPr>
        <w:t xml:space="preserve">слова </w:t>
      </w:r>
      <w:r>
        <w:rPr>
          <w:highlight w:val="white"/>
          <w:lang w:eastAsia="en-US"/>
        </w:rPr>
        <w:t xml:space="preserve">«районов, муниципальных округов и городских округов </w:t>
      </w:r>
      <w:r>
        <w:rPr>
          <w:highlight w:val="white"/>
          <w:lang w:eastAsia="en-US"/>
        </w:rPr>
        <w:t xml:space="preserve">Новосибирской области</w:t>
      </w:r>
      <w:r>
        <w:rPr>
          <w:highlight w:val="white"/>
          <w:lang w:eastAsia="en-US"/>
        </w:rPr>
        <w:t xml:space="preserve">»</w:t>
      </w:r>
      <w:r>
        <w:rPr>
          <w:highlight w:val="white"/>
          <w:lang w:eastAsia="en-US"/>
        </w:rPr>
        <w:t xml:space="preserve"> заменить словом «образований».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widowControl w:val="off"/>
        <w:rPr>
          <w:highlight w:val="white"/>
        </w:rPr>
      </w:pPr>
      <w:r>
        <w:rPr>
          <w:szCs w:val="28"/>
          <w:highlight w:val="white"/>
          <w:lang w:eastAsia="en-US"/>
        </w:rPr>
        <w:t xml:space="preserve">5</w:t>
      </w:r>
      <w:r>
        <w:rPr>
          <w:szCs w:val="28"/>
          <w:highlight w:val="white"/>
          <w:lang w:eastAsia="en-US"/>
        </w:rPr>
        <w:t xml:space="preserve">. В пун</w:t>
      </w:r>
      <w:r>
        <w:rPr>
          <w:szCs w:val="28"/>
          <w:highlight w:val="white"/>
          <w:lang w:eastAsia="en-US"/>
        </w:rPr>
        <w:t xml:space="preserve">кте 5 слова «первого заместителя Председателя Правительства Новосибирской области Знаткова В.М.» заменить словами «заместителя Губернатора Новосибирской области, отвечающего за формирование решений в сфере строительства, архитектуры и градостроительства.».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widowControl w:val="off"/>
        <w:rPr>
          <w:highlight w:val="none"/>
          <w:lang w:eastAsia="en-US"/>
        </w:rPr>
      </w:pPr>
      <w:r>
        <w:rPr>
          <w:szCs w:val="28"/>
          <w:highlight w:val="none"/>
          <w:lang w:eastAsia="en-US"/>
        </w:rPr>
        <w:t xml:space="preserve">6. В Положении о форме и </w:t>
      </w:r>
      <w:r>
        <w:rPr>
          <w:szCs w:val="28"/>
          <w:highlight w:val="none"/>
          <w:lang w:eastAsia="en-US"/>
        </w:rPr>
        <w:t xml:space="preserve">порядке предоставления </w:t>
      </w:r>
      <w:r>
        <w:rPr>
          <w:szCs w:val="28"/>
          <w:highlight w:val="none"/>
          <w:lang w:eastAsia="en-US"/>
        </w:rPr>
        <w:t xml:space="preserve">мер социальной поддержки по обеспечению жилыми помещениями отдельных категорий граждан в Новосибирской области:</w:t>
      </w:r>
      <w:r>
        <w:rPr>
          <w:highlight w:val="none"/>
          <w:lang w:eastAsia="en-US"/>
        </w:rPr>
      </w:r>
      <w:r>
        <w:rPr>
          <w:highlight w:val="none"/>
          <w:lang w:eastAsia="en-US"/>
        </w:rPr>
      </w:r>
    </w:p>
    <w:p>
      <w:pPr>
        <w:ind w:firstLine="709"/>
        <w:jc w:val="both"/>
        <w:widowControl w:val="off"/>
        <w:rPr>
          <w:highlight w:val="white"/>
        </w:rPr>
      </w:pPr>
      <w:r>
        <w:rPr>
          <w:szCs w:val="28"/>
          <w:highlight w:val="white"/>
          <w:lang w:eastAsia="en-US"/>
        </w:rPr>
        <w:t xml:space="preserve">1) наименование изложить в следующей редакции: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widowControl w:val="off"/>
        <w:rPr>
          <w:highlight w:val="white"/>
        </w:rPr>
      </w:pPr>
      <w:r>
        <w:rPr>
          <w:szCs w:val="28"/>
          <w:highlight w:val="white"/>
          <w:lang w:eastAsia="en-US"/>
        </w:rPr>
        <w:t xml:space="preserve">«</w:t>
      </w:r>
      <w:r>
        <w:rPr>
          <w:szCs w:val="28"/>
          <w:highlight w:val="white"/>
          <w:lang w:eastAsia="en-US"/>
        </w:rPr>
        <w:t xml:space="preserve">Положение о </w:t>
      </w:r>
      <w:r>
        <w:rPr>
          <w:szCs w:val="28"/>
          <w:highlight w:val="white"/>
          <w:lang w:eastAsia="en-US"/>
        </w:rPr>
        <w:t xml:space="preserve">порядке предоставления </w:t>
      </w:r>
      <w:r>
        <w:rPr>
          <w:szCs w:val="28"/>
          <w:highlight w:val="white"/>
          <w:lang w:eastAsia="en-US"/>
        </w:rPr>
        <w:t xml:space="preserve">субвенций из областного бюджета Новосибирской области бюджетам муниципальных образований Новосибирской области и реализации</w:t>
      </w:r>
      <w:r>
        <w:rPr>
          <w:szCs w:val="28"/>
          <w:highlight w:val="white"/>
          <w:lang w:eastAsia="en-US"/>
        </w:rPr>
        <w:t xml:space="preserve"> мер социальной поддержки по обеспечению жилыми помещениями отдельных категорий граждан в Новосибирской области</w:t>
      </w:r>
      <w:r>
        <w:rPr>
          <w:szCs w:val="28"/>
          <w:highlight w:val="white"/>
          <w:lang w:eastAsia="en-US"/>
        </w:rPr>
        <w:t xml:space="preserve"> </w:t>
      </w:r>
      <w:r>
        <w:rPr>
          <w:szCs w:val="28"/>
          <w:highlight w:val="white"/>
          <w:lang w:eastAsia="en-US"/>
        </w:rPr>
        <w:t xml:space="preserve">(далее – Положение</w:t>
      </w:r>
      <w:r>
        <w:rPr>
          <w:szCs w:val="28"/>
          <w:highlight w:val="white"/>
          <w:lang w:eastAsia="en-US"/>
        </w:rPr>
        <w:t xml:space="preserve">)</w:t>
      </w:r>
      <w:r>
        <w:rPr>
          <w:szCs w:val="28"/>
          <w:highlight w:val="white"/>
          <w:lang w:eastAsia="en-US"/>
        </w:rPr>
        <w:t xml:space="preserve">»</w:t>
      </w:r>
      <w:r>
        <w:rPr>
          <w:szCs w:val="28"/>
          <w:highlight w:val="white"/>
          <w:lang w:eastAsia="en-US"/>
        </w:rPr>
        <w:t xml:space="preserve">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widowControl w:val="off"/>
        <w:rPr>
          <w:highlight w:val="white"/>
        </w:rPr>
      </w:pPr>
      <w:r>
        <w:rPr>
          <w:szCs w:val="28"/>
          <w:highlight w:val="white"/>
          <w:lang w:eastAsia="en-US"/>
        </w:rPr>
        <w:t xml:space="preserve">2) пункт 1 после </w:t>
      </w:r>
      <w:r>
        <w:rPr>
          <w:szCs w:val="28"/>
          <w:highlight w:val="white"/>
          <w:lang w:eastAsia="en-US"/>
        </w:rPr>
        <w:t xml:space="preserve">слов «Настоящее положение определяет» дополнить словами «порядок предоставления субвенций </w:t>
      </w:r>
      <w:r>
        <w:rPr>
          <w:szCs w:val="28"/>
          <w:highlight w:val="white"/>
          <w:lang w:eastAsia="en-US"/>
        </w:rPr>
        <w:t xml:space="preserve">из областного бюджета Новосибирской области бюджетам муниципальных образований Новосибирской </w:t>
      </w:r>
      <w:r>
        <w:rPr>
          <w:szCs w:val="28"/>
          <w:highlight w:val="white"/>
          <w:lang w:eastAsia="en-US"/>
        </w:rPr>
        <w:t xml:space="preserve">области,</w:t>
      </w:r>
      <w:r>
        <w:rPr>
          <w:szCs w:val="28"/>
          <w:highlight w:val="white"/>
          <w:lang w:eastAsia="en-US"/>
        </w:rPr>
        <w:t xml:space="preserve"> </w:t>
      </w:r>
      <w:r>
        <w:rPr>
          <w:szCs w:val="28"/>
          <w:highlight w:val="white"/>
          <w:lang w:eastAsia="en-US"/>
        </w:rPr>
        <w:t xml:space="preserve">а также</w:t>
      </w:r>
      <w:r>
        <w:rPr>
          <w:szCs w:val="28"/>
          <w:highlight w:val="white"/>
          <w:lang w:eastAsia="en-US"/>
        </w:rPr>
        <w:t xml:space="preserve">»;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widowControl w:val="off"/>
        <w:rPr>
          <w:highlight w:val="none"/>
          <w:lang w:eastAsia="en-US"/>
        </w:rPr>
      </w:pPr>
      <w:r>
        <w:rPr>
          <w:szCs w:val="28"/>
          <w:highlight w:val="none"/>
          <w:lang w:eastAsia="en-US"/>
        </w:rPr>
        <w:t xml:space="preserve">3) после пункта</w:t>
      </w:r>
      <w:r>
        <w:rPr>
          <w:szCs w:val="28"/>
          <w:highlight w:val="none"/>
          <w:lang w:eastAsia="en-US"/>
        </w:rPr>
        <w:t xml:space="preserve"> 1 дополнить пунктом 1.1 следующего содержания:</w:t>
      </w:r>
      <w:r>
        <w:rPr>
          <w:highlight w:val="none"/>
          <w:lang w:eastAsia="en-US"/>
        </w:rPr>
      </w:r>
      <w:r>
        <w:rPr>
          <w:highlight w:val="none"/>
          <w:lang w:eastAsia="en-US"/>
        </w:rPr>
      </w:r>
    </w:p>
    <w:p>
      <w:pPr>
        <w:ind w:firstLine="709"/>
        <w:jc w:val="both"/>
        <w:widowControl w:val="off"/>
        <w:rPr>
          <w:highlight w:val="yellow"/>
          <w:lang w:eastAsia="en-US"/>
        </w:rPr>
      </w:pPr>
      <w:r>
        <w:rPr>
          <w:szCs w:val="28"/>
          <w:highlight w:val="white"/>
          <w:lang w:eastAsia="en-US"/>
        </w:rPr>
        <w:t xml:space="preserve">«1.1. Субвенции из областного бюджета Новосибирской области предоставляются </w:t>
      </w:r>
      <w:r>
        <w:rPr>
          <w:szCs w:val="28"/>
          <w:highlight w:val="white"/>
          <w:lang w:eastAsia="en-US"/>
        </w:rPr>
        <w:t xml:space="preserve">министерством строительства Новосибирской области </w:t>
      </w:r>
      <w:r>
        <w:rPr>
          <w:szCs w:val="28"/>
          <w:highlight w:val="white"/>
          <w:lang w:eastAsia="en-US"/>
        </w:rPr>
        <w:t xml:space="preserve">бюджетам </w:t>
      </w:r>
      <w:r>
        <w:rPr>
          <w:szCs w:val="28"/>
          <w:highlight w:val="white"/>
          <w:lang w:eastAsia="en-US"/>
        </w:rPr>
        <w:t xml:space="preserve">муниципальных районов, муниципальных округов и городских округов Новосибирской области (далее </w:t>
      </w:r>
      <w:r>
        <w:rPr>
          <w:highlight w:val="white"/>
          <w:lang w:eastAsia="en-US"/>
        </w:rPr>
        <w:t xml:space="preserve">–</w:t>
      </w:r>
      <w:r>
        <w:rPr>
          <w:szCs w:val="28"/>
          <w:highlight w:val="white"/>
          <w:lang w:eastAsia="en-US"/>
        </w:rPr>
        <w:t xml:space="preserve"> </w:t>
      </w:r>
      <w:r>
        <w:rPr>
          <w:szCs w:val="28"/>
          <w:highlight w:val="white"/>
          <w:lang w:eastAsia="en-US"/>
        </w:rPr>
        <w:t xml:space="preserve">м</w:t>
      </w:r>
      <w:r>
        <w:rPr>
          <w:szCs w:val="28"/>
          <w:highlight w:val="white"/>
          <w:lang w:eastAsia="en-US"/>
        </w:rPr>
        <w:t xml:space="preserve">ун</w:t>
      </w:r>
      <w:r>
        <w:rPr>
          <w:szCs w:val="28"/>
          <w:highlight w:val="white"/>
          <w:lang w:eastAsia="en-US"/>
        </w:rPr>
        <w:t xml:space="preserve">иципальные образования) </w:t>
      </w:r>
      <w:r>
        <w:rPr>
          <w:szCs w:val="28"/>
          <w:highlight w:val="white"/>
          <w:lang w:eastAsia="en-US"/>
        </w:rPr>
        <w:t xml:space="preserve">в</w:t>
      </w:r>
      <w:r>
        <w:rPr>
          <w:szCs w:val="28"/>
          <w:highlight w:val="none"/>
          <w:lang w:eastAsia="en-US"/>
        </w:rPr>
        <w:t xml:space="preserve"> пределах бюджетных ассигнований и лимитов бюджетных обязательств, доведенных до министерства строительства Новосибирской области как получателя бюджетных средств на предоставление субвенций.</w:t>
      </w:r>
      <w:r>
        <w:rPr>
          <w:highlight w:val="yellow"/>
          <w:lang w:eastAsia="en-US"/>
        </w:rPr>
      </w:r>
      <w:r>
        <w:rPr>
          <w:highlight w:val="yellow"/>
          <w:lang w:eastAsia="en-US"/>
        </w:rPr>
      </w:r>
    </w:p>
    <w:p>
      <w:pPr>
        <w:ind w:firstLine="709"/>
        <w:jc w:val="both"/>
        <w:widowControl w:val="off"/>
        <w:rPr>
          <w:highlight w:val="white"/>
          <w:lang w:eastAsia="en-US"/>
        </w:rPr>
      </w:pPr>
      <w:r>
        <w:rPr>
          <w:szCs w:val="28"/>
          <w:highlight w:val="none"/>
          <w:lang w:eastAsia="en-US"/>
        </w:rPr>
        <w:t xml:space="preserve">В целях предоставления субвенции заклю</w:t>
      </w:r>
      <w:r>
        <w:rPr>
          <w:szCs w:val="28"/>
          <w:highlight w:val="none"/>
          <w:lang w:eastAsia="en-US"/>
        </w:rPr>
        <w:t xml:space="preserve">чается соглашение между министерством строительства Новосибирской области и администрацией </w:t>
      </w:r>
      <w:r>
        <w:rPr>
          <w:szCs w:val="28"/>
          <w:highlight w:val="white"/>
          <w:lang w:eastAsia="en-US"/>
        </w:rPr>
        <w:t xml:space="preserve">муниципального образования </w:t>
      </w:r>
      <w:r>
        <w:rPr>
          <w:szCs w:val="28"/>
          <w:highlight w:val="none"/>
          <w:lang w:eastAsia="en-US"/>
        </w:rPr>
        <w:t xml:space="preserve">о </w:t>
      </w:r>
      <w:r>
        <w:rPr>
          <w:szCs w:val="28"/>
          <w:highlight w:val="white"/>
          <w:lang w:eastAsia="en-US"/>
        </w:rPr>
        <w:t xml:space="preserve">предоставлении </w:t>
      </w:r>
      <w:r>
        <w:rPr>
          <w:szCs w:val="28"/>
          <w:highlight w:val="white"/>
          <w:lang w:eastAsia="en-US"/>
        </w:rPr>
        <w:t xml:space="preserve">субвенции из областного бюджета Новосибирской области бюджету муниципального образования Новосибирской области и реализации</w:t>
      </w:r>
      <w:r>
        <w:rPr>
          <w:szCs w:val="28"/>
          <w:highlight w:val="white"/>
          <w:lang w:eastAsia="en-US"/>
        </w:rPr>
        <w:t xml:space="preserve"> мер социальной поддержки по обеспечению жилыми помещениями отдельных категорий граждан в Новосибирской области</w:t>
      </w:r>
      <w:r>
        <w:rPr>
          <w:szCs w:val="28"/>
          <w:highlight w:val="white"/>
          <w:lang w:eastAsia="en-US"/>
        </w:rPr>
        <w:t xml:space="preserve"> </w:t>
      </w:r>
      <w:r>
        <w:rPr>
          <w:szCs w:val="28"/>
          <w:highlight w:val="white"/>
          <w:lang w:eastAsia="en-US"/>
        </w:rPr>
        <w:t xml:space="preserve">(далее –</w:t>
      </w:r>
      <w:r>
        <w:rPr>
          <w:szCs w:val="28"/>
          <w:highlight w:val="white"/>
          <w:lang w:eastAsia="en-US"/>
        </w:rPr>
        <w:t xml:space="preserve"> </w:t>
      </w:r>
      <w:r>
        <w:rPr>
          <w:szCs w:val="28"/>
          <w:highlight w:val="white"/>
          <w:lang w:eastAsia="en-US"/>
        </w:rPr>
        <w:t xml:space="preserve">с</w:t>
      </w:r>
      <w:r>
        <w:rPr>
          <w:szCs w:val="28"/>
          <w:highlight w:val="white"/>
          <w:lang w:eastAsia="en-US"/>
        </w:rPr>
        <w:t xml:space="preserve">о</w:t>
      </w:r>
      <w:r>
        <w:rPr>
          <w:szCs w:val="28"/>
          <w:highlight w:val="white"/>
          <w:lang w:eastAsia="en-US"/>
        </w:rPr>
        <w:t xml:space="preserve">г</w:t>
      </w:r>
      <w:r>
        <w:rPr>
          <w:szCs w:val="28"/>
          <w:highlight w:val="white"/>
          <w:lang w:eastAsia="en-US"/>
        </w:rPr>
        <w:t xml:space="preserve">л</w:t>
      </w:r>
      <w:r>
        <w:rPr>
          <w:szCs w:val="28"/>
          <w:highlight w:val="white"/>
          <w:lang w:eastAsia="en-US"/>
        </w:rPr>
        <w:t xml:space="preserve">а</w:t>
      </w:r>
      <w:r>
        <w:rPr>
          <w:szCs w:val="28"/>
          <w:highlight w:val="white"/>
          <w:lang w:eastAsia="en-US"/>
        </w:rPr>
        <w:t xml:space="preserve">ш</w:t>
      </w:r>
      <w:r>
        <w:rPr>
          <w:szCs w:val="28"/>
          <w:highlight w:val="white"/>
          <w:lang w:eastAsia="en-US"/>
        </w:rPr>
        <w:t xml:space="preserve">е</w:t>
      </w:r>
      <w:r>
        <w:rPr>
          <w:szCs w:val="28"/>
          <w:highlight w:val="white"/>
          <w:lang w:eastAsia="en-US"/>
        </w:rPr>
        <w:t xml:space="preserve">н</w:t>
      </w:r>
      <w:r>
        <w:rPr>
          <w:szCs w:val="28"/>
          <w:highlight w:val="white"/>
          <w:lang w:eastAsia="en-US"/>
        </w:rPr>
        <w:t xml:space="preserve">и</w:t>
      </w:r>
      <w:r>
        <w:rPr>
          <w:szCs w:val="28"/>
          <w:highlight w:val="white"/>
          <w:lang w:eastAsia="en-US"/>
        </w:rPr>
        <w:t xml:space="preserve">е</w:t>
      </w:r>
      <w:r>
        <w:rPr>
          <w:szCs w:val="28"/>
          <w:highlight w:val="white"/>
          <w:lang w:eastAsia="en-US"/>
        </w:rPr>
        <w:t xml:space="preserve">)</w:t>
      </w:r>
      <w:r>
        <w:rPr>
          <w:szCs w:val="28"/>
          <w:highlight w:val="white"/>
          <w:lang w:eastAsia="en-US"/>
        </w:rPr>
        <w:t xml:space="preserve"> </w:t>
      </w:r>
      <w:r>
        <w:rPr>
          <w:szCs w:val="28"/>
          <w:highlight w:val="none"/>
          <w:lang w:eastAsia="en-US"/>
        </w:rPr>
        <w:t xml:space="preserve">по форме, утвержденной </w:t>
      </w:r>
      <w:r>
        <w:rPr>
          <w:szCs w:val="28"/>
          <w:highlight w:val="none"/>
          <w:lang w:eastAsia="en-US"/>
        </w:rPr>
        <w:t xml:space="preserve">министерством строительства Новосибирской области.</w:t>
      </w:r>
      <w:r>
        <w:rPr>
          <w:szCs w:val="28"/>
          <w:highlight w:val="none"/>
          <w:lang w:eastAsia="en-US"/>
        </w:rPr>
        <w:t xml:space="preserve">»;</w:t>
      </w:r>
      <w:r>
        <w:rPr>
          <w:highlight w:val="white"/>
          <w:lang w:eastAsia="en-US"/>
        </w:rPr>
      </w:r>
      <w:r>
        <w:rPr>
          <w:highlight w:val="white"/>
          <w:lang w:eastAsia="en-US"/>
        </w:rPr>
      </w:r>
    </w:p>
    <w:p>
      <w:pPr>
        <w:ind w:firstLine="709"/>
        <w:jc w:val="both"/>
        <w:widowControl w:val="off"/>
        <w:rPr>
          <w:highlight w:val="none"/>
          <w:lang w:eastAsia="en-US"/>
        </w:rPr>
      </w:pPr>
      <w:r>
        <w:rPr>
          <w:highlight w:val="none"/>
          <w:lang w:eastAsia="en-US"/>
        </w:rPr>
        <w:t xml:space="preserve">4) в пункте 8:</w:t>
      </w:r>
      <w:r>
        <w:rPr>
          <w:highlight w:val="none"/>
          <w:lang w:eastAsia="en-US"/>
        </w:rPr>
      </w:r>
      <w:r>
        <w:rPr>
          <w:highlight w:val="none"/>
          <w:lang w:eastAsia="en-US"/>
        </w:rPr>
      </w:r>
    </w:p>
    <w:p>
      <w:pPr>
        <w:ind w:firstLine="709"/>
        <w:jc w:val="both"/>
        <w:widowControl w:val="off"/>
        <w:rPr>
          <w:highlight w:val="none"/>
          <w:lang w:eastAsia="en-US"/>
        </w:rPr>
      </w:pPr>
      <w:r>
        <w:rPr>
          <w:highlight w:val="none"/>
          <w:lang w:eastAsia="en-US"/>
        </w:rPr>
        <w:t xml:space="preserve">слова «орган местного самоуправления» </w:t>
      </w:r>
      <w:r>
        <w:rPr>
          <w:highlight w:val="none"/>
          <w:lang w:eastAsia="en-US"/>
        </w:rPr>
        <w:t xml:space="preserve">в соответствующих числе и падеже </w:t>
      </w:r>
      <w:r>
        <w:rPr>
          <w:highlight w:val="none"/>
          <w:lang w:eastAsia="en-US"/>
        </w:rPr>
        <w:t xml:space="preserve">заменить словами </w:t>
      </w:r>
      <w:r>
        <w:rPr>
          <w:highlight w:val="none"/>
          <w:lang w:eastAsia="en-US"/>
        </w:rPr>
        <w:t xml:space="preserve">«администрация муниципального образования» </w:t>
      </w:r>
      <w:r>
        <w:rPr>
          <w:highlight w:val="none"/>
          <w:lang w:eastAsia="en-US"/>
        </w:rPr>
        <w:t xml:space="preserve">в соответствующих числе и падеже</w:t>
      </w:r>
      <w:r>
        <w:rPr>
          <w:highlight w:val="none"/>
          <w:lang w:eastAsia="en-US"/>
        </w:rPr>
        <w:t xml:space="preserve">;</w:t>
      </w:r>
      <w:r>
        <w:rPr>
          <w:highlight w:val="none"/>
          <w:lang w:eastAsia="en-US"/>
        </w:rPr>
      </w:r>
      <w:r>
        <w:rPr>
          <w:highlight w:val="none"/>
          <w:lang w:eastAsia="en-US"/>
        </w:rPr>
      </w:r>
    </w:p>
    <w:p>
      <w:pPr>
        <w:ind w:firstLine="709"/>
        <w:jc w:val="both"/>
        <w:widowControl w:val="off"/>
        <w:rPr>
          <w:highlight w:val="none"/>
          <w:lang w:eastAsia="en-US"/>
        </w:rPr>
      </w:pPr>
      <w:r>
        <w:rPr>
          <w:highlight w:val="none"/>
          <w:lang w:eastAsia="en-US"/>
        </w:rPr>
        <w:t xml:space="preserve">в подпункте 2 слова «о взаимодействии сторон при реализации мероприятий по обеспечению жильем отдельных категорий граждан,» исключить;</w:t>
      </w:r>
      <w:r>
        <w:rPr>
          <w:highlight w:val="none"/>
          <w:lang w:eastAsia="en-US"/>
        </w:rPr>
      </w:r>
      <w:r>
        <w:rPr>
          <w:highlight w:val="none"/>
          <w:lang w:eastAsia="en-US"/>
        </w:rPr>
      </w:r>
    </w:p>
    <w:p>
      <w:pPr>
        <w:ind w:firstLine="709"/>
        <w:jc w:val="both"/>
        <w:widowControl w:val="off"/>
        <w:rPr>
          <w:highlight w:val="none"/>
          <w:lang w:eastAsia="en-US"/>
        </w:rPr>
      </w:pPr>
      <w:r>
        <w:rPr>
          <w:highlight w:val="none"/>
          <w:lang w:eastAsia="en-US"/>
        </w:rPr>
        <w:t xml:space="preserve">5) дополнить пунктом 10 следующего содержания:</w:t>
      </w:r>
      <w:r>
        <w:rPr>
          <w:highlight w:val="none"/>
          <w:lang w:eastAsia="en-US"/>
        </w:rPr>
      </w:r>
      <w:r>
        <w:rPr>
          <w:highlight w:val="none"/>
          <w:lang w:eastAsia="en-US"/>
        </w:rPr>
      </w:r>
    </w:p>
    <w:p>
      <w:pPr>
        <w:ind w:firstLine="709"/>
        <w:jc w:val="both"/>
        <w:widowControl w:val="off"/>
        <w:rPr>
          <w:lang w:eastAsia="en-US"/>
        </w:rPr>
      </w:pPr>
      <w:r>
        <w:rPr>
          <w:highlight w:val="none"/>
          <w:lang w:eastAsia="en-US"/>
        </w:rPr>
        <w:t xml:space="preserve">«10. В случае </w:t>
      </w:r>
      <w:r>
        <w:rPr>
          <w:highlight w:val="none"/>
          <w:lang w:eastAsia="en-US"/>
        </w:rPr>
        <w:t xml:space="preserve">если администрацией муниципального образования </w:t>
      </w:r>
      <w:r>
        <w:rPr>
          <w:highlight w:val="none"/>
          <w:lang w:eastAsia="en-US"/>
        </w:rPr>
        <w:t xml:space="preserve">допущено нецелевое использование средств субвенции из областного бюджета Новосибирской области, средства субвенции, использованные не по целевому назначению, подлежат возврату в областной бюджет Новосибирской области.».</w:t>
      </w:r>
      <w:r>
        <w:rPr>
          <w:lang w:eastAsia="en-US"/>
        </w:rPr>
      </w:r>
      <w:r>
        <w:rPr>
          <w:lang w:eastAsia="en-US"/>
        </w:rPr>
      </w:r>
    </w:p>
    <w:p>
      <w:pPr>
        <w:ind w:firstLine="709"/>
        <w:jc w:val="both"/>
        <w:widowControl w:val="off"/>
        <w:rPr>
          <w:szCs w:val="28"/>
          <w:lang w:eastAsia="en-US"/>
        </w:rPr>
      </w:pPr>
      <w:r>
        <w:rPr>
          <w:szCs w:val="28"/>
          <w:lang w:eastAsia="en-US"/>
        </w:rPr>
      </w:r>
      <w:r>
        <w:rPr>
          <w:szCs w:val="28"/>
          <w:lang w:eastAsia="en-US"/>
        </w:rPr>
      </w:r>
      <w:r>
        <w:rPr>
          <w:szCs w:val="28"/>
          <w:lang w:eastAsia="en-US"/>
        </w:rPr>
      </w:r>
    </w:p>
    <w:p>
      <w:pPr>
        <w:ind w:firstLine="0"/>
        <w:jc w:val="both"/>
        <w:widowControl w:val="off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ind w:firstLine="0"/>
        <w:jc w:val="both"/>
        <w:widowControl w:val="off"/>
        <w:rPr>
          <w:lang w:eastAsia="en-US"/>
        </w:rPr>
      </w:pPr>
      <w:r>
        <w:rPr>
          <w:szCs w:val="28"/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jc w:val="both"/>
        <w:rPr>
          <w:szCs w:val="28"/>
          <w:lang w:eastAsia="en-US"/>
        </w:rPr>
      </w:pPr>
      <w:r>
        <w:rPr>
          <w:szCs w:val="28"/>
          <w:lang w:eastAsia="en-US"/>
        </w:rPr>
        <w:t xml:space="preserve">Губернатор Новосибирской области                                                    А.А. Травников</w:t>
      </w:r>
      <w:r>
        <w:rPr>
          <w:szCs w:val="28"/>
          <w:lang w:eastAsia="en-US"/>
        </w:rPr>
      </w:r>
      <w:r>
        <w:rPr>
          <w:szCs w:val="28"/>
          <w:lang w:eastAsia="en-US"/>
        </w:rPr>
      </w:r>
    </w:p>
    <w:p>
      <w:pPr>
        <w:jc w:val="both"/>
        <w:widowControl w:val="off"/>
        <w:rPr>
          <w:lang w:eastAsia="en-US"/>
        </w:rPr>
      </w:pPr>
      <w:r>
        <w:rPr>
          <w:szCs w:val="28"/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jc w:val="both"/>
        <w:widowControl w:val="off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jc w:val="both"/>
        <w:widowControl w:val="off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jc w:val="both"/>
        <w:widowControl w:val="off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jc w:val="both"/>
        <w:widowControl w:val="off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jc w:val="both"/>
        <w:widowControl w:val="off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jc w:val="both"/>
        <w:widowControl w:val="off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jc w:val="both"/>
        <w:widowControl w:val="off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jc w:val="both"/>
        <w:widowControl w:val="off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jc w:val="both"/>
        <w:widowControl w:val="off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jc w:val="both"/>
        <w:widowControl w:val="off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jc w:val="both"/>
        <w:widowControl w:val="off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jc w:val="both"/>
        <w:widowControl w:val="off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jc w:val="both"/>
        <w:widowControl w:val="off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jc w:val="both"/>
        <w:widowControl w:val="off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jc w:val="both"/>
        <w:widowControl w:val="off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jc w:val="both"/>
        <w:widowControl w:val="off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jc w:val="both"/>
        <w:widowControl w:val="off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jc w:val="both"/>
        <w:widowControl w:val="off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jc w:val="both"/>
        <w:widowControl w:val="off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jc w:val="both"/>
        <w:widowControl w:val="off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jc w:val="both"/>
        <w:widowControl w:val="off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jc w:val="both"/>
        <w:widowControl w:val="off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jc w:val="both"/>
        <w:widowControl w:val="off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jc w:val="both"/>
        <w:widowControl w:val="off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jc w:val="both"/>
        <w:widowControl w:val="off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jc w:val="both"/>
        <w:widowControl w:val="off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jc w:val="both"/>
        <w:widowControl w:val="off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jc w:val="both"/>
        <w:widowControl w:val="off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jc w:val="both"/>
        <w:widowControl w:val="off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jc w:val="both"/>
        <w:widowControl w:val="off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jc w:val="both"/>
        <w:widowControl w:val="off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jc w:val="both"/>
        <w:widowControl w:val="off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jc w:val="both"/>
        <w:widowControl w:val="off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jc w:val="both"/>
        <w:widowControl w:val="off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jc w:val="both"/>
        <w:widowControl w:val="off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jc w:val="both"/>
        <w:widowControl w:val="off"/>
        <w:rPr>
          <w:lang w:eastAsia="en-US"/>
        </w:rPr>
      </w:pPr>
      <w:r>
        <w:rPr>
          <w:szCs w:val="28"/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jc w:val="both"/>
        <w:tabs>
          <w:tab w:val="left" w:pos="9210" w:leader="none"/>
        </w:tabs>
        <w:rPr>
          <w:sz w:val="20"/>
        </w:rPr>
      </w:pPr>
      <w:r>
        <w:rPr>
          <w:sz w:val="20"/>
        </w:rPr>
        <w:t xml:space="preserve">Д.Н. Богомолов</w:t>
      </w:r>
      <w:r>
        <w:rPr>
          <w:sz w:val="20"/>
        </w:rPr>
      </w:r>
      <w:r>
        <w:rPr>
          <w:sz w:val="20"/>
        </w:rPr>
      </w:r>
    </w:p>
    <w:p>
      <w:pPr>
        <w:jc w:val="both"/>
        <w:tabs>
          <w:tab w:val="left" w:pos="9210" w:leader="none"/>
        </w:tabs>
        <w:rPr>
          <w:sz w:val="20"/>
        </w:rPr>
      </w:pPr>
      <w:r>
        <w:rPr>
          <w:sz w:val="20"/>
        </w:rPr>
        <w:t xml:space="preserve">228 64 54</w:t>
      </w:r>
      <w:r>
        <w:rPr>
          <w:sz w:val="20"/>
        </w:rPr>
      </w:r>
      <w:r>
        <w:rPr>
          <w:sz w:val="20"/>
        </w:rPr>
      </w:r>
    </w:p>
    <w:sectPr>
      <w:headerReference w:type="default" r:id="rId9"/>
      <w:footnotePr/>
      <w:endnotePr/>
      <w:type w:val="nextPage"/>
      <w:pgSz w:w="11907" w:h="16840" w:orient="portrait"/>
      <w:pgMar w:top="1134" w:right="567" w:bottom="1134" w:left="1418" w:header="720" w:footer="72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1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PAGE   \* MERGEFORMAT</w:instrText>
    </w:r>
    <w:r>
      <w:rPr>
        <w:sz w:val="20"/>
      </w:rPr>
      <w:fldChar w:fldCharType="separate"/>
    </w:r>
    <w:r>
      <w:rPr>
        <w:sz w:val="20"/>
      </w:rPr>
      <w:t xml:space="preserve">2</w:t>
    </w:r>
    <w:r>
      <w:rPr>
        <w:sz w:val="20"/>
      </w:rPr>
      <w:fldChar w:fldCharType="end"/>
    </w:r>
    <w:r>
      <w:rPr>
        <w:sz w:val="20"/>
      </w:rPr>
    </w:r>
    <w:r>
      <w:rPr>
        <w:sz w:val="20"/>
      </w:rPr>
    </w:r>
  </w:p>
  <w:p>
    <w:pPr>
      <w:pStyle w:val="76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35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7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9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1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3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5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7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9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13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2" w:hanging="432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6" w:hanging="720"/>
        <w:tabs>
          <w:tab w:val="num" w:pos="1146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1506" w:hanging="360"/>
        <w:tabs>
          <w:tab w:val="num" w:pos="1506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  <w:tabs>
          <w:tab w:val="num" w:pos="2226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  <w:tabs>
          <w:tab w:val="num" w:pos="2946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  <w:tabs>
          <w:tab w:val="num" w:pos="3666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  <w:tabs>
          <w:tab w:val="num" w:pos="4386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  <w:tabs>
          <w:tab w:val="num" w:pos="5106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  <w:tabs>
          <w:tab w:val="num" w:pos="5826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  <w:tabs>
          <w:tab w:val="num" w:pos="6546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729" w:hanging="1020"/>
      </w:pPr>
      <w:rPr>
        <w:rFonts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88" w:hanging="408"/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1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260" w:hanging="360"/>
      </w:pPr>
      <w:rPr>
        <w:rFonts w:cs="Times New Roman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729" w:hanging="10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5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7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9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1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3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5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7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9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13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5"/>
  </w:num>
  <w:num w:numId="4">
    <w:abstractNumId w:val="5"/>
  </w:num>
  <w:num w:numId="5">
    <w:abstractNumId w:val="10"/>
  </w:num>
  <w:num w:numId="6">
    <w:abstractNumId w:val="18"/>
  </w:num>
  <w:num w:numId="7">
    <w:abstractNumId w:val="19"/>
  </w:num>
  <w:num w:numId="8">
    <w:abstractNumId w:val="2"/>
  </w:num>
  <w:num w:numId="9">
    <w:abstractNumId w:val="0"/>
  </w:num>
  <w:num w:numId="10">
    <w:abstractNumId w:val="9"/>
  </w:num>
  <w:num w:numId="11">
    <w:abstractNumId w:val="16"/>
  </w:num>
  <w:num w:numId="12">
    <w:abstractNumId w:val="7"/>
  </w:num>
  <w:num w:numId="13">
    <w:abstractNumId w:val="13"/>
  </w:num>
  <w:num w:numId="14">
    <w:abstractNumId w:val="12"/>
  </w:num>
  <w:num w:numId="15">
    <w:abstractNumId w:val="6"/>
  </w:num>
  <w:num w:numId="16">
    <w:abstractNumId w:val="4"/>
  </w:num>
  <w:num w:numId="17">
    <w:abstractNumId w:val="14"/>
  </w:num>
  <w:num w:numId="18">
    <w:abstractNumId w:val="1"/>
  </w:num>
  <w:num w:numId="19">
    <w:abstractNumId w:val="8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4">
    <w:name w:val="Heading 1 Char"/>
    <w:basedOn w:val="739"/>
    <w:link w:val="730"/>
    <w:uiPriority w:val="9"/>
    <w:rPr>
      <w:rFonts w:ascii="Arial" w:hAnsi="Arial" w:eastAsia="Arial" w:cs="Arial"/>
      <w:sz w:val="40"/>
      <w:szCs w:val="40"/>
    </w:rPr>
  </w:style>
  <w:style w:type="character" w:styleId="715">
    <w:name w:val="Heading 2 Char"/>
    <w:basedOn w:val="739"/>
    <w:link w:val="731"/>
    <w:uiPriority w:val="9"/>
    <w:rPr>
      <w:rFonts w:ascii="Arial" w:hAnsi="Arial" w:eastAsia="Arial" w:cs="Arial"/>
      <w:sz w:val="34"/>
    </w:rPr>
  </w:style>
  <w:style w:type="character" w:styleId="716">
    <w:name w:val="Heading 3 Char"/>
    <w:basedOn w:val="739"/>
    <w:link w:val="732"/>
    <w:uiPriority w:val="9"/>
    <w:rPr>
      <w:rFonts w:ascii="Arial" w:hAnsi="Arial" w:eastAsia="Arial" w:cs="Arial"/>
      <w:sz w:val="30"/>
      <w:szCs w:val="30"/>
    </w:rPr>
  </w:style>
  <w:style w:type="character" w:styleId="717">
    <w:name w:val="Heading 4 Char"/>
    <w:basedOn w:val="739"/>
    <w:link w:val="733"/>
    <w:uiPriority w:val="9"/>
    <w:rPr>
      <w:rFonts w:ascii="Arial" w:hAnsi="Arial" w:eastAsia="Arial" w:cs="Arial"/>
      <w:b/>
      <w:bCs/>
      <w:sz w:val="26"/>
      <w:szCs w:val="26"/>
    </w:rPr>
  </w:style>
  <w:style w:type="character" w:styleId="718">
    <w:name w:val="Heading 5 Char"/>
    <w:basedOn w:val="739"/>
    <w:link w:val="734"/>
    <w:uiPriority w:val="9"/>
    <w:rPr>
      <w:rFonts w:ascii="Arial" w:hAnsi="Arial" w:eastAsia="Arial" w:cs="Arial"/>
      <w:b/>
      <w:bCs/>
      <w:sz w:val="24"/>
      <w:szCs w:val="24"/>
    </w:rPr>
  </w:style>
  <w:style w:type="character" w:styleId="719">
    <w:name w:val="Heading 6 Char"/>
    <w:basedOn w:val="739"/>
    <w:link w:val="735"/>
    <w:uiPriority w:val="9"/>
    <w:rPr>
      <w:rFonts w:ascii="Arial" w:hAnsi="Arial" w:eastAsia="Arial" w:cs="Arial"/>
      <w:b/>
      <w:bCs/>
      <w:sz w:val="22"/>
      <w:szCs w:val="22"/>
    </w:rPr>
  </w:style>
  <w:style w:type="character" w:styleId="720">
    <w:name w:val="Heading 7 Char"/>
    <w:basedOn w:val="739"/>
    <w:link w:val="73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1">
    <w:name w:val="Heading 8 Char"/>
    <w:basedOn w:val="739"/>
    <w:link w:val="737"/>
    <w:uiPriority w:val="9"/>
    <w:rPr>
      <w:rFonts w:ascii="Arial" w:hAnsi="Arial" w:eastAsia="Arial" w:cs="Arial"/>
      <w:i/>
      <w:iCs/>
      <w:sz w:val="22"/>
      <w:szCs w:val="22"/>
    </w:rPr>
  </w:style>
  <w:style w:type="character" w:styleId="722">
    <w:name w:val="Heading 9 Char"/>
    <w:basedOn w:val="739"/>
    <w:link w:val="738"/>
    <w:uiPriority w:val="9"/>
    <w:rPr>
      <w:rFonts w:ascii="Arial" w:hAnsi="Arial" w:eastAsia="Arial" w:cs="Arial"/>
      <w:i/>
      <w:iCs/>
      <w:sz w:val="21"/>
      <w:szCs w:val="21"/>
    </w:rPr>
  </w:style>
  <w:style w:type="character" w:styleId="723">
    <w:name w:val="Title Char"/>
    <w:basedOn w:val="739"/>
    <w:link w:val="753"/>
    <w:uiPriority w:val="10"/>
    <w:rPr>
      <w:sz w:val="48"/>
      <w:szCs w:val="48"/>
    </w:rPr>
  </w:style>
  <w:style w:type="character" w:styleId="724">
    <w:name w:val="Subtitle Char"/>
    <w:basedOn w:val="739"/>
    <w:link w:val="755"/>
    <w:uiPriority w:val="11"/>
    <w:rPr>
      <w:sz w:val="24"/>
      <w:szCs w:val="24"/>
    </w:rPr>
  </w:style>
  <w:style w:type="character" w:styleId="725">
    <w:name w:val="Quote Char"/>
    <w:link w:val="757"/>
    <w:uiPriority w:val="29"/>
    <w:rPr>
      <w:i/>
    </w:rPr>
  </w:style>
  <w:style w:type="character" w:styleId="726">
    <w:name w:val="Intense Quote Char"/>
    <w:link w:val="759"/>
    <w:uiPriority w:val="30"/>
    <w:rPr>
      <w:i/>
    </w:rPr>
  </w:style>
  <w:style w:type="character" w:styleId="727">
    <w:name w:val="Footnote Text Char"/>
    <w:link w:val="894"/>
    <w:uiPriority w:val="99"/>
    <w:rPr>
      <w:sz w:val="18"/>
    </w:rPr>
  </w:style>
  <w:style w:type="character" w:styleId="728">
    <w:name w:val="Endnote Text Char"/>
    <w:link w:val="897"/>
    <w:uiPriority w:val="99"/>
    <w:rPr>
      <w:sz w:val="20"/>
    </w:rPr>
  </w:style>
  <w:style w:type="paragraph" w:styleId="729" w:default="1">
    <w:name w:val="Normal"/>
    <w:qFormat/>
    <w:rPr>
      <w:sz w:val="28"/>
    </w:rPr>
  </w:style>
  <w:style w:type="paragraph" w:styleId="730">
    <w:name w:val="Heading 1"/>
    <w:basedOn w:val="729"/>
    <w:next w:val="729"/>
    <w:link w:val="742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731">
    <w:name w:val="Heading 2"/>
    <w:basedOn w:val="729"/>
    <w:next w:val="729"/>
    <w:link w:val="743"/>
    <w:qFormat/>
    <w:pPr>
      <w:jc w:val="center"/>
      <w:keepNext/>
      <w:spacing w:line="216" w:lineRule="auto"/>
      <w:outlineLvl w:val="1"/>
    </w:pPr>
    <w:rPr>
      <w:b/>
    </w:rPr>
  </w:style>
  <w:style w:type="paragraph" w:styleId="732">
    <w:name w:val="Heading 3"/>
    <w:basedOn w:val="729"/>
    <w:next w:val="729"/>
    <w:link w:val="74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33">
    <w:name w:val="Heading 4"/>
    <w:basedOn w:val="729"/>
    <w:next w:val="729"/>
    <w:link w:val="745"/>
    <w:qFormat/>
    <w:pPr>
      <w:keepNext/>
      <w:spacing w:before="240" w:after="60"/>
      <w:outlineLvl w:val="3"/>
    </w:pPr>
    <w:rPr>
      <w:b/>
      <w:bCs/>
      <w:szCs w:val="28"/>
    </w:rPr>
  </w:style>
  <w:style w:type="paragraph" w:styleId="734">
    <w:name w:val="Heading 5"/>
    <w:basedOn w:val="729"/>
    <w:next w:val="729"/>
    <w:link w:val="74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5">
    <w:name w:val="Heading 6"/>
    <w:basedOn w:val="729"/>
    <w:next w:val="729"/>
    <w:link w:val="7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36">
    <w:name w:val="Heading 7"/>
    <w:basedOn w:val="729"/>
    <w:next w:val="729"/>
    <w:link w:val="74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7">
    <w:name w:val="Heading 8"/>
    <w:basedOn w:val="729"/>
    <w:next w:val="729"/>
    <w:link w:val="7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38">
    <w:name w:val="Heading 9"/>
    <w:basedOn w:val="729"/>
    <w:next w:val="729"/>
    <w:link w:val="75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9" w:default="1">
    <w:name w:val="Default Paragraph Font"/>
    <w:uiPriority w:val="1"/>
    <w:semiHidden/>
    <w:unhideWhenUsed/>
  </w:style>
  <w:style w:type="table" w:styleId="74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1" w:default="1">
    <w:name w:val="No List"/>
    <w:uiPriority w:val="99"/>
    <w:semiHidden/>
    <w:unhideWhenUsed/>
  </w:style>
  <w:style w:type="character" w:styleId="742" w:customStyle="1">
    <w:name w:val="Заголовок 1 Знак"/>
    <w:link w:val="730"/>
    <w:uiPriority w:val="9"/>
    <w:rPr>
      <w:rFonts w:ascii="Arial" w:hAnsi="Arial" w:eastAsia="Arial" w:cs="Arial"/>
      <w:sz w:val="40"/>
      <w:szCs w:val="40"/>
    </w:rPr>
  </w:style>
  <w:style w:type="character" w:styleId="743" w:customStyle="1">
    <w:name w:val="Заголовок 2 Знак"/>
    <w:link w:val="731"/>
    <w:uiPriority w:val="9"/>
    <w:rPr>
      <w:rFonts w:ascii="Arial" w:hAnsi="Arial" w:eastAsia="Arial" w:cs="Arial"/>
      <w:sz w:val="34"/>
    </w:rPr>
  </w:style>
  <w:style w:type="character" w:styleId="744" w:customStyle="1">
    <w:name w:val="Заголовок 3 Знак"/>
    <w:link w:val="732"/>
    <w:uiPriority w:val="9"/>
    <w:rPr>
      <w:rFonts w:ascii="Arial" w:hAnsi="Arial" w:eastAsia="Arial" w:cs="Arial"/>
      <w:sz w:val="30"/>
      <w:szCs w:val="30"/>
    </w:rPr>
  </w:style>
  <w:style w:type="character" w:styleId="745" w:customStyle="1">
    <w:name w:val="Заголовок 4 Знак"/>
    <w:link w:val="733"/>
    <w:uiPriority w:val="9"/>
    <w:rPr>
      <w:rFonts w:ascii="Arial" w:hAnsi="Arial" w:eastAsia="Arial" w:cs="Arial"/>
      <w:b/>
      <w:bCs/>
      <w:sz w:val="26"/>
      <w:szCs w:val="26"/>
    </w:rPr>
  </w:style>
  <w:style w:type="character" w:styleId="746" w:customStyle="1">
    <w:name w:val="Заголовок 5 Знак"/>
    <w:link w:val="734"/>
    <w:uiPriority w:val="9"/>
    <w:rPr>
      <w:rFonts w:ascii="Arial" w:hAnsi="Arial" w:eastAsia="Arial" w:cs="Arial"/>
      <w:b/>
      <w:bCs/>
      <w:sz w:val="24"/>
      <w:szCs w:val="24"/>
    </w:rPr>
  </w:style>
  <w:style w:type="character" w:styleId="747" w:customStyle="1">
    <w:name w:val="Заголовок 6 Знак"/>
    <w:link w:val="735"/>
    <w:uiPriority w:val="9"/>
    <w:rPr>
      <w:rFonts w:ascii="Arial" w:hAnsi="Arial" w:eastAsia="Arial" w:cs="Arial"/>
      <w:b/>
      <w:bCs/>
      <w:sz w:val="22"/>
      <w:szCs w:val="22"/>
    </w:rPr>
  </w:style>
  <w:style w:type="character" w:styleId="748" w:customStyle="1">
    <w:name w:val="Заголовок 7 Знак"/>
    <w:link w:val="73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9" w:customStyle="1">
    <w:name w:val="Заголовок 8 Знак"/>
    <w:link w:val="737"/>
    <w:uiPriority w:val="9"/>
    <w:rPr>
      <w:rFonts w:ascii="Arial" w:hAnsi="Arial" w:eastAsia="Arial" w:cs="Arial"/>
      <w:i/>
      <w:iCs/>
      <w:sz w:val="22"/>
      <w:szCs w:val="22"/>
    </w:rPr>
  </w:style>
  <w:style w:type="character" w:styleId="750" w:customStyle="1">
    <w:name w:val="Заголовок 9 Знак"/>
    <w:link w:val="738"/>
    <w:uiPriority w:val="9"/>
    <w:rPr>
      <w:rFonts w:ascii="Arial" w:hAnsi="Arial" w:eastAsia="Arial" w:cs="Arial"/>
      <w:i/>
      <w:iCs/>
      <w:sz w:val="21"/>
      <w:szCs w:val="21"/>
    </w:rPr>
  </w:style>
  <w:style w:type="paragraph" w:styleId="751">
    <w:name w:val="List Paragraph"/>
    <w:basedOn w:val="729"/>
    <w:uiPriority w:val="34"/>
    <w:qFormat/>
    <w:pPr>
      <w:contextualSpacing/>
      <w:ind w:left="720"/>
    </w:pPr>
    <w:rPr>
      <w:rFonts w:eastAsia="Calibri"/>
      <w:sz w:val="20"/>
    </w:rPr>
  </w:style>
  <w:style w:type="paragraph" w:styleId="752">
    <w:name w:val="No Spacing"/>
    <w:uiPriority w:val="1"/>
    <w:qFormat/>
    <w:rPr>
      <w:lang w:eastAsia="zh-CN"/>
    </w:rPr>
  </w:style>
  <w:style w:type="paragraph" w:styleId="753">
    <w:name w:val="Title"/>
    <w:basedOn w:val="729"/>
    <w:next w:val="729"/>
    <w:link w:val="75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4" w:customStyle="1">
    <w:name w:val="Заголовок Знак"/>
    <w:link w:val="753"/>
    <w:uiPriority w:val="10"/>
    <w:rPr>
      <w:sz w:val="48"/>
      <w:szCs w:val="48"/>
    </w:rPr>
  </w:style>
  <w:style w:type="paragraph" w:styleId="755">
    <w:name w:val="Subtitle"/>
    <w:basedOn w:val="729"/>
    <w:next w:val="729"/>
    <w:link w:val="756"/>
    <w:uiPriority w:val="11"/>
    <w:qFormat/>
    <w:pPr>
      <w:spacing w:before="200" w:after="200"/>
    </w:pPr>
    <w:rPr>
      <w:sz w:val="24"/>
      <w:szCs w:val="24"/>
    </w:rPr>
  </w:style>
  <w:style w:type="character" w:styleId="756" w:customStyle="1">
    <w:name w:val="Подзаголовок Знак"/>
    <w:link w:val="755"/>
    <w:uiPriority w:val="11"/>
    <w:rPr>
      <w:sz w:val="24"/>
      <w:szCs w:val="24"/>
    </w:rPr>
  </w:style>
  <w:style w:type="paragraph" w:styleId="757">
    <w:name w:val="Quote"/>
    <w:basedOn w:val="729"/>
    <w:next w:val="729"/>
    <w:link w:val="758"/>
    <w:uiPriority w:val="29"/>
    <w:qFormat/>
    <w:pPr>
      <w:ind w:left="720" w:right="720"/>
    </w:pPr>
    <w:rPr>
      <w:i/>
    </w:rPr>
  </w:style>
  <w:style w:type="character" w:styleId="758" w:customStyle="1">
    <w:name w:val="Цитата 2 Знак"/>
    <w:link w:val="757"/>
    <w:uiPriority w:val="29"/>
    <w:rPr>
      <w:i/>
    </w:rPr>
  </w:style>
  <w:style w:type="paragraph" w:styleId="759">
    <w:name w:val="Intense Quote"/>
    <w:basedOn w:val="729"/>
    <w:next w:val="729"/>
    <w:link w:val="76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0" w:customStyle="1">
    <w:name w:val="Выделенная цитата Знак"/>
    <w:link w:val="759"/>
    <w:uiPriority w:val="30"/>
    <w:rPr>
      <w:i/>
    </w:rPr>
  </w:style>
  <w:style w:type="paragraph" w:styleId="761">
    <w:name w:val="Header"/>
    <w:basedOn w:val="729"/>
    <w:link w:val="922"/>
    <w:uiPriority w:val="99"/>
    <w:pPr>
      <w:tabs>
        <w:tab w:val="center" w:pos="4677" w:leader="none"/>
        <w:tab w:val="right" w:pos="9355" w:leader="none"/>
      </w:tabs>
    </w:pPr>
  </w:style>
  <w:style w:type="character" w:styleId="762" w:customStyle="1">
    <w:name w:val="Header Char"/>
    <w:uiPriority w:val="99"/>
  </w:style>
  <w:style w:type="paragraph" w:styleId="763">
    <w:name w:val="Footer"/>
    <w:basedOn w:val="729"/>
    <w:link w:val="923"/>
    <w:pPr>
      <w:tabs>
        <w:tab w:val="center" w:pos="4677" w:leader="none"/>
        <w:tab w:val="right" w:pos="9355" w:leader="none"/>
      </w:tabs>
    </w:pPr>
  </w:style>
  <w:style w:type="character" w:styleId="764" w:customStyle="1">
    <w:name w:val="Footer Char"/>
    <w:uiPriority w:val="99"/>
  </w:style>
  <w:style w:type="paragraph" w:styleId="765">
    <w:name w:val="Caption"/>
    <w:basedOn w:val="729"/>
    <w:next w:val="729"/>
    <w:link w:val="766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66" w:customStyle="1">
    <w:name w:val="Caption Char"/>
    <w:uiPriority w:val="99"/>
  </w:style>
  <w:style w:type="table" w:styleId="767">
    <w:name w:val="Table Grid"/>
    <w:uiPriority w:val="59"/>
    <w:rPr>
      <w:lang w:eastAsia="zh-C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8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9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0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2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3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4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09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58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93">
    <w:name w:val="Hyperlink"/>
    <w:rPr>
      <w:color w:val="0000ff"/>
      <w:u w:val="single"/>
    </w:rPr>
  </w:style>
  <w:style w:type="paragraph" w:styleId="894">
    <w:name w:val="footnote text"/>
    <w:basedOn w:val="729"/>
    <w:link w:val="895"/>
    <w:uiPriority w:val="99"/>
    <w:semiHidden/>
    <w:unhideWhenUsed/>
    <w:pPr>
      <w:spacing w:after="40"/>
    </w:pPr>
    <w:rPr>
      <w:sz w:val="18"/>
    </w:rPr>
  </w:style>
  <w:style w:type="character" w:styleId="895" w:customStyle="1">
    <w:name w:val="Текст сноски Знак"/>
    <w:link w:val="894"/>
    <w:uiPriority w:val="99"/>
    <w:rPr>
      <w:sz w:val="18"/>
    </w:rPr>
  </w:style>
  <w:style w:type="character" w:styleId="896">
    <w:name w:val="footnote reference"/>
    <w:uiPriority w:val="99"/>
    <w:unhideWhenUsed/>
    <w:rPr>
      <w:vertAlign w:val="superscript"/>
    </w:rPr>
  </w:style>
  <w:style w:type="paragraph" w:styleId="897">
    <w:name w:val="endnote text"/>
    <w:basedOn w:val="729"/>
    <w:link w:val="898"/>
    <w:uiPriority w:val="99"/>
    <w:semiHidden/>
    <w:unhideWhenUsed/>
    <w:rPr>
      <w:sz w:val="20"/>
    </w:rPr>
  </w:style>
  <w:style w:type="character" w:styleId="898" w:customStyle="1">
    <w:name w:val="Текст концевой сноски Знак"/>
    <w:link w:val="897"/>
    <w:uiPriority w:val="99"/>
    <w:rPr>
      <w:sz w:val="20"/>
    </w:rPr>
  </w:style>
  <w:style w:type="character" w:styleId="899">
    <w:name w:val="endnote reference"/>
    <w:uiPriority w:val="99"/>
    <w:semiHidden/>
    <w:unhideWhenUsed/>
    <w:rPr>
      <w:vertAlign w:val="superscript"/>
    </w:rPr>
  </w:style>
  <w:style w:type="paragraph" w:styleId="900">
    <w:name w:val="toc 1"/>
    <w:basedOn w:val="729"/>
    <w:next w:val="729"/>
    <w:uiPriority w:val="39"/>
    <w:unhideWhenUsed/>
    <w:pPr>
      <w:spacing w:after="57"/>
    </w:pPr>
  </w:style>
  <w:style w:type="paragraph" w:styleId="901">
    <w:name w:val="toc 2"/>
    <w:basedOn w:val="729"/>
    <w:next w:val="729"/>
    <w:uiPriority w:val="39"/>
    <w:unhideWhenUsed/>
    <w:pPr>
      <w:ind w:left="283"/>
      <w:spacing w:after="57"/>
    </w:pPr>
  </w:style>
  <w:style w:type="paragraph" w:styleId="902">
    <w:name w:val="toc 3"/>
    <w:basedOn w:val="729"/>
    <w:next w:val="729"/>
    <w:uiPriority w:val="39"/>
    <w:unhideWhenUsed/>
    <w:pPr>
      <w:ind w:left="567"/>
      <w:spacing w:after="57"/>
    </w:pPr>
  </w:style>
  <w:style w:type="paragraph" w:styleId="903">
    <w:name w:val="toc 4"/>
    <w:basedOn w:val="729"/>
    <w:next w:val="729"/>
    <w:uiPriority w:val="39"/>
    <w:unhideWhenUsed/>
    <w:pPr>
      <w:ind w:left="850"/>
      <w:spacing w:after="57"/>
    </w:pPr>
  </w:style>
  <w:style w:type="paragraph" w:styleId="904">
    <w:name w:val="toc 5"/>
    <w:basedOn w:val="729"/>
    <w:next w:val="729"/>
    <w:uiPriority w:val="39"/>
    <w:unhideWhenUsed/>
    <w:pPr>
      <w:ind w:left="1134"/>
      <w:spacing w:after="57"/>
    </w:pPr>
  </w:style>
  <w:style w:type="paragraph" w:styleId="905">
    <w:name w:val="toc 6"/>
    <w:basedOn w:val="729"/>
    <w:next w:val="729"/>
    <w:uiPriority w:val="39"/>
    <w:unhideWhenUsed/>
    <w:pPr>
      <w:ind w:left="1417"/>
      <w:spacing w:after="57"/>
    </w:pPr>
  </w:style>
  <w:style w:type="paragraph" w:styleId="906">
    <w:name w:val="toc 7"/>
    <w:basedOn w:val="729"/>
    <w:next w:val="729"/>
    <w:uiPriority w:val="39"/>
    <w:unhideWhenUsed/>
    <w:pPr>
      <w:ind w:left="1701"/>
      <w:spacing w:after="57"/>
    </w:pPr>
  </w:style>
  <w:style w:type="paragraph" w:styleId="907">
    <w:name w:val="toc 8"/>
    <w:basedOn w:val="729"/>
    <w:next w:val="729"/>
    <w:uiPriority w:val="39"/>
    <w:unhideWhenUsed/>
    <w:pPr>
      <w:ind w:left="1984"/>
      <w:spacing w:after="57"/>
    </w:pPr>
  </w:style>
  <w:style w:type="paragraph" w:styleId="908">
    <w:name w:val="toc 9"/>
    <w:basedOn w:val="729"/>
    <w:next w:val="729"/>
    <w:uiPriority w:val="39"/>
    <w:unhideWhenUsed/>
    <w:pPr>
      <w:ind w:left="2268"/>
      <w:spacing w:after="57"/>
    </w:pPr>
  </w:style>
  <w:style w:type="paragraph" w:styleId="909">
    <w:name w:val="TOC Heading"/>
    <w:uiPriority w:val="39"/>
    <w:unhideWhenUsed/>
    <w:rPr>
      <w:lang w:eastAsia="zh-CN"/>
    </w:rPr>
  </w:style>
  <w:style w:type="paragraph" w:styleId="910">
    <w:name w:val="table of figures"/>
    <w:basedOn w:val="729"/>
    <w:next w:val="729"/>
    <w:uiPriority w:val="99"/>
    <w:unhideWhenUsed/>
  </w:style>
  <w:style w:type="paragraph" w:styleId="911">
    <w:name w:val="Body Text"/>
    <w:basedOn w:val="729"/>
    <w:semiHidden/>
    <w:pPr>
      <w:jc w:val="center"/>
    </w:pPr>
    <w:rPr>
      <w:b/>
    </w:rPr>
  </w:style>
  <w:style w:type="paragraph" w:styleId="912" w:customStyle="1">
    <w:name w:val="ConsNormal"/>
    <w:pPr>
      <w:ind w:firstLine="720"/>
    </w:pPr>
    <w:rPr>
      <w:rFonts w:ascii="Arial" w:hAnsi="Arial"/>
      <w:sz w:val="22"/>
    </w:rPr>
  </w:style>
  <w:style w:type="paragraph" w:styleId="913" w:customStyle="1">
    <w:name w:val="заголовок 2"/>
    <w:basedOn w:val="729"/>
    <w:next w:val="729"/>
    <w:pPr>
      <w:ind w:firstLine="720"/>
      <w:jc w:val="center"/>
      <w:keepNext/>
      <w:outlineLvl w:val="1"/>
    </w:pPr>
    <w:rPr>
      <w:b/>
    </w:rPr>
  </w:style>
  <w:style w:type="paragraph" w:styleId="914">
    <w:name w:val="Body Text Indent 3"/>
    <w:basedOn w:val="729"/>
    <w:semiHidden/>
    <w:pPr>
      <w:ind w:firstLine="600"/>
      <w:jc w:val="center"/>
      <w:spacing w:line="260" w:lineRule="auto"/>
      <w:widowControl w:val="off"/>
    </w:pPr>
  </w:style>
  <w:style w:type="paragraph" w:styleId="915" w:customStyle="1">
    <w:name w:val="ConsPlusNormal"/>
    <w:pPr>
      <w:ind w:firstLine="720"/>
      <w:widowControl w:val="off"/>
    </w:pPr>
    <w:rPr>
      <w:rFonts w:ascii="Arial" w:hAnsi="Arial" w:cs="Arial"/>
    </w:rPr>
  </w:style>
  <w:style w:type="paragraph" w:styleId="916" w:customStyle="1">
    <w:name w:val="ConsPlusTitle"/>
    <w:rPr>
      <w:rFonts w:ascii="Calibri" w:hAnsi="Calibri" w:cs="Calibri"/>
      <w:b/>
      <w:bCs/>
      <w:sz w:val="22"/>
      <w:szCs w:val="22"/>
      <w:lang w:eastAsia="en-US"/>
    </w:rPr>
  </w:style>
  <w:style w:type="paragraph" w:styleId="917">
    <w:name w:val="Balloon Text"/>
    <w:basedOn w:val="729"/>
    <w:semiHidden/>
    <w:rPr>
      <w:rFonts w:ascii="Tahoma" w:hAnsi="Tahoma" w:cs="Tahoma"/>
      <w:sz w:val="16"/>
      <w:szCs w:val="16"/>
    </w:rPr>
  </w:style>
  <w:style w:type="paragraph" w:styleId="918" w:customStyle="1">
    <w:name w:val="Письмо главы"/>
    <w:basedOn w:val="729"/>
    <w:pPr>
      <w:ind w:firstLine="709"/>
      <w:jc w:val="both"/>
    </w:pPr>
    <w:rPr>
      <w:szCs w:val="28"/>
    </w:rPr>
  </w:style>
  <w:style w:type="paragraph" w:styleId="919" w:customStyle="1">
    <w:name w:val="ConsPlusNonformat"/>
    <w:pPr>
      <w:widowControl w:val="off"/>
    </w:pPr>
    <w:rPr>
      <w:rFonts w:ascii="Courier New" w:hAnsi="Courier New" w:cs="Courier New"/>
    </w:rPr>
  </w:style>
  <w:style w:type="character" w:styleId="920">
    <w:name w:val="Strong"/>
    <w:qFormat/>
    <w:rPr>
      <w:b/>
      <w:bCs/>
    </w:rPr>
  </w:style>
  <w:style w:type="paragraph" w:styleId="921">
    <w:name w:val="Normal (Web)"/>
    <w:basedOn w:val="729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922" w:customStyle="1">
    <w:name w:val="Верхний колонтитул Знак"/>
    <w:link w:val="761"/>
    <w:uiPriority w:val="99"/>
    <w:rPr>
      <w:sz w:val="28"/>
    </w:rPr>
  </w:style>
  <w:style w:type="character" w:styleId="923" w:customStyle="1">
    <w:name w:val="Нижний колонтитул Знак"/>
    <w:link w:val="763"/>
    <w:rPr>
      <w:sz w:val="28"/>
    </w:rPr>
  </w:style>
  <w:style w:type="character" w:styleId="924">
    <w:name w:val="Emphasis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ANO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СТРОИТЕЛЬСТВА И ЖИЛИЩНО-КОММУНАЛЬНОГО ХОЗЯЙСТВА НОВОСИБИРСКОЙ ОБЛАСТИ</dc:title>
  <dc:creator>User</dc:creator>
  <cp:lastModifiedBy>yaai@NSO.LOC</cp:lastModifiedBy>
  <cp:revision>14</cp:revision>
  <dcterms:created xsi:type="dcterms:W3CDTF">2024-08-16T05:58:00Z</dcterms:created>
  <dcterms:modified xsi:type="dcterms:W3CDTF">2025-11-05T09:05:55Z</dcterms:modified>
  <cp:version>1048576</cp:version>
</cp:coreProperties>
</file>