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customXml/itemProps4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ind w:left="5953" w:righ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№ 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left="5953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left="5953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строительства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left="5953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7"/>
        <w:ind w:left="5953" w:right="0" w:firstLine="0"/>
        <w:jc w:val="center"/>
        <w:spacing w:after="0" w:line="240" w:lineRule="auto"/>
        <w:shd w:val="clear" w:color="auto" w:fill="auto"/>
        <w:tabs>
          <w:tab w:val="left" w:pos="6474" w:leader="none"/>
          <w:tab w:val="left" w:pos="7567" w:leader="none"/>
        </w:tabs>
        <w:rPr>
          <w:sz w:val="24"/>
          <w:szCs w:val="24"/>
        </w:rPr>
      </w:pPr>
      <w:r>
        <w:rPr>
          <w:sz w:val="28"/>
          <w:szCs w:val="28"/>
        </w:rPr>
        <w:t xml:space="preserve">от ___________ № 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977"/>
        <w:jc w:val="center"/>
        <w:spacing w:after="0" w:line="240" w:lineRule="auto"/>
        <w:shd w:val="clear" w:color="auto" w:fill="auto"/>
        <w:tabs>
          <w:tab w:val="left" w:pos="709" w:leader="none"/>
          <w:tab w:val="left" w:pos="5670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77"/>
        <w:jc w:val="center"/>
        <w:spacing w:after="0" w:line="240" w:lineRule="auto"/>
        <w:shd w:val="clear" w:color="auto" w:fill="auto"/>
        <w:tabs>
          <w:tab w:val="left" w:pos="709" w:leader="none"/>
          <w:tab w:val="left" w:pos="5670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977"/>
        <w:jc w:val="center"/>
        <w:spacing w:after="0" w:line="240" w:lineRule="auto"/>
        <w:shd w:val="clear" w:color="auto" w:fill="auto"/>
        <w:tabs>
          <w:tab w:val="left" w:pos="709" w:leader="none"/>
          <w:tab w:val="left" w:pos="5670" w:leader="none"/>
        </w:tabs>
        <w:rPr>
          <w:b/>
          <w:bCs/>
          <w:sz w:val="24"/>
          <w:szCs w:val="24"/>
          <w:highlight w:val="none"/>
        </w:rPr>
      </w:pPr>
      <w:r/>
      <w:bookmarkStart w:id="0" w:name="undefined"/>
      <w:r>
        <w:rPr>
          <w:b/>
          <w:bCs/>
          <w:sz w:val="24"/>
          <w:szCs w:val="24"/>
        </w:rPr>
        <w:t xml:space="preserve">ПРИМЕРНАЯ</w:t>
      </w:r>
      <w:r>
        <w:rPr>
          <w:b/>
          <w:bCs/>
          <w:sz w:val="24"/>
          <w:szCs w:val="24"/>
        </w:rPr>
        <w:t xml:space="preserve"> ФОРМА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977"/>
        <w:jc w:val="center"/>
        <w:spacing w:after="0" w:line="240" w:lineRule="auto"/>
        <w:shd w:val="clear" w:color="auto" w:fill="auto"/>
        <w:tabs>
          <w:tab w:val="left" w:pos="709" w:leader="none"/>
          <w:tab w:val="left" w:pos="5670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РЕШЕНИЯ О КОМПЛЕКСНОМ РАЗВИТИИ </w:t>
      </w:r>
      <w:bookmarkEnd w:id="0"/>
      <w:r>
        <w:rPr>
          <w:b/>
          <w:bCs/>
          <w:sz w:val="24"/>
          <w:szCs w:val="24"/>
        </w:rPr>
        <w:t xml:space="preserve">ТЕРРИТОРИИ ЖИЛОЙ</w:t>
      </w:r>
      <w:r>
        <w:rPr>
          <w:b/>
          <w:bCs/>
          <w:sz w:val="24"/>
          <w:szCs w:val="24"/>
        </w:rPr>
        <w:t xml:space="preserve"> ЗАСТРОЙКИ / НЕЖИЛОЙ ЗАСТРОЙКИ / НЕЗАСТРОЕННЫХ ТЕРРИТОРИЙ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spacing w:line="276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14:ligatures w14:val="none"/>
        </w:rPr>
      </w:pPr>
      <w:r>
        <w:t xml:space="preserve">В соответствии с</w:t>
      </w:r>
      <w:r>
        <w:t xml:space="preserve"> Градостроительным кодексом Российской Федерации, </w:t>
      </w:r>
      <w:r>
        <w:t xml:space="preserve">Законом Новосибирской области от 07.06.2021 № 86-ОЗ «Об отдельных вопросах регулирования в сфере комплексного развития территорий Новосибирской области», </w:t>
      </w:r>
      <w:hyperlink r:id="rId14" w:tooltip="http://10.12.1.46/cons/cgi/online.cgi?req=doc&amp;base=RLAW049&amp;n=155606&amp;date=06.08.2025" w:history="1">
        <w:r>
          <w:t xml:space="preserve">постановлением</w:t>
        </w:r>
      </w:hyperlink>
      <w:r>
        <w:t xml:space="preserve"> Правительства Новосибирской области от 29.08.2022 № 415-п «Об определении сведений, подлежащих включению в решение о комплексном развитии территории в Новосибирской области» Правительство Новосибирской области </w:t>
      </w:r>
      <w:r>
        <w:rPr>
          <w:b/>
          <w:bCs/>
        </w:rPr>
        <w:t xml:space="preserve">п о с т а н о в л я е т</w:t>
      </w:r>
      <w:r>
        <w:t xml:space="preserve">:</w:t>
      </w:r>
      <w:r>
        <w:rPr>
          <w14:ligatures w14:val="none"/>
        </w:rPr>
      </w:r>
      <w:r>
        <w:rPr>
          <w14:ligatures w14:val="none"/>
        </w:rPr>
      </w:r>
    </w:p>
    <w:p>
      <w:pPr>
        <w:ind w:firstLine="709"/>
        <w:jc w:val="both"/>
      </w:pPr>
      <w:r>
        <w:rPr>
          <w:i/>
          <w:iCs/>
        </w:rPr>
        <w:t xml:space="preserve">или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t xml:space="preserve">В соответствии с Градостроительным кодексом Российской Федерации, Ф</w:t>
      </w:r>
      <w:r>
        <w:t xml:space="preserve">е</w:t>
      </w:r>
      <w:r>
        <w:t xml:space="preserve">деральным законом от 06.10.2003 № 131-ФЗ «Об общих принципах организации местного самоуправления в Российской </w:t>
      </w:r>
      <w:r>
        <w:t xml:space="preserve">Федерации», (п</w:t>
      </w:r>
      <w:r>
        <w:rPr>
          <w:i/>
          <w:iCs/>
        </w:rPr>
        <w:t xml:space="preserve">остановлением Правител</w:t>
      </w:r>
      <w:r>
        <w:rPr>
          <w:i/>
          <w:iCs/>
        </w:rPr>
        <w:t xml:space="preserve">ь</w:t>
      </w:r>
      <w:r>
        <w:rPr>
          <w:i/>
          <w:iCs/>
        </w:rPr>
        <w:t xml:space="preserve">ства Новосибирской области от 27.07.2021 № 298-п «Об установлении Порядка реализации решений о комплексном развитии территории жилой застройки)</w:t>
      </w:r>
      <w:r>
        <w:t xml:space="preserve">, пр</w:t>
      </w:r>
      <w:r>
        <w:t xml:space="preserve">и</w:t>
      </w:r>
      <w:r>
        <w:t xml:space="preserve">нимаемых Правительством Новосибирской области или главой местной админ</w:t>
      </w:r>
      <w:r>
        <w:t xml:space="preserve">и</w:t>
      </w:r>
      <w:r>
        <w:t xml:space="preserve">страции, и Порядка определения границ территории, подлежащей комплексному развитию</w:t>
      </w:r>
      <w:r>
        <w:t xml:space="preserve">»</w:t>
      </w:r>
      <w:r>
        <w:t xml:space="preserve">, руководствуясь Уставом города Новосибирска, </w:t>
      </w:r>
      <w:r>
        <w:rPr>
          <w:b/>
          <w:bCs/>
        </w:rPr>
        <w:t xml:space="preserve">п о с т а н о</w:t>
      </w:r>
      <w:r>
        <w:rPr>
          <w:b/>
          <w:bCs/>
        </w:rPr>
        <w:t xml:space="preserve"> в л я ю</w:t>
      </w:r>
      <w: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="240" w:lineRule="atLeast"/>
        <w:widowControl/>
        <w:tabs>
          <w:tab w:val="left" w:pos="360" w:leader="none"/>
        </w:tabs>
      </w:pPr>
      <w:r>
        <w:t xml:space="preserve">1.</w:t>
      </w:r>
      <w:r>
        <w:t xml:space="preserve"> Принять решение о</w:t>
      </w:r>
      <w:r>
        <w:rPr>
          <w:shd w:val="clear" w:color="auto" w:fill="ffffff"/>
        </w:rPr>
        <w:t xml:space="preserve"> комплексно</w:t>
      </w:r>
      <w:r>
        <w:rPr>
          <w:shd w:val="clear" w:color="auto" w:fill="ffffff"/>
        </w:rPr>
        <w:t xml:space="preserve">м</w:t>
      </w:r>
      <w:r>
        <w:rPr>
          <w:shd w:val="clear" w:color="auto" w:fill="ffffff"/>
        </w:rPr>
        <w:t xml:space="preserve"> развити</w:t>
      </w:r>
      <w:r>
        <w:rPr>
          <w:shd w:val="clear" w:color="auto" w:fill="ffffff"/>
        </w:rPr>
        <w:t xml:space="preserve">и</w:t>
      </w:r>
      <w:r>
        <w:rPr>
          <w:shd w:val="clear" w:color="auto" w:fill="ffffff"/>
        </w:rPr>
        <w:t xml:space="preserve"> территори</w:t>
      </w:r>
      <w:r>
        <w:rPr>
          <w:shd w:val="clear" w:color="auto" w:fill="ffffff"/>
        </w:rPr>
        <w:t xml:space="preserve">и</w:t>
      </w:r>
      <w:r>
        <w:rPr>
          <w:shd w:val="clear" w:color="auto" w:fill="ffffff"/>
        </w:rPr>
        <w:t xml:space="preserve"> жилой </w:t>
      </w:r>
      <w:r>
        <w:rPr>
          <w:shd w:val="clear" w:color="auto" w:fill="ffffff"/>
        </w:rPr>
        <w:t xml:space="preserve">застройки/нежилой застройки/незастроенных территорий</w:t>
      </w:r>
      <w:r>
        <w:rPr>
          <w:shd w:val="clear" w:color="auto" w:fill="ffffff"/>
        </w:rPr>
        <w:t xml:space="preserve"> площадью _______</w:t>
      </w:r>
      <w:r>
        <w:t xml:space="preserve"> </w:t>
      </w:r>
      <w:r>
        <w:rPr>
          <w:shd w:val="clear" w:color="auto" w:fill="ffffff"/>
        </w:rPr>
        <w:t xml:space="preserve">кв.</w:t>
      </w:r>
      <w:r>
        <w:rPr>
          <w:shd w:val="clear" w:color="auto" w:fill="ffffff"/>
        </w:rPr>
        <w:t xml:space="preserve"> м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по адресу: </w:t>
      </w:r>
      <w:r>
        <w:rPr>
          <w:shd w:val="clear" w:color="auto" w:fill="ffffff"/>
        </w:rPr>
        <w:t xml:space="preserve">Российская Федерация, </w:t>
      </w:r>
      <w:bookmarkStart w:id="0" w:name="undefined"/>
      <w:r/>
      <w:bookmarkEnd w:id="0"/>
      <w:r>
        <w:rPr>
          <w:shd w:val="clear" w:color="auto" w:fill="ffffff"/>
        </w:rPr>
        <w:t xml:space="preserve">Новосибирская область, ______________</w:t>
      </w:r>
      <w:r>
        <w:t xml:space="preserve"> </w:t>
      </w:r>
      <w:r>
        <w:rPr>
          <w:shd w:val="clear" w:color="auto" w:fill="ffffff"/>
        </w:rPr>
        <w:t xml:space="preserve">(далее </w:t>
      </w:r>
      <w:r>
        <w:rPr>
          <w:shd w:val="clear" w:color="auto" w:fill="ffffff"/>
        </w:rPr>
        <w:t xml:space="preserve">– территория </w:t>
      </w:r>
      <w:r>
        <w:rPr>
          <w:shd w:val="clear" w:color="auto" w:fill="ffffff"/>
        </w:rPr>
        <w:t xml:space="preserve">жилой </w:t>
      </w:r>
      <w:r>
        <w:rPr>
          <w:shd w:val="clear" w:color="auto" w:fill="ffffff"/>
        </w:rPr>
        <w:t xml:space="preserve">застройки/нежилой застройки/незастроенных территорий</w:t>
      </w:r>
      <w:r>
        <w:rPr>
          <w:shd w:val="clear" w:color="auto" w:fill="ffffff"/>
        </w:rPr>
        <w:t xml:space="preserve">)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согласно </w:t>
      </w:r>
      <w:r>
        <w:rPr>
          <w:shd w:val="clear" w:color="auto" w:fill="ffffff"/>
        </w:rPr>
        <w:t xml:space="preserve">сведениям о местоположении, площади и границах территории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жилой </w:t>
      </w:r>
      <w:r>
        <w:rPr>
          <w:shd w:val="clear" w:color="auto" w:fill="ffffff"/>
        </w:rPr>
        <w:t xml:space="preserve">застройки/нежилой застройки/незастроенных территорий</w:t>
      </w:r>
      <w:r>
        <w:rPr>
          <w:shd w:val="clear" w:color="auto" w:fill="ffffff"/>
        </w:rPr>
        <w:t xml:space="preserve">, подлежащей комплексному развитию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(прилож</w:t>
      </w:r>
      <w:r>
        <w:rPr>
          <w:shd w:val="clear" w:color="auto" w:fill="ffffff"/>
        </w:rPr>
        <w:t xml:space="preserve">е</w:t>
      </w:r>
      <w:r>
        <w:rPr>
          <w:shd w:val="clear" w:color="auto" w:fill="ffffff"/>
        </w:rPr>
        <w:t xml:space="preserve">ние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</w:rPr>
        <w:t xml:space="preserve">1)</w:t>
      </w:r>
      <w:r>
        <w:t xml:space="preserve">.</w:t>
      </w:r>
      <w:r/>
    </w:p>
    <w:p>
      <w:pPr>
        <w:ind w:firstLine="709"/>
        <w:jc w:val="both"/>
        <w:spacing w:line="240" w:lineRule="atLeast"/>
        <w:widowControl/>
        <w:tabs>
          <w:tab w:val="left" w:pos="360" w:leader="none"/>
        </w:tabs>
        <w:rPr>
          <w:shd w:val="clear" w:color="auto" w:fill="ffffff"/>
        </w:rPr>
      </w:pPr>
      <w:r>
        <w:t xml:space="preserve">2.</w:t>
      </w:r>
      <w:r>
        <w:t xml:space="preserve"> </w:t>
      </w:r>
      <w:r>
        <w:t xml:space="preserve">Определить </w:t>
      </w:r>
      <w:r>
        <w:rPr>
          <w:shd w:val="clear" w:color="auto" w:fill="ffffff"/>
        </w:rPr>
        <w:t xml:space="preserve">перечень земельных участков и объектов капитального стр</w:t>
      </w:r>
      <w:r>
        <w:rPr>
          <w:shd w:val="clear" w:color="auto" w:fill="ffffff"/>
        </w:rPr>
        <w:t xml:space="preserve">о</w:t>
      </w:r>
      <w:r>
        <w:rPr>
          <w:shd w:val="clear" w:color="auto" w:fill="ffffff"/>
        </w:rPr>
        <w:t xml:space="preserve">ительства, расположенных в границах территории </w:t>
      </w:r>
      <w:r>
        <w:rPr>
          <w:shd w:val="clear" w:color="auto" w:fill="ffffff"/>
        </w:rPr>
        <w:t xml:space="preserve">жилой </w:t>
      </w:r>
      <w:r>
        <w:rPr>
          <w:shd w:val="clear" w:color="auto" w:fill="ffffff"/>
        </w:rPr>
        <w:t xml:space="preserve">застройки/нежилой застройки/незастроенных территорий</w:t>
      </w:r>
      <w:r>
        <w:rPr>
          <w:shd w:val="clear" w:color="auto" w:fill="ffffff"/>
        </w:rPr>
        <w:t xml:space="preserve">, в том числе перечень объектов капитального строительства, подлежащих сносу или реко</w:t>
      </w:r>
      <w:r>
        <w:rPr>
          <w:shd w:val="clear" w:color="auto" w:fill="ffffff"/>
        </w:rPr>
        <w:t xml:space="preserve">н</w:t>
      </w:r>
      <w:r>
        <w:rPr>
          <w:shd w:val="clear" w:color="auto" w:fill="ffffff"/>
        </w:rPr>
        <w:t xml:space="preserve">струкции</w:t>
      </w:r>
      <w:r>
        <w:rPr>
          <w:shd w:val="clear" w:color="auto" w:fill="ffffff"/>
        </w:rPr>
        <w:t xml:space="preserve">, включая многоквартирные дома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(приложени</w:t>
      </w:r>
      <w:r>
        <w:rPr>
          <w:shd w:val="clear" w:color="auto" w:fill="ffffff"/>
        </w:rPr>
        <w:t xml:space="preserve">е</w:t>
      </w:r>
      <w:r>
        <w:rPr>
          <w:shd w:val="clear" w:color="auto" w:fill="ffffff"/>
        </w:rPr>
        <w:t xml:space="preserve"> 2)</w:t>
      </w:r>
      <w:r>
        <w:rPr>
          <w:shd w:val="clear" w:color="auto" w:fill="ffffff"/>
        </w:rPr>
        <w:t xml:space="preserve">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spacing w:line="240" w:lineRule="atLeast"/>
        <w:widowControl/>
        <w:tabs>
          <w:tab w:val="left" w:pos="360" w:leader="none"/>
        </w:tabs>
      </w:pPr>
      <w:r>
        <w:rPr>
          <w:shd w:val="clear" w:color="auto" w:fill="ffffff"/>
        </w:rPr>
        <w:t xml:space="preserve">3.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</w:rPr>
        <w:t xml:space="preserve">Установить </w:t>
      </w:r>
      <w:r>
        <w:rPr>
          <w:shd w:val="clear" w:color="auto" w:fill="ffffff"/>
        </w:rPr>
        <w:t xml:space="preserve">предельный срок реализации решения о комплексном разв</w:t>
      </w:r>
      <w:r>
        <w:rPr>
          <w:shd w:val="clear" w:color="auto" w:fill="ffffff"/>
        </w:rPr>
        <w:t xml:space="preserve">и</w:t>
      </w:r>
      <w:r>
        <w:rPr>
          <w:shd w:val="clear" w:color="auto" w:fill="ffffff"/>
        </w:rPr>
        <w:t xml:space="preserve">тии территории </w:t>
      </w:r>
      <w:r>
        <w:rPr>
          <w:shd w:val="clear" w:color="auto" w:fill="ffffff"/>
        </w:rPr>
        <w:t xml:space="preserve">жилой </w:t>
      </w:r>
      <w:r>
        <w:rPr>
          <w:shd w:val="clear" w:color="auto" w:fill="ffffff"/>
        </w:rPr>
        <w:t xml:space="preserve">застройки/нежилой застройки/незастроенных территорий</w:t>
      </w:r>
      <w:r>
        <w:t xml:space="preserve"> </w:t>
      </w:r>
      <w:r>
        <w:rPr>
          <w:shd w:val="clear" w:color="auto" w:fill="ffffff"/>
        </w:rPr>
        <w:t xml:space="preserve">–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_____</w:t>
      </w:r>
      <w:r>
        <w:rPr>
          <w:shd w:val="clear" w:color="auto" w:fill="ffffff"/>
        </w:rPr>
        <w:t xml:space="preserve"> год.</w:t>
      </w:r>
      <w:r>
        <w:t xml:space="preserve"> </w:t>
      </w:r>
      <w:r/>
    </w:p>
    <w:p>
      <w:pPr>
        <w:ind w:firstLine="709"/>
        <w:jc w:val="both"/>
        <w:spacing w:line="240" w:lineRule="atLeast"/>
        <w:widowControl/>
        <w:tabs>
          <w:tab w:val="left" w:pos="360" w:leader="none"/>
        </w:tabs>
        <w:rPr>
          <w:shd w:val="clear" w:color="auto" w:fill="ffffff"/>
        </w:rPr>
      </w:pPr>
      <w:r>
        <w:rPr>
          <w:shd w:val="clear" w:color="auto" w:fill="ffffff"/>
        </w:rPr>
        <w:t xml:space="preserve">4</w:t>
      </w:r>
      <w:r>
        <w:rPr>
          <w:shd w:val="clear" w:color="auto" w:fill="ffffff"/>
        </w:rPr>
        <w:t xml:space="preserve">.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</w:rPr>
        <w:t xml:space="preserve">Определить, что решени</w:t>
      </w:r>
      <w:r>
        <w:rPr>
          <w:shd w:val="clear" w:color="auto" w:fill="ffffff"/>
        </w:rPr>
        <w:t xml:space="preserve">е</w:t>
      </w:r>
      <w:r>
        <w:rPr>
          <w:shd w:val="clear" w:color="auto" w:fill="ffffff"/>
        </w:rPr>
        <w:t xml:space="preserve"> о комплексном развитии территории </w:t>
      </w:r>
      <w:r>
        <w:rPr>
          <w:shd w:val="clear" w:color="auto" w:fill="ffffff"/>
        </w:rPr>
        <w:t xml:space="preserve">жилой </w:t>
      </w:r>
      <w:r>
        <w:rPr>
          <w:shd w:val="clear" w:color="auto" w:fill="ffffff"/>
        </w:rPr>
        <w:t xml:space="preserve">застройки/нежилой застройки/незастроенных территорий</w:t>
      </w:r>
      <w:r>
        <w:rPr>
          <w:shd w:val="clear" w:color="auto" w:fill="ffffff"/>
        </w:rPr>
        <w:t xml:space="preserve"> подлежит </w:t>
      </w:r>
      <w:r>
        <w:rPr>
          <w:shd w:val="clear" w:color="auto" w:fill="ffffff"/>
        </w:rPr>
        <w:t xml:space="preserve">реализации </w:t>
      </w:r>
      <w:r>
        <w:rPr>
          <w:shd w:val="clear" w:color="auto" w:fill="ffffff"/>
        </w:rPr>
        <w:t xml:space="preserve">(</w:t>
      </w:r>
      <w:r>
        <w:rPr>
          <w:i/>
          <w:iCs/>
          <w:shd w:val="clear" w:color="auto" w:fill="ffffff"/>
        </w:rPr>
        <w:t xml:space="preserve">указать необходимое</w:t>
      </w:r>
      <w:r>
        <w:rPr>
          <w:shd w:val="clear" w:color="auto" w:fill="ffffff"/>
        </w:rPr>
        <w:t xml:space="preserve">)</w:t>
      </w:r>
      <w:r>
        <w:rPr>
          <w:shd w:val="clear" w:color="auto" w:fill="ffffff"/>
        </w:rPr>
        <w:t xml:space="preserve">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spacing w:before="0" w:beforeAutospacing="0" w:line="240" w:lineRule="auto"/>
        <w:widowControl/>
        <w:tabs>
          <w:tab w:val="left" w:pos="360" w:leader="none"/>
        </w:tabs>
        <w:rPr>
          <w:shd w:val="clear" w:color="auto" w:fill="ffffff"/>
        </w:rPr>
      </w:pPr>
      <w:r>
        <w:rPr>
          <w:shd w:val="clear" w:color="auto" w:fill="ffffff"/>
        </w:rPr>
        <w:t xml:space="preserve">5</w:t>
      </w:r>
      <w:r>
        <w:rPr>
          <w:shd w:val="clear" w:color="auto" w:fill="ffffff"/>
        </w:rPr>
        <w:t xml:space="preserve">.</w:t>
      </w:r>
      <w:r>
        <w:rPr>
          <w:shd w:val="clear" w:color="auto" w:fill="ffffff"/>
        </w:rPr>
        <w:t xml:space="preserve"> </w:t>
      </w:r>
      <w:r>
        <w:rPr>
          <w:shd w:val="clear" w:color="auto" w:fill="ffffff"/>
        </w:rPr>
        <w:t xml:space="preserve">Определить о</w:t>
      </w:r>
      <w:r>
        <w:rPr>
          <w:shd w:val="clear" w:color="auto" w:fill="ffffff"/>
        </w:rPr>
        <w:t xml:space="preserve">сновные виды разрешенного использования земельных </w:t>
      </w:r>
      <w:r>
        <w:rPr>
          <w:shd w:val="clear" w:color="auto" w:fill="ffffff"/>
        </w:rPr>
        <w:t xml:space="preserve">участков</w:t>
      </w:r>
      <w:r>
        <w:rPr>
          <w:shd w:val="clear" w:color="auto" w:fill="ffffff"/>
        </w:rPr>
        <w:t xml:space="preserve"> и объектов капитального строительства,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которые</w:t>
      </w:r>
      <w:r>
        <w:rPr>
          <w:shd w:val="clear" w:color="auto" w:fill="ffffff"/>
        </w:rPr>
        <w:t xml:space="preserve"> могут быть выбраны при реализации решения о комплексном развитии территории </w:t>
      </w:r>
      <w:r>
        <w:rPr>
          <w:shd w:val="clear" w:color="auto" w:fill="ffffff"/>
        </w:rPr>
        <w:t xml:space="preserve">жилой </w:t>
      </w:r>
      <w:r>
        <w:rPr>
          <w:shd w:val="clear" w:color="auto" w:fill="ffffff"/>
        </w:rPr>
        <w:t xml:space="preserve">застройки/нежилой застройки/незастроенных территорий</w:t>
      </w:r>
      <w:r>
        <w:rPr>
          <w:shd w:val="clear" w:color="auto" w:fill="ffffff"/>
        </w:rPr>
        <w:t xml:space="preserve">,</w:t>
      </w:r>
      <w:r>
        <w:rPr>
          <w:shd w:val="clear" w:color="auto" w:fill="ffffff"/>
        </w:rPr>
        <w:t xml:space="preserve"> </w:t>
      </w:r>
      <w:r>
        <w:t xml:space="preserve">а также предельные параметры разрешенного строительства, реконструкции объе</w:t>
      </w:r>
      <w:r>
        <w:t xml:space="preserve">к</w:t>
      </w:r>
      <w:r>
        <w:t xml:space="preserve">тов капитального строительства</w:t>
      </w:r>
      <w:r>
        <w:t xml:space="preserve"> в границах территории</w:t>
      </w:r>
      <w:r>
        <w:t xml:space="preserve"> </w:t>
      </w:r>
      <w:r>
        <w:rPr>
          <w:shd w:val="clear" w:color="auto" w:fill="ffffff"/>
        </w:rPr>
        <w:t xml:space="preserve">(приложение 3).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left="0" w:right="0" w:firstLine="709"/>
        <w:jc w:val="both"/>
        <w:spacing w:before="0" w:beforeAutospacing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 Опреде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лить расчетные показатели 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устано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вленные градостроительным регламентом в отношении территории, подлежащей комплексному развитию;</w:t>
      </w:r>
      <w:r/>
    </w:p>
    <w:p>
      <w:pPr>
        <w:ind w:left="0" w:right="0" w:firstLine="540"/>
        <w:jc w:val="both"/>
        <w:spacing w:before="0" w:beforeAutospacing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 Перечень объектов культурного наследия, подлежащих сохранению в соответствии с законодательством Российской Федерации об объектах культурного наследия при реализации такого решения (при наличии указанных объектов);</w:t>
      </w:r>
      <w:r/>
    </w:p>
    <w:p>
      <w:pPr>
        <w:ind w:left="0" w:right="0" w:firstLine="540"/>
        <w:jc w:val="both"/>
        <w:spacing w:before="0" w:beforeAutospacing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Сведения о документации по планировке территории, в соответствии с которой осуществляется ее комплексное развитие (при наличии такой документации);</w:t>
      </w:r>
      <w:r/>
    </w:p>
    <w:p>
      <w:pPr>
        <w:ind w:left="0" w:right="0" w:firstLine="540"/>
        <w:jc w:val="both"/>
        <w:spacing w:before="0" w:beforeAutospacing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 Иные сведения, определенные </w:t>
      </w:r>
      <w:hyperlink r:id="rId15" w:tooltip="http://10.12.1.46/cons/cgi/online.cgi?req=doc&amp;base=RLAW049&amp;n=155606&amp;date=06.08.2025" w:history="1">
        <w:r>
          <w:t xml:space="preserve">постановлением</w:t>
        </w:r>
      </w:hyperlink>
      <w:r>
        <w:t xml:space="preserve"> Правительства Новосибирской области от 29.08.2022 № 415-п «Об определении сведений, подлежащих включению в решение о комплексном развитии территории в Новосибирской области»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line="276" w:lineRule="auto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</w:r>
      <w:r>
        <w:rPr>
          <w:color w:val="000000"/>
          <w:sz w:val="28"/>
          <w:szCs w:val="30"/>
        </w:rPr>
      </w:r>
      <w:r>
        <w:rPr>
          <w:color w:val="000000"/>
          <w:sz w:val="28"/>
          <w:szCs w:val="30"/>
        </w:rPr>
      </w:r>
    </w:p>
    <w:p>
      <w:pPr>
        <w:ind w:firstLine="709"/>
        <w:jc w:val="both"/>
        <w:spacing w:line="276" w:lineRule="auto"/>
        <w:rPr>
          <w:color w:val="000000"/>
          <w:sz w:val="28"/>
          <w:szCs w:val="28"/>
        </w:rPr>
        <w:sectPr>
          <w:footnotePr/>
          <w:endnotePr/>
          <w:type w:val="nextPage"/>
          <w:pgSz w:w="11907" w:h="16840" w:orient="portrait"/>
          <w:pgMar w:top="1134" w:right="567" w:bottom="567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color w:val="000000"/>
          <w:sz w:val="28"/>
          <w:szCs w:val="30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30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line="276" w:lineRule="auto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</w:r>
      <w:r>
        <w:rPr>
          <w:color w:val="000000"/>
          <w:sz w:val="28"/>
          <w:szCs w:val="30"/>
        </w:rPr>
      </w:r>
      <w:r>
        <w:rPr>
          <w:color w:val="000000"/>
          <w:sz w:val="28"/>
          <w:szCs w:val="30"/>
        </w:rPr>
      </w:r>
    </w:p>
    <w:p>
      <w:pPr>
        <w:pStyle w:val="914"/>
        <w:ind w:left="6096" w:right="-568" w:hanging="2"/>
        <w:jc w:val="center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Приложение 1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ind w:left="6096" w:right="-568" w:hanging="2"/>
        <w:jc w:val="center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 ___________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ind w:left="6096" w:right="-568" w:hanging="2"/>
        <w:jc w:val="center"/>
        <w:widowControl/>
        <w:rPr>
          <w:u w:val="none"/>
        </w:rPr>
      </w:pPr>
      <w:r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 xml:space="preserve">______ № </w:t>
      </w:r>
      <w:r>
        <w:rPr>
          <w:b w:val="0"/>
          <w:bCs w:val="0"/>
          <w:sz w:val="24"/>
          <w:szCs w:val="24"/>
          <w:u w:val="none"/>
        </w:rPr>
        <w:t xml:space="preserve">____</w:t>
      </w:r>
      <w:r>
        <w:rPr>
          <w:u w:val="none"/>
        </w:rPr>
      </w:r>
      <w:r>
        <w:rPr>
          <w:u w:val="none"/>
        </w:rPr>
      </w:r>
    </w:p>
    <w:p>
      <w:pPr>
        <w:ind w:left="6096" w:right="-568" w:hanging="2"/>
        <w:jc w:val="center"/>
        <w:widowControl/>
        <w:rPr>
          <w:b/>
          <w:bCs/>
        </w:rPr>
      </w:pPr>
      <w:r>
        <w:rPr>
          <w:b w:val="0"/>
          <w:bCs w:val="0"/>
          <w:sz w:val="24"/>
          <w:szCs w:val="24"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widowControl/>
        <w:rPr>
          <w:b/>
          <w:bCs/>
        </w:rPr>
      </w:pPr>
      <w:r>
        <w:rPr>
          <w:b/>
          <w:bCs/>
        </w:rPr>
        <w:t xml:space="preserve">СВЕДЕНИЯ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widowControl/>
        <w:rPr>
          <w:b/>
        </w:rPr>
      </w:pPr>
      <w:r>
        <w:rPr>
          <w:b/>
          <w:bCs/>
        </w:rPr>
        <w:t xml:space="preserve">о местоположении, площади и</w:t>
      </w:r>
      <w:r>
        <w:rPr>
          <w:b/>
          <w:bCs/>
        </w:rPr>
        <w:t xml:space="preserve"> границах </w:t>
      </w:r>
      <w:r>
        <w:rPr>
          <w:b/>
          <w:bCs/>
        </w:rPr>
        <w:t xml:space="preserve">территории</w:t>
      </w:r>
      <w:r>
        <w:rPr>
          <w:b/>
        </w:rPr>
        <w:t xml:space="preserve"> </w:t>
      </w:r>
      <w:r>
        <w:rPr>
          <w:b/>
          <w:bCs/>
          <w:shd w:val="clear" w:color="auto" w:fill="ffffff"/>
        </w:rPr>
        <w:t xml:space="preserve">жилой </w:t>
      </w:r>
      <w:r>
        <w:rPr>
          <w:b/>
          <w:bCs/>
          <w:shd w:val="clear" w:color="auto" w:fill="ffffff"/>
        </w:rPr>
        <w:t xml:space="preserve">застройки/нежилой застройки/незастроенных территорий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widowControl/>
        <w:rPr>
          <w:bCs/>
        </w:rPr>
      </w:pPr>
      <w:r>
        <w:rPr>
          <w:bCs/>
        </w:rPr>
        <w:t xml:space="preserve">1</w:t>
      </w:r>
      <w:r>
        <w:rPr>
          <w:bCs/>
        </w:rPr>
        <w:t xml:space="preserve">. </w:t>
      </w:r>
      <w:r>
        <w:rPr>
          <w:bCs/>
        </w:rPr>
        <w:t xml:space="preserve">Г</w:t>
      </w:r>
      <w:r>
        <w:rPr>
          <w:bCs/>
        </w:rPr>
        <w:t xml:space="preserve">рафическое описание местоположения границ территории</w:t>
      </w:r>
      <w:r>
        <w:rPr>
          <w:bCs/>
        </w:rPr>
        <w:t xml:space="preserve"> (прилож</w:t>
      </w:r>
      <w:r>
        <w:rPr>
          <w:bCs/>
        </w:rPr>
        <w:t xml:space="preserve">е</w:t>
      </w:r>
      <w:r>
        <w:rPr>
          <w:bCs/>
        </w:rPr>
        <w:t xml:space="preserve">ние</w:t>
      </w:r>
      <w:r>
        <w:rPr>
          <w:bCs/>
        </w:rPr>
        <w:t xml:space="preserve"> </w:t>
      </w:r>
      <w:r>
        <w:rPr>
          <w:bCs/>
        </w:rPr>
        <w:t xml:space="preserve">1)</w:t>
      </w:r>
      <w:r>
        <w:rPr>
          <w:bCs/>
        </w:rPr>
        <w:t xml:space="preserve">.</w:t>
      </w:r>
      <w:r>
        <w:rPr>
          <w:bCs/>
        </w:rPr>
      </w:r>
      <w:r>
        <w:rPr>
          <w:bCs/>
        </w:rPr>
      </w:r>
    </w:p>
    <w:p>
      <w:pPr>
        <w:ind w:firstLine="709"/>
        <w:jc w:val="both"/>
        <w:widowControl/>
        <w:rPr>
          <w:bCs/>
        </w:rPr>
      </w:pPr>
      <w:r>
        <w:rPr>
          <w:bCs/>
        </w:rPr>
        <w:t xml:space="preserve">2</w:t>
      </w:r>
      <w:r>
        <w:rPr>
          <w:bCs/>
        </w:rPr>
        <w:t xml:space="preserve">.</w:t>
      </w:r>
      <w:r>
        <w:rPr>
          <w:bCs/>
        </w:rPr>
        <w:t xml:space="preserve"> </w:t>
      </w:r>
      <w:r>
        <w:rPr>
          <w:bCs/>
        </w:rPr>
        <w:t xml:space="preserve">П</w:t>
      </w:r>
      <w:r>
        <w:rPr>
          <w:bCs/>
        </w:rPr>
        <w:t xml:space="preserve">еречень координат характерных точек </w:t>
      </w:r>
      <w:r>
        <w:rPr>
          <w:bCs/>
        </w:rPr>
        <w:t xml:space="preserve">границ территории </w:t>
      </w:r>
      <w:r>
        <w:rPr>
          <w:bCs/>
        </w:rPr>
        <w:t xml:space="preserve">в системе к</w:t>
      </w:r>
      <w:r>
        <w:rPr>
          <w:bCs/>
        </w:rPr>
        <w:t xml:space="preserve">о</w:t>
      </w:r>
      <w:r>
        <w:rPr>
          <w:bCs/>
        </w:rPr>
        <w:t xml:space="preserve">ординат</w:t>
      </w:r>
      <w:r>
        <w:rPr>
          <w:bCs/>
        </w:rPr>
        <w:t xml:space="preserve"> (приложение 2)</w:t>
      </w:r>
      <w:r>
        <w:rPr>
          <w:bCs/>
        </w:rPr>
        <w:t xml:space="preserve">.</w:t>
      </w:r>
      <w:r>
        <w:rPr>
          <w:bCs/>
        </w:rPr>
      </w:r>
      <w:r>
        <w:rPr>
          <w:bCs/>
        </w:rPr>
      </w:r>
    </w:p>
    <w:p>
      <w:pPr>
        <w:jc w:val="center"/>
        <w:spacing w:before="480"/>
        <w:widowControl/>
        <w:rPr>
          <w:bCs/>
        </w:rPr>
      </w:pPr>
      <w:r>
        <w:rPr>
          <w:bCs/>
        </w:rPr>
        <w:t xml:space="preserve">_____________</w:t>
      </w:r>
      <w:r>
        <w:rPr>
          <w:bCs/>
        </w:rPr>
      </w:r>
      <w:r>
        <w:rPr>
          <w:bCs/>
        </w:rPr>
      </w:r>
    </w:p>
    <w:p>
      <w:pPr>
        <w:rPr>
          <w:bCs/>
        </w:rPr>
        <w:sectPr>
          <w:footnotePr/>
          <w:endnotePr/>
          <w:type w:val="nextPage"/>
          <w:pgSz w:w="11907" w:h="16840" w:orient="portrait"/>
          <w:pgMar w:top="1134" w:right="567" w:bottom="567" w:left="1418" w:header="709" w:footer="709" w:gutter="0"/>
          <w:cols w:num="1" w:sep="0" w:space="720" w:equalWidth="1"/>
          <w:docGrid w:linePitch="360"/>
          <w:titlePg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609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1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609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сведениям</w:t>
      </w:r>
      <w:r>
        <w:rPr>
          <w:bCs/>
          <w:sz w:val="24"/>
          <w:szCs w:val="24"/>
        </w:rPr>
        <w:t xml:space="preserve"> о </w:t>
      </w:r>
      <w:r>
        <w:rPr>
          <w:bCs/>
          <w:sz w:val="24"/>
          <w:szCs w:val="24"/>
        </w:rPr>
        <w:t xml:space="preserve">местоположении, площади и границах территории</w:t>
      </w:r>
      <w:r>
        <w:rPr>
          <w:bCs/>
          <w:sz w:val="24"/>
          <w:szCs w:val="24"/>
        </w:rPr>
        <w:t xml:space="preserve"> </w:t>
      </w:r>
      <w:r>
        <w:rPr>
          <w:shd w:val="clear" w:color="auto" w:fill="ffffff"/>
        </w:rPr>
        <w:t xml:space="preserve">жилой </w:t>
      </w:r>
      <w:r>
        <w:rPr>
          <w:shd w:val="clear" w:color="auto" w:fill="ffffff"/>
        </w:rPr>
        <w:t xml:space="preserve">застройки/нежилой застройки/незастроенных территорий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rPr>
          <w:bCs/>
          <w:sz w:val="32"/>
          <w:szCs w:val="32"/>
        </w:rPr>
      </w:pP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Графическое описание местоположения границ территории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both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Местоположение: Российская Федерация, Новосибирская область, ____________________________________________________________________________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Кадастровы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квартал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: 54:___:</w:t>
      </w:r>
      <w:r>
        <w:rPr>
          <w:sz w:val="24"/>
          <w:szCs w:val="24"/>
        </w:rPr>
        <w:t xml:space="preserve">______, 54:___:_______, 54:___:_______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Площадь: </w:t>
      </w:r>
      <w:r>
        <w:rPr>
          <w:sz w:val="24"/>
          <w:szCs w:val="24"/>
        </w:rPr>
        <w:t xml:space="preserve">________ кв. 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rStyle w:val="978"/>
          <w:b w:val="0"/>
          <w:sz w:val="24"/>
          <w:szCs w:val="24"/>
        </w:rPr>
        <w:t xml:space="preserve">Масштаб 1:2</w:t>
      </w:r>
      <w:r>
        <w:rPr>
          <w:rStyle w:val="978"/>
          <w:b w:val="0"/>
          <w:sz w:val="24"/>
          <w:szCs w:val="24"/>
        </w:rPr>
        <w:t xml:space="preserve">000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24"/>
        <w:jc w:val="center"/>
        <w:spacing w:after="20"/>
        <w:rPr>
          <w:sz w:val="24"/>
          <w:szCs w:val="24"/>
        </w:rPr>
      </w:pPr>
      <w:r>
        <w:rPr>
          <w:sz w:val="24"/>
          <w:szCs w:val="24"/>
        </w:rPr>
        <w:t xml:space="preserve">Условные обозначения: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24"/>
        <w:jc w:val="center"/>
        <w:spacing w:after="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66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843"/>
        <w:gridCol w:w="8523"/>
      </w:tblGrid>
      <w:tr>
        <w:tblPrEx/>
        <w:trPr>
          <w:trHeight w:val="484"/>
        </w:trPr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right="424"/>
              <w:rPr>
                <w:rFonts w:ascii="Arial" w:hAnsi="Arial" w:cs="Arial"/>
                <w:sz w:val="22"/>
                <w:szCs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3951369909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120650</wp:posOffset>
                      </wp:positionV>
                      <wp:extent cx="837565" cy="0"/>
                      <wp:effectExtent l="0" t="0" r="19685" b="19050"/>
                      <wp:wrapNone/>
                      <wp:docPr id="1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3756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0" o:spid="_x0000_s0" o:spt="32" type="#_x0000_t32" style="position:absolute;z-index:251666432;o:allowoverlap:true;o:allowincell:true;mso-position-horizontal-relative:text;margin-left:7.00pt;mso-position-horizontal:absolute;mso-position-vertical-relative:text;margin-top:9.50pt;mso-position-vertical:absolute;width:65.95pt;height:0.00pt;mso-wrap-distance-left:9.00pt;mso-wrap-distance-top:0.00pt;mso-wrap-distance-right:9.00pt;mso-wrap-distance-bottom:-169093.20pt;visibility:visible;" filled="f" strokecolor="#FF0000" strokeweight="1.50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8523" w:type="dxa"/>
            <w:vAlign w:val="center"/>
            <w:textDirection w:val="lrTb"/>
            <w:noWrap w:val="false"/>
          </w:tcPr>
          <w:p>
            <w:pPr>
              <w:ind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красная линия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26"/>
        </w:trPr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right="424"/>
              <w:rPr>
                <w:rFonts w:ascii="Arial" w:hAnsi="Arial" w:cs="Arial"/>
                <w:sz w:val="22"/>
                <w:szCs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60960</wp:posOffset>
                      </wp:positionV>
                      <wp:extent cx="845820" cy="180340"/>
                      <wp:effectExtent l="0" t="0" r="11430" b="10160"/>
                      <wp:wrapNone/>
                      <wp:docPr id="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1803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667456;o:allowoverlap:true;o:allowincell:true;mso-position-horizontal-relative:text;margin-left:6.35pt;mso-position-horizontal:absolute;mso-position-vertical-relative:text;margin-top:4.80pt;mso-position-vertical:absolute;width:66.60pt;height:14.20pt;mso-wrap-distance-left:9.00pt;mso-wrap-distance-top:0.00pt;mso-wrap-distance-right:9.00pt;mso-wrap-distance-bottom:0.00pt;visibility:visible;" fillcolor="#FFFFFF" strokecolor="#00B050" strokeweight="1.50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8523" w:type="dxa"/>
            <w:vAlign w:val="center"/>
            <w:textDirection w:val="lrTb"/>
            <w:noWrap w:val="false"/>
          </w:tcPr>
          <w:p>
            <w:pPr>
              <w:ind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границы образованных земельных участков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3"/>
        </w:trPr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ind w:right="4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09650" cy="285750"/>
                      <wp:effectExtent l="19050" t="0" r="0" b="0"/>
                      <wp:docPr id="3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9660768" name="Рисунок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09649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79.50pt;height:22.50pt;mso-wrap-distance-left:0.00pt;mso-wrap-distance-top:0.00pt;mso-wrap-distance-right:0.00pt;mso-wrap-distance-bottom:0.00pt;" stroked="f" strokeweight="0.75pt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8523" w:type="dxa"/>
            <w:vAlign w:val="center"/>
            <w:textDirection w:val="lrTb"/>
            <w:noWrap w:val="false"/>
          </w:tcPr>
          <w:p>
            <w:pPr>
              <w:ind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граница территории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hd w:val="clear" w:color="auto" w:fill="ffffff"/>
              </w:rPr>
              <w:t xml:space="preserve">жилой </w:t>
            </w:r>
            <w:r>
              <w:rPr>
                <w:shd w:val="clear" w:color="auto" w:fill="ffffff"/>
              </w:rPr>
              <w:t xml:space="preserve">застройки/нежилой застройки/незастроенных территорий</w:t>
            </w:r>
            <w:r>
              <w:rPr>
                <w:sz w:val="24"/>
                <w:szCs w:val="24"/>
              </w:rPr>
              <w:t xml:space="preserve">, подлежащей комплексному развитию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Cs/>
          <w:sz w:val="24"/>
          <w:szCs w:val="24"/>
        </w:rPr>
        <w:sectPr>
          <w:footnotePr/>
          <w:endnotePr/>
          <w:type w:val="nextPage"/>
          <w:pgSz w:w="11907" w:h="16840" w:orient="portrait"/>
          <w:pgMar w:top="1134" w:right="567" w:bottom="28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bCs/>
          <w:sz w:val="24"/>
          <w:szCs w:val="24"/>
        </w:rPr>
        <w:t xml:space="preserve">______________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609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2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609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сведениям о местоположении, площади и границах территории </w:t>
      </w:r>
      <w:r>
        <w:rPr>
          <w:shd w:val="clear" w:color="auto" w:fill="ffffff"/>
        </w:rPr>
        <w:t xml:space="preserve">жилой </w:t>
      </w:r>
      <w:r>
        <w:rPr>
          <w:shd w:val="clear" w:color="auto" w:fill="ffffff"/>
        </w:rPr>
        <w:t xml:space="preserve">застройки/нежилой застройки/незастроенных территорий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ПЕРЕЧЕНЬ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координат характерных точек границ территории</w:t>
      </w:r>
      <w:r>
        <w:rPr>
          <w:b/>
          <w:bCs/>
        </w:rPr>
        <w:t xml:space="preserve"> </w:t>
      </w:r>
      <w:r>
        <w:rPr>
          <w:b/>
          <w:bCs/>
        </w:rPr>
        <w:t xml:space="preserve">в системе координат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r>
        <w:t xml:space="preserve">Площадь: </w:t>
      </w:r>
      <w:r>
        <w:t xml:space="preserve">______</w:t>
      </w:r>
      <w:r>
        <w:t xml:space="preserve"> кв. м</w:t>
      </w:r>
      <w:r/>
    </w:p>
    <w:p>
      <w:r>
        <w:t xml:space="preserve">Описание границ земельного участка:</w:t>
      </w:r>
      <w:r/>
    </w:p>
    <w:p>
      <w:r/>
      <w:r/>
    </w:p>
    <w:tbl>
      <w:tblPr>
        <w:tblStyle w:val="960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3119"/>
      </w:tblGrid>
      <w:tr>
        <w:tblPrEx/>
        <w:trPr/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Обозначение характерных точек границ</w:t>
            </w:r>
            <w:r/>
          </w:p>
        </w:tc>
        <w:tc>
          <w:tcPr>
            <w:gridSpan w:val="2"/>
            <w:tcW w:w="6521" w:type="dxa"/>
            <w:textDirection w:val="lrTb"/>
            <w:noWrap w:val="false"/>
          </w:tcPr>
          <w:p>
            <w:pPr>
              <w:jc w:val="center"/>
            </w:pPr>
            <w:r>
              <w:t xml:space="preserve">Координаты, м</w:t>
            </w:r>
            <w:r/>
          </w:p>
        </w:tc>
      </w:tr>
      <w:tr>
        <w:tblPrEx/>
        <w:trPr/>
        <w:tc>
          <w:tcPr>
            <w:tcW w:w="34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Х, м</w:t>
            </w:r>
            <w:r/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Y</w:t>
            </w:r>
            <w:r>
              <w:t xml:space="preserve">, м</w:t>
            </w:r>
            <w:r/>
          </w:p>
        </w:tc>
      </w:tr>
      <w:tr>
        <w:tblPrEx/>
        <w:trPr/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3402" w:type="dxa"/>
            <w:textDirection w:val="lrTb"/>
            <w:noWrap w:val="false"/>
          </w:tcPr>
          <w:p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3402" w:type="dxa"/>
            <w:textDirection w:val="lrTb"/>
            <w:noWrap w:val="false"/>
          </w:tcPr>
          <w:p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3402" w:type="dxa"/>
            <w:textDirection w:val="lrTb"/>
            <w:noWrap w:val="false"/>
          </w:tcPr>
          <w:p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3402" w:type="dxa"/>
            <w:textDirection w:val="lrTb"/>
            <w:noWrap w:val="false"/>
          </w:tcPr>
          <w:p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r/>
            <w:r/>
          </w:p>
        </w:tc>
        <w:tc>
          <w:tcPr>
            <w:tcW w:w="3119" w:type="dxa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spacing w:line="240" w:lineRule="atLeast"/>
      </w:pPr>
      <w:r>
        <w:t xml:space="preserve">Система координат СК НСО</w:t>
      </w:r>
      <w:r/>
    </w:p>
    <w:p>
      <w:pPr>
        <w:jc w:val="center"/>
        <w:spacing w:line="240" w:lineRule="atLeast"/>
        <w:widowControl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spacing w:line="240" w:lineRule="atLeast"/>
        <w:widowControl/>
        <w:rPr>
          <w:bCs/>
        </w:rPr>
        <w:sectPr>
          <w:footnotePr/>
          <w:endnotePr/>
          <w:type w:val="nextPage"/>
          <w:pgSz w:w="11907" w:h="16840" w:orient="portrait"/>
          <w:pgMar w:top="1134" w:right="567" w:bottom="28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bCs/>
        </w:rPr>
        <w:t xml:space="preserve">___________</w:t>
      </w:r>
      <w:r>
        <w:rPr>
          <w:bCs/>
        </w:rPr>
        <w:t xml:space="preserve">_</w:t>
      </w:r>
      <w:r>
        <w:rPr>
          <w:bCs/>
        </w:rPr>
      </w:r>
      <w:r>
        <w:rPr>
          <w:bCs/>
        </w:rPr>
      </w:r>
    </w:p>
    <w:p>
      <w:pPr>
        <w:pStyle w:val="914"/>
        <w:ind w:left="11764" w:right="-568" w:firstLine="0"/>
        <w:jc w:val="center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Приложение 2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ind w:left="11764" w:right="-568" w:firstLine="0"/>
        <w:jc w:val="center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 ________________ 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ind w:left="11764" w:right="-568" w:firstLine="0"/>
        <w:jc w:val="center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от _________</w:t>
      </w:r>
      <w:r>
        <w:rPr>
          <w:b w:val="0"/>
          <w:bCs w:val="0"/>
          <w:sz w:val="24"/>
          <w:szCs w:val="24"/>
        </w:rPr>
        <w:t xml:space="preserve"> № </w:t>
      </w:r>
      <w:r>
        <w:rPr>
          <w:b w:val="0"/>
          <w:bCs w:val="0"/>
          <w:sz w:val="24"/>
          <w:szCs w:val="24"/>
        </w:rPr>
        <w:t xml:space="preserve">_____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911"/>
        <w:ind w:left="11764" w:right="-568" w:firstLine="0"/>
        <w:jc w:val="center"/>
        <w:spacing w:before="0" w:after="0"/>
        <w:widowControl/>
        <w:rPr>
          <w:b/>
        </w:rPr>
      </w:pPr>
      <w:r>
        <w:rPr>
          <w:b w:val="0"/>
          <w:bCs w:val="0"/>
          <w:sz w:val="24"/>
          <w:szCs w:val="24"/>
        </w:rPr>
      </w:r>
      <w:r>
        <w:rPr>
          <w:b/>
        </w:rPr>
      </w:r>
      <w:r>
        <w:rPr>
          <w:b/>
        </w:rPr>
      </w:r>
    </w:p>
    <w:p>
      <w:pPr>
        <w:jc w:val="center"/>
        <w:shd w:val="nil" w:color="auto"/>
        <w:rPr>
          <w:b/>
          <w:sz w:val="24"/>
          <w:szCs w:val="24"/>
          <w14:ligatures w14:val="none"/>
        </w:rPr>
      </w:pPr>
      <w:r>
        <w:rPr>
          <w:sz w:val="24"/>
          <w:szCs w:val="24"/>
        </w:rPr>
        <w:t xml:space="preserve">ПЕРЕЧЕНЬ</w:t>
      </w:r>
      <w:r>
        <w:rPr>
          <w:b/>
          <w:sz w:val="24"/>
          <w:szCs w:val="24"/>
          <w14:ligatures w14:val="none"/>
        </w:rPr>
      </w:r>
      <w:r>
        <w:rPr>
          <w:b/>
          <w:sz w:val="24"/>
          <w:szCs w:val="24"/>
          <w14:ligatures w14:val="none"/>
        </w:rPr>
      </w:r>
    </w:p>
    <w:p>
      <w:pPr>
        <w:jc w:val="center"/>
        <w:shd w:val="nil" w:color="auto"/>
        <w:rPr>
          <w:b/>
          <w:sz w:val="24"/>
          <w:szCs w:val="24"/>
          <w:shd w:val="clear" w:color="auto" w:fill="ffffff"/>
          <w14:ligatures w14:val="none"/>
        </w:rPr>
      </w:pPr>
      <w:r>
        <w:rPr>
          <w:sz w:val="24"/>
          <w:szCs w:val="24"/>
        </w:rPr>
        <w:t xml:space="preserve">земельных участков и объектов капитального строительства, расположенных в границах территории </w:t>
      </w:r>
      <w:r>
        <w:rPr>
          <w:shd w:val="clear" w:color="auto" w:fill="ffffff"/>
        </w:rPr>
        <w:t xml:space="preserve">жилой </w:t>
      </w:r>
      <w:r>
        <w:rPr>
          <w:shd w:val="clear" w:color="auto" w:fill="ffffff"/>
        </w:rPr>
        <w:t xml:space="preserve">застройки/нежилой застройки/незастроенных территорий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границах</w:t>
      </w:r>
      <w:r>
        <w:rPr>
          <w:sz w:val="24"/>
          <w:szCs w:val="24"/>
        </w:rPr>
        <w:t xml:space="preserve">, в том числе перечень объектов капитального </w:t>
      </w:r>
      <w:r>
        <w:rPr>
          <w:sz w:val="24"/>
          <w:szCs w:val="24"/>
        </w:rPr>
        <w:t xml:space="preserve">строительства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подлежащих сносу или реконструкции, включая многоквартирные дома</w:t>
      </w:r>
      <w:r>
        <w:rPr>
          <w:b/>
          <w:sz w:val="24"/>
          <w:szCs w:val="24"/>
          <w:shd w:val="clear" w:color="auto" w:fill="ffffff"/>
          <w14:ligatures w14:val="none"/>
        </w:rPr>
      </w:r>
      <w:r>
        <w:rPr>
          <w:b/>
          <w:sz w:val="24"/>
          <w:szCs w:val="24"/>
          <w:shd w:val="clear" w:color="auto" w:fill="ffffff"/>
          <w14:ligatures w14:val="none"/>
        </w:rPr>
      </w:r>
    </w:p>
    <w:p>
      <w:pPr>
        <w:pStyle w:val="97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Style w:val="960"/>
        <w:tblW w:w="156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3119"/>
        <w:gridCol w:w="1984"/>
        <w:gridCol w:w="2552"/>
        <w:gridCol w:w="2551"/>
        <w:gridCol w:w="1449"/>
      </w:tblGrid>
      <w:tr>
        <w:tblPrEx/>
        <w:trPr>
          <w:trHeight w:val="102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</w:t>
            </w:r>
            <w:r>
              <w:rPr>
                <w:sz w:val="23"/>
                <w:szCs w:val="23"/>
                <w:lang w:val="en-US"/>
              </w:rPr>
              <w:t xml:space="preserve">/</w:t>
            </w:r>
            <w:r>
              <w:rPr>
                <w:sz w:val="23"/>
                <w:szCs w:val="23"/>
              </w:rPr>
              <w:t xml:space="preserve">п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Кадастровый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 земельного участка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Площадь земельного участка,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кв. м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земельного участка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(местоположение)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-106" w:firstLine="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Кадастровые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ind w:left="-106" w:firstLine="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номера объектов недвижимого имущества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ind w:left="-106" w:firstLine="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объекта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ind w:left="-106" w:firstLine="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недвижимого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ind w:left="-106" w:firstLine="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имущества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-106" w:firstLine="10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Объект капитального строительства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449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 </w:t>
            </w:r>
            <w:r>
              <w:rPr>
                <w:sz w:val="23"/>
                <w:szCs w:val="23"/>
              </w:rPr>
              <w:t xml:space="preserve">сносе или реконстру</w:t>
            </w:r>
            <w:r>
              <w:rPr>
                <w:sz w:val="23"/>
                <w:szCs w:val="23"/>
              </w:rPr>
              <w:t xml:space="preserve">к</w:t>
            </w:r>
            <w:r>
              <w:rPr>
                <w:sz w:val="23"/>
                <w:szCs w:val="23"/>
              </w:rPr>
              <w:t xml:space="preserve">ции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</w:tbl>
    <w:p>
      <w:pPr>
        <w:pStyle w:val="979"/>
        <w:jc w:val="left"/>
        <w:spacing w:line="20" w:lineRule="atLeast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4973" w:type="pct"/>
        <w:tblInd w:w="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1975"/>
        <w:gridCol w:w="1401"/>
        <w:gridCol w:w="3093"/>
        <w:gridCol w:w="1977"/>
        <w:gridCol w:w="2530"/>
        <w:gridCol w:w="2530"/>
        <w:gridCol w:w="1549"/>
      </w:tblGrid>
      <w:tr>
        <w:tblPrEx/>
        <w:trPr>
          <w:trHeight w:val="64"/>
          <w:tblHeader/>
        </w:trPr>
        <w:tc>
          <w:tcPr>
            <w:tcW w:w="563" w:type="dxa"/>
            <w:textDirection w:val="lrTb"/>
            <w:noWrap w:val="false"/>
          </w:tcPr>
          <w:p>
            <w:pPr>
              <w:jc w:val="center"/>
              <w:spacing w:line="2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75" w:type="dxa"/>
            <w:textDirection w:val="lrTb"/>
            <w:noWrap w:val="false"/>
          </w:tcPr>
          <w:p>
            <w:pPr>
              <w:jc w:val="center"/>
              <w:spacing w:line="2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jc w:val="center"/>
              <w:spacing w:line="2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ffffff" w:fill="ffffff"/>
            <w:tcW w:w="3093" w:type="dxa"/>
            <w:textDirection w:val="lrTb"/>
            <w:noWrap w:val="false"/>
          </w:tcPr>
          <w:p>
            <w:pPr>
              <w:jc w:val="center"/>
              <w:spacing w:line="2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ind w:firstLine="106"/>
              <w:jc w:val="center"/>
              <w:spacing w:line="2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ind w:firstLine="106"/>
              <w:jc w:val="center"/>
              <w:spacing w:line="2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2530" w:type="dxa"/>
            <w:textDirection w:val="lrTb"/>
            <w:noWrap w:val="false"/>
          </w:tcPr>
          <w:p>
            <w:pPr>
              <w:ind w:firstLine="106"/>
              <w:jc w:val="center"/>
              <w:spacing w:line="2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ind w:firstLine="106"/>
              <w:jc w:val="center"/>
              <w:spacing w:line="2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274"/>
        </w:trPr>
        <w:tc>
          <w:tcPr>
            <w:tcW w:w="5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975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40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3093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977" w:type="dxa"/>
            <w:textDirection w:val="lrTb"/>
            <w:noWrap w:val="false"/>
          </w:tcPr>
          <w:p>
            <w:r/>
            <w:r/>
          </w:p>
        </w:tc>
        <w:tc>
          <w:tcPr>
            <w:tcW w:w="2530" w:type="dxa"/>
            <w:textDirection w:val="lrTb"/>
            <w:noWrap w:val="false"/>
          </w:tcPr>
          <w:p>
            <w:r/>
            <w:r/>
          </w:p>
        </w:tc>
        <w:tc>
          <w:tcPr>
            <w:tcW w:w="2530" w:type="dxa"/>
            <w:textDirection w:val="lrTb"/>
            <w:noWrap w:val="false"/>
          </w:tcPr>
          <w:p>
            <w:r/>
            <w:r/>
          </w:p>
        </w:tc>
        <w:tc>
          <w:tcPr>
            <w:tcW w:w="1549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914"/>
        <w:ind w:left="12191"/>
        <w:widowControl/>
        <w:sectPr>
          <w:headerReference w:type="default" r:id="rId9"/>
          <w:footnotePr/>
          <w:endnotePr/>
          <w:type w:val="nextPage"/>
          <w:pgSz w:w="16838" w:h="11906" w:orient="landscape"/>
          <w:pgMar w:top="1985" w:right="284" w:bottom="567" w:left="851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pStyle w:val="914"/>
        <w:ind w:left="11197" w:right="0" w:firstLine="0"/>
        <w:jc w:val="center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Приложение 3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ind w:left="11197" w:right="0" w:firstLine="0"/>
        <w:jc w:val="center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 ____________ 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ind w:left="11197" w:right="0" w:firstLine="0"/>
        <w:jc w:val="center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от _____</w:t>
      </w:r>
      <w:r>
        <w:rPr>
          <w:b w:val="0"/>
          <w:bCs w:val="0"/>
          <w:sz w:val="24"/>
          <w:szCs w:val="24"/>
        </w:rPr>
        <w:t xml:space="preserve"> № </w:t>
      </w:r>
      <w:r>
        <w:rPr>
          <w:b w:val="0"/>
          <w:bCs w:val="0"/>
          <w:sz w:val="24"/>
          <w:szCs w:val="24"/>
          <w:u w:val="none"/>
        </w:rPr>
        <w:t xml:space="preserve">___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ind w:left="11907" w:right="-1"/>
        <w:jc w:val="both"/>
        <w:widowControl/>
      </w:pPr>
      <w:r/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ВИДЫ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разрешенного использования земельных участков и объектов капитального строительства, которые могут быть выбраны при</w:t>
      </w:r>
      <w:r>
        <w:rPr>
          <w:b/>
          <w:sz w:val="24"/>
          <w:szCs w:val="24"/>
        </w:rPr>
        <w:t xml:space="preserve"> реализации решения о комплексном развитии территор</w:t>
      </w:r>
      <w:r>
        <w:rPr>
          <w:b/>
          <w:bCs/>
          <w:sz w:val="24"/>
          <w:szCs w:val="24"/>
        </w:rPr>
        <w:t xml:space="preserve">ии </w:t>
      </w:r>
      <w:r>
        <w:rPr>
          <w:b/>
          <w:bCs/>
          <w:shd w:val="clear" w:color="auto" w:fill="ffffff"/>
        </w:rPr>
        <w:t xml:space="preserve">жилой </w:t>
      </w:r>
      <w:r>
        <w:rPr>
          <w:b/>
          <w:bCs/>
          <w:shd w:val="clear" w:color="auto" w:fill="ffffff"/>
        </w:rPr>
        <w:t xml:space="preserve">застройки/нежилой застройки/незастроенных территорий</w:t>
      </w:r>
      <w:r>
        <w:rPr>
          <w:b/>
          <w:bCs/>
          <w:sz w:val="24"/>
          <w:szCs w:val="24"/>
        </w:rPr>
        <w:t xml:space="preserve">, а такж</w:t>
      </w:r>
      <w:r>
        <w:rPr>
          <w:b/>
          <w:sz w:val="24"/>
          <w:szCs w:val="24"/>
        </w:rPr>
        <w:t xml:space="preserve">е предельные параметры разрешенного строительства, реконструкции объектов капитального строительства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границах террит</w:t>
      </w:r>
      <w:r>
        <w:rPr>
          <w:b/>
          <w:bCs/>
          <w:sz w:val="24"/>
          <w:szCs w:val="24"/>
        </w:rPr>
        <w:t xml:space="preserve">ории </w:t>
      </w:r>
      <w:r>
        <w:rPr>
          <w:b/>
          <w:bCs/>
          <w:shd w:val="clear" w:color="auto" w:fill="ffffff"/>
        </w:rPr>
        <w:t xml:space="preserve">жилой </w:t>
      </w:r>
      <w:r>
        <w:rPr>
          <w:b/>
          <w:bCs/>
          <w:shd w:val="clear" w:color="auto" w:fill="ffffff"/>
        </w:rPr>
        <w:t xml:space="preserve">застройки/нежилой застройки/незастроенных территорий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tbl>
      <w:tblPr>
        <w:tblStyle w:val="980"/>
        <w:tblW w:w="15735" w:type="dxa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5386"/>
        <w:gridCol w:w="7088"/>
      </w:tblGrid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gridSpan w:val="2"/>
            <w:tcW w:w="80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виды разрешенного использования земельных участков 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объектов капитального строительства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W w:w="708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Предельные параметры разрешенного строительства,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реконструкции объектов капитального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вида разрешенного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земельного участка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 указанием кода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классификатора</w:t>
            </w:r>
            <w:r>
              <w:rPr>
                <w:sz w:val="24"/>
                <w:szCs w:val="24"/>
              </w:rPr>
              <w:t xml:space="preserve">*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вида разрешенного использования объектов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vMerge w:val="continue"/>
            <w:textDirection w:val="lrTb"/>
            <w:noWrap w:val="false"/>
          </w:tcPr>
          <w:p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"/>
          <w:szCs w:val="2"/>
          <w:shd w:val="clear" w:color="auto" w:fill="ffffff"/>
        </w:rPr>
      </w:pPr>
      <w:r>
        <w:rPr>
          <w:sz w:val="2"/>
          <w:szCs w:val="2"/>
          <w:shd w:val="clear" w:color="auto" w:fill="ffffff"/>
        </w:rPr>
      </w:r>
      <w:r>
        <w:rPr>
          <w:sz w:val="2"/>
          <w:szCs w:val="2"/>
          <w:shd w:val="clear" w:color="auto" w:fill="ffffff"/>
        </w:rPr>
      </w:r>
      <w:r>
        <w:rPr>
          <w:sz w:val="2"/>
          <w:szCs w:val="2"/>
          <w:shd w:val="clear" w:color="auto" w:fill="ffffff"/>
        </w:rPr>
      </w:r>
    </w:p>
    <w:tbl>
      <w:tblPr>
        <w:tblW w:w="15735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5386"/>
        <w:gridCol w:w="7088"/>
      </w:tblGrid>
      <w:tr>
        <w:tblPrEx/>
        <w:trPr>
          <w:trHeight w:val="30"/>
          <w:tblHeader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ind w:right="15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2694" w:type="dxa"/>
            <w:textDirection w:val="lrTb"/>
            <w:noWrap w:val="false"/>
          </w:tcPr>
          <w:p>
            <w:r/>
            <w:r/>
          </w:p>
        </w:tc>
        <w:tc>
          <w:tcPr>
            <w:tcW w:w="5386" w:type="dxa"/>
            <w:textDirection w:val="lrTb"/>
            <w:noWrap w:val="false"/>
          </w:tcPr>
          <w:p>
            <w:r/>
            <w:r/>
          </w:p>
        </w:tc>
        <w:tc>
          <w:tcPr>
            <w:tcW w:w="7088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2694" w:type="dxa"/>
            <w:textDirection w:val="lrTb"/>
            <w:noWrap w:val="false"/>
          </w:tcPr>
          <w:p>
            <w:r/>
            <w:r/>
          </w:p>
        </w:tc>
        <w:tc>
          <w:tcPr>
            <w:tcW w:w="5386" w:type="dxa"/>
            <w:textDirection w:val="lrTb"/>
            <w:noWrap w:val="false"/>
          </w:tcPr>
          <w:p>
            <w:r/>
            <w:r/>
          </w:p>
        </w:tc>
        <w:tc>
          <w:tcPr>
            <w:tcW w:w="708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2694" w:type="dxa"/>
            <w:textDirection w:val="lrTb"/>
            <w:noWrap w:val="false"/>
          </w:tcPr>
          <w:p>
            <w:r/>
            <w:r/>
          </w:p>
        </w:tc>
        <w:tc>
          <w:tcPr>
            <w:tcW w:w="5386" w:type="dxa"/>
            <w:textDirection w:val="lrTb"/>
            <w:noWrap w:val="false"/>
          </w:tcPr>
          <w:p>
            <w:r/>
            <w:r/>
          </w:p>
        </w:tc>
        <w:tc>
          <w:tcPr>
            <w:tcW w:w="708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2694" w:type="dxa"/>
            <w:textDirection w:val="lrTb"/>
            <w:noWrap w:val="false"/>
          </w:tcPr>
          <w:p>
            <w:r/>
            <w:r/>
          </w:p>
        </w:tc>
        <w:tc>
          <w:tcPr>
            <w:tcW w:w="5386" w:type="dxa"/>
            <w:textDirection w:val="lrTb"/>
            <w:noWrap w:val="false"/>
          </w:tcPr>
          <w:p>
            <w:r/>
            <w:r/>
          </w:p>
        </w:tc>
        <w:tc>
          <w:tcPr>
            <w:tcW w:w="7088" w:type="dxa"/>
            <w:vMerge w:val="continue"/>
            <w:textDirection w:val="lrTb"/>
            <w:noWrap w:val="false"/>
          </w:tcPr>
          <w:p>
            <w:pPr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widowControl w:val="off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highlight w:val="none"/>
        </w:rPr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ind w:firstLine="709"/>
        <w:jc w:val="both"/>
        <w:widowControl w:val="off"/>
        <w:rPr>
          <w:rFonts w:eastAsia="Calibri"/>
          <w:sz w:val="24"/>
          <w:szCs w:val="24"/>
          <w:highlight w:val="none"/>
        </w:rPr>
      </w:pPr>
      <w:r>
        <w:rPr>
          <w:rFonts w:eastAsia="Calibri"/>
          <w:sz w:val="24"/>
          <w:szCs w:val="24"/>
        </w:rPr>
        <w:t xml:space="preserve">*</w:t>
      </w:r>
      <w:r>
        <w:rPr>
          <w:rFonts w:eastAsia="Calibri"/>
          <w:sz w:val="24"/>
          <w:szCs w:val="24"/>
        </w:rPr>
        <w:t xml:space="preserve"> В соответствии с классификатором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 </w:t>
      </w:r>
      <w:r>
        <w:rPr>
          <w:rFonts w:eastAsia="Calibri"/>
          <w:sz w:val="24"/>
          <w:szCs w:val="24"/>
        </w:rPr>
        <w:t xml:space="preserve">№ П/0412</w:t>
      </w:r>
      <w:r>
        <w:rPr>
          <w:rFonts w:eastAsia="Calibri"/>
          <w:sz w:val="24"/>
          <w:szCs w:val="24"/>
          <w:highlight w:val="none"/>
        </w:rPr>
      </w:r>
      <w:r>
        <w:rPr>
          <w:rFonts w:eastAsia="Calibri"/>
          <w:sz w:val="24"/>
          <w:szCs w:val="24"/>
          <w:highlight w:val="none"/>
        </w:rPr>
      </w:r>
    </w:p>
    <w:p>
      <w:pPr>
        <w:jc w:val="center"/>
        <w:spacing w:before="480"/>
        <w:rPr>
          <w:shd w:val="clear" w:color="auto" w:fill="ffffff"/>
        </w:rPr>
      </w:pPr>
      <w:r>
        <w:rPr>
          <w:shd w:val="clear" w:color="auto" w:fill="ffffff"/>
        </w:rPr>
        <w:t xml:space="preserve">____________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sectPr>
      <w:footnotePr/>
      <w:endnotePr/>
      <w:type w:val="nextPage"/>
      <w:pgSz w:w="16838" w:h="11906" w:orient="landscape"/>
      <w:pgMar w:top="1985" w:right="284" w:bottom="567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Wingdings">
    <w:panose1 w:val="05010000000000000000"/>
  </w:font>
  <w:font w:name="Symbol">
    <w:panose1 w:val="05010000000000000000"/>
  </w:font>
  <w:font w:name="SimSun">
    <w:panose1 w:val="02000506000000020000"/>
  </w:font>
  <w:font w:name="Tahoma">
    <w:panose1 w:val="020B0604030504040204"/>
  </w:font>
  <w:font w:name="Mangal">
    <w:panose1 w:val="020405030504060302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78360850"/>
      <w:docPartObj>
        <w:docPartGallery w:val="Page Numbers (Top of Page)"/>
        <w:docPartUnique w:val="true"/>
      </w:docPartObj>
      <w:rPr/>
    </w:sdtPr>
    <w:sdtContent>
      <w:p>
        <w:pPr>
          <w:pStyle w:val="931"/>
          <w:jc w:val="center"/>
          <w:rPr>
            <w:szCs w:val="24"/>
          </w:rPr>
        </w:pPr>
        <w:r>
          <w:rPr>
            <w:szCs w:val="24"/>
          </w:rPr>
          <w:fldChar w:fldCharType="begin"/>
        </w:r>
        <w:r>
          <w:rPr>
            <w:szCs w:val="24"/>
          </w:rPr>
          <w:instrText xml:space="preserve">PAGE   \* MERGEFORMAT</w:instrText>
        </w:r>
        <w:r>
          <w:rPr>
            <w:szCs w:val="24"/>
          </w:rPr>
          <w:fldChar w:fldCharType="separate"/>
        </w:r>
        <w:r>
          <w:rPr>
            <w:szCs w:val="24"/>
            <w:lang w:val="ru-RU"/>
          </w:rPr>
          <w:t xml:space="preserve">21</w:t>
        </w:r>
        <w:r>
          <w:rPr>
            <w:szCs w:val="24"/>
          </w:rPr>
          <w:fldChar w:fldCharType="end"/>
        </w:r>
        <w:r>
          <w:rPr>
            <w:szCs w:val="24"/>
          </w:rPr>
        </w:r>
        <w:r>
          <w:rPr>
            <w:szCs w:val="24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496e82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496e82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496e82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496e82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496e82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496e82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496e82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496e82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496e82"/>
        <w:spacing w:val="0"/>
        <w:position w:val="0"/>
        <w:sz w:val="26"/>
        <w:szCs w:val="26"/>
        <w:u w:val="none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145" w:hanging="720"/>
      </w:pPr>
      <w:rPr>
        <w:rFonts w:hint="default" w:ascii="Times New Roman" w:hAnsi="Times New Roman" w:cs="Times New Roman"/>
        <w:color w:val="auto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607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5" w:hanging="61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607"/>
      </w:pPr>
      <w:rPr>
        <w:rFonts w:hint="default"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 w:ascii="Times New Roman" w:hAnsi="Times New Roman" w:cs="Times New Roman"/>
        <w:color w:val="auto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-349" w:hanging="360"/>
      </w:pPr>
      <w:rPr>
        <w:rFonts w:hint="default" w:ascii="Symbol" w:hAnsi="Symbol" w:eastAsia="Calibri" w:cs="TimesNewRomanPSMT"/>
      </w:rPr>
    </w:lvl>
    <w:lvl w:ilvl="1">
      <w:start w:val="1"/>
      <w:numFmt w:val="bullet"/>
      <w:isLgl w:val="false"/>
      <w:suff w:val="tab"/>
      <w:lvlText w:val="o"/>
      <w:lvlJc w:val="left"/>
      <w:pPr>
        <w:ind w:left="37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09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81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53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25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397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69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411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07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0" w:firstLine="0"/>
      </w:pPr>
      <w:rPr>
        <w:rFonts w:hint="default"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2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30" w:hanging="417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65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7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9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1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3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5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7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93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13" w:hanging="1043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607"/>
      </w:pPr>
      <w:rPr>
        <w:rFonts w:hint="default"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-113" w:firstLine="113"/>
      </w:pPr>
      <w:rPr>
        <w:rFonts w:hint="default"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 w:ascii="Times New Roman" w:hAnsi="Times New Roman" w:cs="Times New Roman"/>
        <w:color w:val="auto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04" w:hanging="720"/>
      </w:pPr>
      <w:rPr>
        <w:rFonts w:hint="default"/>
        <w:color w:val="auto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39" w:hanging="797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3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67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11" w:hanging="28"/>
      </w:pPr>
      <w:rPr>
        <w:rFonts w:hint="default"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5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7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9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1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3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5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7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93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0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2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4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6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8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0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2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4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61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1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3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5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7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9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1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3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5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75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663"/>
      </w:pPr>
      <w:rPr>
        <w:rFonts w:hint="default"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607"/>
      </w:pPr>
      <w:rPr>
        <w:rFonts w:hint="default"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13" w:hanging="1043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11"/>
  </w:num>
  <w:num w:numId="5">
    <w:abstractNumId w:val="31"/>
  </w:num>
  <w:num w:numId="6">
    <w:abstractNumId w:val="30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 w:numId="13">
    <w:abstractNumId w:val="13"/>
  </w:num>
  <w:num w:numId="14">
    <w:abstractNumId w:val="27"/>
  </w:num>
  <w:num w:numId="15">
    <w:abstractNumId w:val="32"/>
  </w:num>
  <w:num w:numId="16">
    <w:abstractNumId w:val="0"/>
  </w:num>
  <w:num w:numId="17">
    <w:abstractNumId w:val="12"/>
  </w:num>
  <w:num w:numId="18">
    <w:abstractNumId w:val="29"/>
  </w:num>
  <w:num w:numId="19">
    <w:abstractNumId w:val="35"/>
  </w:num>
  <w:num w:numId="20">
    <w:abstractNumId w:val="15"/>
  </w:num>
  <w:num w:numId="21">
    <w:abstractNumId w:val="14"/>
  </w:num>
  <w:num w:numId="22">
    <w:abstractNumId w:val="17"/>
  </w:num>
  <w:num w:numId="23">
    <w:abstractNumId w:val="23"/>
  </w:num>
  <w:num w:numId="24">
    <w:abstractNumId w:val="34"/>
  </w:num>
  <w:num w:numId="25">
    <w:abstractNumId w:val="7"/>
  </w:num>
  <w:num w:numId="26">
    <w:abstractNumId w:val="26"/>
  </w:num>
  <w:num w:numId="27">
    <w:abstractNumId w:val="22"/>
  </w:num>
  <w:num w:numId="28">
    <w:abstractNumId w:val="20"/>
  </w:num>
  <w:num w:numId="29">
    <w:abstractNumId w:val="3"/>
  </w:num>
  <w:num w:numId="30">
    <w:abstractNumId w:val="19"/>
  </w:num>
  <w:num w:numId="31">
    <w:abstractNumId w:val="9"/>
  </w:num>
  <w:num w:numId="32">
    <w:abstractNumId w:val="24"/>
  </w:num>
  <w:num w:numId="33">
    <w:abstractNumId w:val="16"/>
  </w:num>
  <w:num w:numId="34">
    <w:abstractNumId w:val="33"/>
  </w:num>
  <w:num w:numId="35">
    <w:abstractNumId w:val="2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96"/>
        <w:szCs w:val="96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8">
    <w:name w:val="Heading 1 Char"/>
    <w:basedOn w:val="915"/>
    <w:link w:val="910"/>
    <w:uiPriority w:val="9"/>
    <w:rPr>
      <w:rFonts w:ascii="Arial" w:hAnsi="Arial" w:eastAsia="Arial" w:cs="Arial"/>
      <w:sz w:val="40"/>
      <w:szCs w:val="40"/>
    </w:rPr>
  </w:style>
  <w:style w:type="character" w:styleId="749">
    <w:name w:val="Heading 2 Char"/>
    <w:basedOn w:val="915"/>
    <w:link w:val="911"/>
    <w:uiPriority w:val="9"/>
    <w:rPr>
      <w:rFonts w:ascii="Arial" w:hAnsi="Arial" w:eastAsia="Arial" w:cs="Arial"/>
      <w:sz w:val="34"/>
    </w:rPr>
  </w:style>
  <w:style w:type="character" w:styleId="750">
    <w:name w:val="Heading 3 Char"/>
    <w:basedOn w:val="915"/>
    <w:link w:val="912"/>
    <w:uiPriority w:val="9"/>
    <w:rPr>
      <w:rFonts w:ascii="Arial" w:hAnsi="Arial" w:eastAsia="Arial" w:cs="Arial"/>
      <w:sz w:val="30"/>
      <w:szCs w:val="30"/>
    </w:rPr>
  </w:style>
  <w:style w:type="character" w:styleId="751">
    <w:name w:val="Heading 4 Char"/>
    <w:basedOn w:val="915"/>
    <w:link w:val="913"/>
    <w:uiPriority w:val="9"/>
    <w:rPr>
      <w:rFonts w:ascii="Arial" w:hAnsi="Arial" w:eastAsia="Arial" w:cs="Arial"/>
      <w:b/>
      <w:bCs/>
      <w:sz w:val="26"/>
      <w:szCs w:val="26"/>
    </w:rPr>
  </w:style>
  <w:style w:type="character" w:styleId="752">
    <w:name w:val="Heading 5 Char"/>
    <w:basedOn w:val="915"/>
    <w:link w:val="914"/>
    <w:uiPriority w:val="9"/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909"/>
    <w:next w:val="909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4">
    <w:name w:val="Heading 6 Char"/>
    <w:basedOn w:val="915"/>
    <w:link w:val="753"/>
    <w:uiPriority w:val="9"/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909"/>
    <w:next w:val="909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>
    <w:name w:val="Heading 7 Char"/>
    <w:basedOn w:val="915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7">
    <w:name w:val="Heading 8"/>
    <w:basedOn w:val="909"/>
    <w:next w:val="909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8">
    <w:name w:val="Heading 8 Char"/>
    <w:basedOn w:val="915"/>
    <w:link w:val="757"/>
    <w:uiPriority w:val="9"/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909"/>
    <w:next w:val="909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>
    <w:name w:val="Heading 9 Char"/>
    <w:basedOn w:val="915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No Spacing"/>
    <w:uiPriority w:val="1"/>
    <w:qFormat/>
    <w:pPr>
      <w:spacing w:before="0" w:after="0" w:line="240" w:lineRule="auto"/>
    </w:pPr>
  </w:style>
  <w:style w:type="paragraph" w:styleId="762">
    <w:name w:val="Title"/>
    <w:basedOn w:val="909"/>
    <w:next w:val="909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>
    <w:name w:val="Title Char"/>
    <w:basedOn w:val="915"/>
    <w:link w:val="762"/>
    <w:uiPriority w:val="10"/>
    <w:rPr>
      <w:sz w:val="48"/>
      <w:szCs w:val="48"/>
    </w:rPr>
  </w:style>
  <w:style w:type="paragraph" w:styleId="764">
    <w:name w:val="Subtitle"/>
    <w:basedOn w:val="909"/>
    <w:next w:val="909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>
    <w:name w:val="Subtitle Char"/>
    <w:basedOn w:val="915"/>
    <w:link w:val="764"/>
    <w:uiPriority w:val="11"/>
    <w:rPr>
      <w:sz w:val="24"/>
      <w:szCs w:val="24"/>
    </w:rPr>
  </w:style>
  <w:style w:type="paragraph" w:styleId="766">
    <w:name w:val="Quote"/>
    <w:basedOn w:val="909"/>
    <w:next w:val="909"/>
    <w:link w:val="767"/>
    <w:uiPriority w:val="29"/>
    <w:qFormat/>
    <w:pPr>
      <w:ind w:left="720" w:right="720"/>
    </w:pPr>
    <w:rPr>
      <w:i/>
    </w:rPr>
  </w:style>
  <w:style w:type="character" w:styleId="767">
    <w:name w:val="Quote Char"/>
    <w:link w:val="766"/>
    <w:uiPriority w:val="29"/>
    <w:rPr>
      <w:i/>
    </w:rPr>
  </w:style>
  <w:style w:type="character" w:styleId="768">
    <w:name w:val="Intense Quote Char"/>
    <w:link w:val="962"/>
    <w:uiPriority w:val="30"/>
    <w:rPr>
      <w:i/>
    </w:rPr>
  </w:style>
  <w:style w:type="character" w:styleId="769">
    <w:name w:val="Header Char"/>
    <w:basedOn w:val="915"/>
    <w:link w:val="931"/>
    <w:uiPriority w:val="99"/>
  </w:style>
  <w:style w:type="character" w:styleId="770">
    <w:name w:val="Footer Char"/>
    <w:basedOn w:val="915"/>
    <w:link w:val="933"/>
    <w:uiPriority w:val="99"/>
  </w:style>
  <w:style w:type="character" w:styleId="771">
    <w:name w:val="Caption Char"/>
    <w:basedOn w:val="935"/>
    <w:link w:val="933"/>
    <w:uiPriority w:val="99"/>
  </w:style>
  <w:style w:type="table" w:styleId="772">
    <w:name w:val="Table Grid Light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1">
    <w:name w:val="Grid Table 4 - Accent 2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Grid Table 4 - Accent 3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3">
    <w:name w:val="Grid Table 4 - Accent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Grid Table 4 - Accent 5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4">
    <w:name w:val="Grid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5">
    <w:name w:val="Grid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6">
    <w:name w:val="Grid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7">
    <w:name w:val="Grid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8">
    <w:name w:val="Grid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5">
    <w:name w:val="List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6">
    <w:name w:val="List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7">
    <w:name w:val="List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8">
    <w:name w:val="List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9">
    <w:name w:val="List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0">
    <w:name w:val="List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3">
    <w:name w:val="List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List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6">
    <w:name w:val="List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List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8">
    <w:name w:val="List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9">
    <w:name w:val="List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0">
    <w:name w:val="List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1">
    <w:name w:val="List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2">
    <w:name w:val="List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3">
    <w:name w:val="List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4">
    <w:name w:val="List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5">
    <w:name w:val="List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6">
    <w:name w:val="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8">
    <w:name w:val="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9">
    <w:name w:val="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0">
    <w:name w:val="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1">
    <w:name w:val="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2">
    <w:name w:val="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3">
    <w:name w:val="Bordered &amp; 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Bordered &amp; 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5">
    <w:name w:val="Bordered &amp; 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6">
    <w:name w:val="Bordered &amp; 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7">
    <w:name w:val="Bordered &amp; 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8">
    <w:name w:val="Bordered &amp; 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9">
    <w:name w:val="Bordered &amp; 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0">
    <w:name w:val="Bordered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1">
    <w:name w:val="Bordered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3">
    <w:name w:val="Bordered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4">
    <w:name w:val="Bordered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5">
    <w:name w:val="Bordered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6">
    <w:name w:val="Bordered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7">
    <w:name w:val="Footnote Text Char"/>
    <w:link w:val="929"/>
    <w:uiPriority w:val="99"/>
    <w:rPr>
      <w:sz w:val="18"/>
    </w:rPr>
  </w:style>
  <w:style w:type="character" w:styleId="898">
    <w:name w:val="footnote reference"/>
    <w:basedOn w:val="915"/>
    <w:uiPriority w:val="99"/>
    <w:unhideWhenUsed/>
    <w:rPr>
      <w:vertAlign w:val="superscript"/>
    </w:rPr>
  </w:style>
  <w:style w:type="paragraph" w:styleId="899">
    <w:name w:val="endnote text"/>
    <w:basedOn w:val="909"/>
    <w:link w:val="900"/>
    <w:uiPriority w:val="99"/>
    <w:semiHidden/>
    <w:unhideWhenUsed/>
    <w:pPr>
      <w:spacing w:after="0" w:line="240" w:lineRule="auto"/>
    </w:pPr>
    <w:rPr>
      <w:sz w:val="20"/>
    </w:rPr>
  </w:style>
  <w:style w:type="character" w:styleId="900">
    <w:name w:val="Endnote Text Char"/>
    <w:link w:val="899"/>
    <w:uiPriority w:val="99"/>
    <w:rPr>
      <w:sz w:val="20"/>
    </w:rPr>
  </w:style>
  <w:style w:type="character" w:styleId="901">
    <w:name w:val="endnote reference"/>
    <w:basedOn w:val="915"/>
    <w:uiPriority w:val="99"/>
    <w:semiHidden/>
    <w:unhideWhenUsed/>
    <w:rPr>
      <w:vertAlign w:val="superscript"/>
    </w:rPr>
  </w:style>
  <w:style w:type="paragraph" w:styleId="902">
    <w:name w:val="toc 1"/>
    <w:basedOn w:val="909"/>
    <w:next w:val="909"/>
    <w:uiPriority w:val="39"/>
    <w:unhideWhenUsed/>
    <w:pPr>
      <w:ind w:left="0" w:right="0" w:firstLine="0"/>
      <w:spacing w:after="57"/>
    </w:pPr>
  </w:style>
  <w:style w:type="paragraph" w:styleId="903">
    <w:name w:val="toc 2"/>
    <w:basedOn w:val="909"/>
    <w:next w:val="909"/>
    <w:uiPriority w:val="39"/>
    <w:unhideWhenUsed/>
    <w:pPr>
      <w:ind w:left="283" w:right="0" w:firstLine="0"/>
      <w:spacing w:after="57"/>
    </w:pPr>
  </w:style>
  <w:style w:type="paragraph" w:styleId="904">
    <w:name w:val="toc 4"/>
    <w:basedOn w:val="909"/>
    <w:next w:val="909"/>
    <w:uiPriority w:val="39"/>
    <w:unhideWhenUsed/>
    <w:pPr>
      <w:ind w:left="850" w:right="0" w:firstLine="0"/>
      <w:spacing w:after="57"/>
    </w:pPr>
  </w:style>
  <w:style w:type="paragraph" w:styleId="905">
    <w:name w:val="toc 7"/>
    <w:basedOn w:val="909"/>
    <w:next w:val="909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09"/>
    <w:next w:val="909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09"/>
    <w:next w:val="909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 w:default="1">
    <w:name w:val="Normal"/>
    <w:qFormat/>
    <w:rPr>
      <w:rFonts w:eastAsia="Times New Roman"/>
      <w:sz w:val="24"/>
      <w:szCs w:val="24"/>
      <w:lang w:eastAsia="ru-RU"/>
    </w:rPr>
  </w:style>
  <w:style w:type="paragraph" w:styleId="910">
    <w:name w:val="Heading 1"/>
    <w:basedOn w:val="909"/>
    <w:next w:val="909"/>
    <w:link w:val="922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911">
    <w:name w:val="Heading 2"/>
    <w:basedOn w:val="909"/>
    <w:next w:val="909"/>
    <w:link w:val="923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912">
    <w:name w:val="Heading 3"/>
    <w:basedOn w:val="909"/>
    <w:next w:val="909"/>
    <w:link w:val="924"/>
    <w:qFormat/>
    <w:pPr>
      <w:ind w:left="720" w:hanging="720"/>
      <w:keepNext/>
      <w:tabs>
        <w:tab w:val="num" w:pos="720" w:leader="none"/>
      </w:tabs>
      <w:outlineLvl w:val="2"/>
    </w:pPr>
    <w:rPr>
      <w:sz w:val="32"/>
      <w:szCs w:val="32"/>
    </w:rPr>
  </w:style>
  <w:style w:type="paragraph" w:styleId="913">
    <w:name w:val="Heading 4"/>
    <w:basedOn w:val="909"/>
    <w:next w:val="909"/>
    <w:link w:val="925"/>
    <w:uiPriority w:val="9"/>
    <w:unhideWhenUsed/>
    <w:qFormat/>
    <w:pPr>
      <w:keepNext/>
      <w:spacing w:before="240" w:after="60"/>
      <w:outlineLvl w:val="3"/>
    </w:pPr>
    <w:rPr>
      <w:rFonts w:asciiTheme="minorHAnsi" w:hAnsiTheme="minorHAnsi" w:eastAsiaTheme="minorEastAsia"/>
      <w:b/>
      <w:bCs/>
      <w:sz w:val="28"/>
      <w:szCs w:val="28"/>
    </w:rPr>
  </w:style>
  <w:style w:type="paragraph" w:styleId="914">
    <w:name w:val="Heading 5"/>
    <w:basedOn w:val="909"/>
    <w:next w:val="909"/>
    <w:link w:val="966"/>
    <w:qFormat/>
    <w:pPr>
      <w:jc w:val="center"/>
      <w:keepNext/>
      <w:outlineLvl w:val="4"/>
    </w:pPr>
    <w:rPr>
      <w:rFonts w:eastAsiaTheme="minorHAnsi"/>
      <w:b/>
      <w:caps/>
      <w:color w:val="000000"/>
      <w:sz w:val="48"/>
      <w:szCs w:val="20"/>
      <w:lang w:eastAsia="en-US"/>
    </w:rPr>
  </w:style>
  <w:style w:type="character" w:styleId="915" w:default="1">
    <w:name w:val="Default Paragraph Font"/>
    <w:uiPriority w:val="1"/>
    <w:unhideWhenUsed/>
  </w:style>
  <w:style w:type="table" w:styleId="9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7" w:default="1">
    <w:name w:val="No List"/>
    <w:uiPriority w:val="99"/>
    <w:semiHidden/>
    <w:unhideWhenUsed/>
  </w:style>
  <w:style w:type="paragraph" w:styleId="918" w:customStyle="1">
    <w:name w:val="ConsPlusNormal"/>
    <w:rPr>
      <w:rFonts w:eastAsia="Calibri"/>
      <w:sz w:val="28"/>
      <w:szCs w:val="28"/>
      <w:lang w:eastAsia="ru-RU"/>
    </w:rPr>
  </w:style>
  <w:style w:type="paragraph" w:styleId="919" w:customStyle="1">
    <w:name w:val="Стиль1"/>
    <w:basedOn w:val="920"/>
    <w:qFormat/>
    <w:rPr>
      <w:sz w:val="44"/>
    </w:rPr>
  </w:style>
  <w:style w:type="paragraph" w:styleId="920">
    <w:name w:val="annotation text"/>
    <w:basedOn w:val="909"/>
    <w:link w:val="921"/>
    <w:uiPriority w:val="99"/>
    <w:unhideWhenUsed/>
    <w:rPr>
      <w:b/>
      <w:i/>
      <w:sz w:val="40"/>
      <w:szCs w:val="36"/>
    </w:rPr>
  </w:style>
  <w:style w:type="character" w:styleId="921" w:customStyle="1">
    <w:name w:val="Текст примечания Знак"/>
    <w:link w:val="920"/>
    <w:uiPriority w:val="99"/>
    <w:rPr>
      <w:rFonts w:ascii="Times New Roman" w:hAnsi="Times New Roman" w:eastAsia="Calibri"/>
      <w:b/>
      <w:i/>
      <w:sz w:val="40"/>
      <w:szCs w:val="36"/>
      <w:lang w:eastAsia="ru-RU"/>
    </w:rPr>
  </w:style>
  <w:style w:type="character" w:styleId="922" w:customStyle="1">
    <w:name w:val="Заголовок 1 Знак"/>
    <w:link w:val="910"/>
    <w:uiPriority w:val="9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923" w:customStyle="1">
    <w:name w:val="Заголовок 2 Знак"/>
    <w:basedOn w:val="915"/>
    <w:link w:val="911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  <w:lang w:eastAsia="ru-RU"/>
    </w:rPr>
  </w:style>
  <w:style w:type="character" w:styleId="924" w:customStyle="1">
    <w:name w:val="Заголовок 3 Знак"/>
    <w:link w:val="912"/>
    <w:rPr>
      <w:rFonts w:ascii="Times New Roman" w:hAnsi="Times New Roman" w:eastAsia="Calibri" w:cs="Times New Roman"/>
      <w:sz w:val="32"/>
      <w:szCs w:val="32"/>
      <w:lang w:eastAsia="ru-RU"/>
    </w:rPr>
  </w:style>
  <w:style w:type="character" w:styleId="925" w:customStyle="1">
    <w:name w:val="Заголовок 4 Знак"/>
    <w:basedOn w:val="915"/>
    <w:link w:val="913"/>
    <w:uiPriority w:val="9"/>
    <w:rPr>
      <w:rFonts w:eastAsiaTheme="minorEastAsia"/>
      <w:b/>
      <w:bCs/>
      <w:sz w:val="28"/>
      <w:szCs w:val="28"/>
      <w:lang w:eastAsia="ru-RU"/>
    </w:rPr>
  </w:style>
  <w:style w:type="paragraph" w:styleId="926">
    <w:name w:val="toc 3"/>
    <w:basedOn w:val="909"/>
    <w:next w:val="909"/>
    <w:uiPriority w:val="39"/>
    <w:unhideWhenUsed/>
    <w:pPr>
      <w:ind w:left="480"/>
    </w:pPr>
  </w:style>
  <w:style w:type="paragraph" w:styleId="927">
    <w:name w:val="toc 5"/>
    <w:basedOn w:val="909"/>
    <w:next w:val="909"/>
    <w:uiPriority w:val="39"/>
    <w:unhideWhenUsed/>
    <w:pPr>
      <w:ind w:left="960"/>
    </w:pPr>
  </w:style>
  <w:style w:type="paragraph" w:styleId="928">
    <w:name w:val="toc 6"/>
    <w:basedOn w:val="909"/>
    <w:next w:val="909"/>
    <w:uiPriority w:val="39"/>
    <w:semiHidden/>
    <w:unhideWhenUsed/>
    <w:pPr>
      <w:ind w:left="1200"/>
    </w:pPr>
  </w:style>
  <w:style w:type="paragraph" w:styleId="929">
    <w:name w:val="footnote text"/>
    <w:basedOn w:val="909"/>
    <w:link w:val="930"/>
    <w:uiPriority w:val="99"/>
    <w:semiHidden/>
    <w:unhideWhenUsed/>
    <w:rPr>
      <w:sz w:val="20"/>
      <w:szCs w:val="20"/>
    </w:rPr>
  </w:style>
  <w:style w:type="character" w:styleId="930" w:customStyle="1">
    <w:name w:val="Текст сноски Знак"/>
    <w:basedOn w:val="915"/>
    <w:link w:val="929"/>
    <w:uiPriority w:val="99"/>
    <w:semiHidden/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931">
    <w:name w:val="Header"/>
    <w:basedOn w:val="909"/>
    <w:link w:val="932"/>
    <w:uiPriority w:val="99"/>
    <w:unhideWhenUsed/>
    <w:pPr>
      <w:tabs>
        <w:tab w:val="center" w:pos="4677" w:leader="none"/>
        <w:tab w:val="right" w:pos="9355" w:leader="none"/>
      </w:tabs>
    </w:pPr>
    <w:rPr>
      <w:szCs w:val="20"/>
    </w:rPr>
  </w:style>
  <w:style w:type="character" w:styleId="932" w:customStyle="1">
    <w:name w:val="Верхний колонтитул Знак"/>
    <w:link w:val="931"/>
    <w:uiPriority w:val="99"/>
    <w:rPr>
      <w:rFonts w:ascii="Times New Roman" w:hAnsi="Times New Roman" w:eastAsia="Calibri" w:cs="Times New Roman"/>
      <w:sz w:val="52"/>
      <w:szCs w:val="20"/>
      <w:lang w:eastAsia="ru-RU"/>
    </w:rPr>
  </w:style>
  <w:style w:type="paragraph" w:styleId="933">
    <w:name w:val="Footer"/>
    <w:basedOn w:val="909"/>
    <w:link w:val="934"/>
    <w:uiPriority w:val="99"/>
    <w:unhideWhenUsed/>
    <w:pPr>
      <w:tabs>
        <w:tab w:val="center" w:pos="4677" w:leader="none"/>
        <w:tab w:val="right" w:pos="9355" w:leader="none"/>
      </w:tabs>
    </w:pPr>
    <w:rPr>
      <w:szCs w:val="20"/>
    </w:rPr>
  </w:style>
  <w:style w:type="character" w:styleId="934" w:customStyle="1">
    <w:name w:val="Нижний колонтитул Знак"/>
    <w:link w:val="933"/>
    <w:uiPriority w:val="99"/>
    <w:rPr>
      <w:rFonts w:ascii="Times New Roman" w:hAnsi="Times New Roman" w:eastAsia="Calibri" w:cs="Times New Roman"/>
      <w:sz w:val="52"/>
      <w:szCs w:val="20"/>
      <w:lang w:eastAsia="ru-RU"/>
    </w:rPr>
  </w:style>
  <w:style w:type="paragraph" w:styleId="935">
    <w:name w:val="Caption"/>
    <w:basedOn w:val="909"/>
    <w:next w:val="909"/>
    <w:uiPriority w:val="35"/>
    <w:unhideWhenUsed/>
    <w:qFormat/>
    <w:rPr>
      <w:b/>
      <w:bCs/>
      <w:sz w:val="20"/>
      <w:szCs w:val="20"/>
    </w:rPr>
  </w:style>
  <w:style w:type="paragraph" w:styleId="936">
    <w:name w:val="table of figures"/>
    <w:basedOn w:val="909"/>
    <w:next w:val="909"/>
    <w:uiPriority w:val="99"/>
    <w:unhideWhenUsed/>
  </w:style>
  <w:style w:type="character" w:styleId="937">
    <w:name w:val="annotation reference"/>
    <w:uiPriority w:val="99"/>
    <w:semiHidden/>
    <w:unhideWhenUsed/>
    <w:rPr>
      <w:sz w:val="16"/>
      <w:szCs w:val="16"/>
    </w:rPr>
  </w:style>
  <w:style w:type="paragraph" w:styleId="938">
    <w:name w:val="macro"/>
    <w:link w:val="939"/>
    <w:uiPriority w:val="99"/>
    <w:unhideWhenUsed/>
    <w:pPr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</w:pPr>
    <w:rPr>
      <w:rFonts w:ascii="Courier New" w:hAnsi="Courier New" w:eastAsia="Times New Roman" w:cs="Courier New"/>
      <w:sz w:val="52"/>
      <w:szCs w:val="52"/>
      <w:lang w:eastAsia="ar-SA"/>
    </w:rPr>
  </w:style>
  <w:style w:type="character" w:styleId="939" w:customStyle="1">
    <w:name w:val="Текст макроса Знак"/>
    <w:basedOn w:val="915"/>
    <w:link w:val="938"/>
    <w:uiPriority w:val="99"/>
    <w:rPr>
      <w:rFonts w:ascii="Courier New" w:hAnsi="Courier New" w:eastAsia="Times New Roman" w:cs="Courier New"/>
      <w:sz w:val="52"/>
      <w:szCs w:val="52"/>
      <w:lang w:eastAsia="ar-SA"/>
    </w:rPr>
  </w:style>
  <w:style w:type="paragraph" w:styleId="940">
    <w:name w:val="Signature"/>
    <w:basedOn w:val="909"/>
    <w:link w:val="941"/>
    <w:uiPriority w:val="99"/>
    <w:unhideWhenUsed/>
    <w:pPr>
      <w:ind w:left="4252"/>
    </w:pPr>
  </w:style>
  <w:style w:type="character" w:styleId="941" w:customStyle="1">
    <w:name w:val="Подпись Знак"/>
    <w:basedOn w:val="915"/>
    <w:link w:val="940"/>
    <w:uiPriority w:val="99"/>
    <w:rPr>
      <w:rFonts w:ascii="Times New Roman" w:hAnsi="Times New Roman" w:eastAsia="Calibri" w:cs="Times New Roman"/>
      <w:sz w:val="52"/>
      <w:szCs w:val="52"/>
      <w:lang w:eastAsia="ru-RU"/>
    </w:rPr>
  </w:style>
  <w:style w:type="paragraph" w:styleId="942">
    <w:name w:val="Body Text"/>
    <w:basedOn w:val="909"/>
    <w:link w:val="943"/>
    <w:rPr>
      <w:sz w:val="28"/>
      <w:szCs w:val="20"/>
    </w:rPr>
  </w:style>
  <w:style w:type="character" w:styleId="943" w:customStyle="1">
    <w:name w:val="Основной текст Знак"/>
    <w:link w:val="942"/>
    <w:rPr>
      <w:rFonts w:ascii="Times New Roman" w:hAnsi="Times New Roman" w:eastAsia="Calibri" w:cs="Times New Roman"/>
      <w:sz w:val="28"/>
      <w:szCs w:val="20"/>
    </w:rPr>
  </w:style>
  <w:style w:type="paragraph" w:styleId="944">
    <w:name w:val="List Continue"/>
    <w:basedOn w:val="909"/>
    <w:uiPriority w:val="99"/>
    <w:unhideWhenUsed/>
    <w:pPr>
      <w:contextualSpacing/>
      <w:ind w:left="283"/>
      <w:spacing w:after="120"/>
    </w:pPr>
  </w:style>
  <w:style w:type="paragraph" w:styleId="945">
    <w:name w:val="List Continue 2"/>
    <w:basedOn w:val="909"/>
    <w:uiPriority w:val="99"/>
    <w:unhideWhenUsed/>
    <w:pPr>
      <w:contextualSpacing/>
      <w:ind w:left="566"/>
      <w:spacing w:after="120"/>
    </w:pPr>
  </w:style>
  <w:style w:type="paragraph" w:styleId="946">
    <w:name w:val="Date"/>
    <w:basedOn w:val="909"/>
    <w:next w:val="909"/>
    <w:link w:val="947"/>
    <w:uiPriority w:val="99"/>
    <w:unhideWhenUsed/>
  </w:style>
  <w:style w:type="character" w:styleId="947" w:customStyle="1">
    <w:name w:val="Дата Знак"/>
    <w:basedOn w:val="915"/>
    <w:link w:val="946"/>
    <w:uiPriority w:val="99"/>
    <w:rPr>
      <w:rFonts w:ascii="Times New Roman" w:hAnsi="Times New Roman" w:eastAsia="Calibri" w:cs="Times New Roman"/>
      <w:sz w:val="52"/>
      <w:szCs w:val="52"/>
      <w:lang w:eastAsia="ru-RU"/>
    </w:rPr>
  </w:style>
  <w:style w:type="character" w:styleId="948">
    <w:name w:val="Hyperlink"/>
    <w:uiPriority w:val="99"/>
    <w:rPr>
      <w:color w:val="0000ff"/>
      <w:u w:val="single"/>
    </w:rPr>
  </w:style>
  <w:style w:type="character" w:styleId="949">
    <w:name w:val="Strong"/>
    <w:uiPriority w:val="22"/>
    <w:qFormat/>
    <w:rPr>
      <w:b/>
      <w:bCs/>
    </w:rPr>
  </w:style>
  <w:style w:type="character" w:styleId="950">
    <w:name w:val="Emphasis"/>
    <w:uiPriority w:val="20"/>
    <w:qFormat/>
    <w:rPr>
      <w:i/>
      <w:iCs/>
    </w:rPr>
  </w:style>
  <w:style w:type="paragraph" w:styleId="951">
    <w:name w:val="Plain Text"/>
    <w:basedOn w:val="909"/>
    <w:link w:val="952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952" w:customStyle="1">
    <w:name w:val="Текст Знак"/>
    <w:basedOn w:val="915"/>
    <w:link w:val="951"/>
    <w:uiPriority w:val="99"/>
    <w:semiHidden/>
    <w:rPr>
      <w:rFonts w:ascii="Courier New" w:hAnsi="Courier New" w:eastAsia="Calibri" w:cs="Courier New"/>
      <w:sz w:val="20"/>
      <w:szCs w:val="20"/>
      <w:lang w:eastAsia="ru-RU"/>
    </w:rPr>
  </w:style>
  <w:style w:type="paragraph" w:styleId="953">
    <w:name w:val="Normal (Web)"/>
    <w:basedOn w:val="909"/>
    <w:uiPriority w:val="99"/>
    <w:unhideWhenUsed/>
    <w:pPr>
      <w:spacing w:before="100" w:beforeAutospacing="1" w:after="100" w:afterAutospacing="1"/>
    </w:pPr>
  </w:style>
  <w:style w:type="character" w:styleId="954">
    <w:name w:val="HTML Code"/>
    <w:basedOn w:val="915"/>
    <w:uiPriority w:val="99"/>
    <w:unhideWhenUsed/>
    <w:rPr>
      <w:rFonts w:ascii="Courier New" w:hAnsi="Courier New" w:cs="Courier New"/>
      <w:sz w:val="20"/>
      <w:szCs w:val="20"/>
    </w:rPr>
  </w:style>
  <w:style w:type="character" w:styleId="955">
    <w:name w:val="HTML Keyboard"/>
    <w:basedOn w:val="915"/>
    <w:uiPriority w:val="99"/>
    <w:unhideWhenUsed/>
    <w:rPr>
      <w:rFonts w:ascii="Courier New" w:hAnsi="Courier New" w:cs="Courier New"/>
      <w:sz w:val="20"/>
      <w:szCs w:val="20"/>
    </w:rPr>
  </w:style>
  <w:style w:type="paragraph" w:styleId="956">
    <w:name w:val="annotation subject"/>
    <w:basedOn w:val="920"/>
    <w:next w:val="920"/>
    <w:link w:val="957"/>
    <w:uiPriority w:val="99"/>
    <w:semiHidden/>
    <w:unhideWhenUsed/>
    <w:rPr>
      <w:b w:val="0"/>
      <w:bCs/>
    </w:rPr>
  </w:style>
  <w:style w:type="character" w:styleId="957" w:customStyle="1">
    <w:name w:val="Тема примечания Знак"/>
    <w:link w:val="956"/>
    <w:uiPriority w:val="99"/>
    <w:semiHidden/>
    <w:rPr>
      <w:rFonts w:ascii="Times New Roman" w:hAnsi="Times New Roman" w:eastAsia="Calibri" w:cs="Times New Roman"/>
      <w:bCs/>
      <w:i/>
      <w:sz w:val="40"/>
      <w:szCs w:val="36"/>
      <w:lang w:eastAsia="ru-RU"/>
    </w:rPr>
  </w:style>
  <w:style w:type="paragraph" w:styleId="958">
    <w:name w:val="Balloon Text"/>
    <w:basedOn w:val="909"/>
    <w:link w:val="959"/>
    <w:uiPriority w:val="99"/>
    <w:unhideWhenUsed/>
    <w:rPr>
      <w:rFonts w:ascii="Tahoma" w:hAnsi="Tahoma"/>
      <w:sz w:val="16"/>
      <w:szCs w:val="16"/>
    </w:rPr>
  </w:style>
  <w:style w:type="character" w:styleId="959" w:customStyle="1">
    <w:name w:val="Текст выноски Знак"/>
    <w:link w:val="958"/>
    <w:uiPriority w:val="99"/>
    <w:rPr>
      <w:rFonts w:ascii="Tahoma" w:hAnsi="Tahoma" w:eastAsia="Calibri" w:cs="Times New Roman"/>
      <w:sz w:val="16"/>
      <w:szCs w:val="16"/>
      <w:lang w:eastAsia="ru-RU"/>
    </w:rPr>
  </w:style>
  <w:style w:type="table" w:styleId="960">
    <w:name w:val="Table Grid"/>
    <w:basedOn w:val="916"/>
    <w:uiPriority w:val="59"/>
    <w:rPr>
      <w:rFonts w:eastAsia="Calibri"/>
      <w:sz w:val="52"/>
      <w:szCs w:val="5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61">
    <w:name w:val="List Paragraph"/>
    <w:basedOn w:val="909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62">
    <w:name w:val="Intense Quote"/>
    <w:basedOn w:val="909"/>
    <w:next w:val="909"/>
    <w:link w:val="963"/>
    <w:uiPriority w:val="30"/>
    <w:qFormat/>
    <w:pPr>
      <w:ind w:left="864" w:right="864"/>
      <w:jc w:val="center"/>
      <w:spacing w:before="360" w:after="360"/>
      <w:pBdr>
        <w:top w:val="single" w:color="5B9BD5" w:themeColor="accent1" w:sz="4" w:space="10"/>
        <w:bottom w:val="single" w:color="5B9BD5" w:themeColor="accent1" w:sz="4" w:space="10"/>
      </w:pBdr>
    </w:pPr>
    <w:rPr>
      <w:i/>
      <w:iCs/>
      <w:color w:val="5b9bd5" w:themeColor="accent1"/>
    </w:rPr>
  </w:style>
  <w:style w:type="character" w:styleId="963" w:customStyle="1">
    <w:name w:val="Выделенная цитата Знак"/>
    <w:basedOn w:val="915"/>
    <w:link w:val="962"/>
    <w:uiPriority w:val="30"/>
    <w:rPr>
      <w:rFonts w:ascii="Times New Roman" w:hAnsi="Times New Roman" w:eastAsia="Calibri" w:cs="Times New Roman"/>
      <w:i/>
      <w:iCs/>
      <w:color w:val="5b9bd5" w:themeColor="accent1"/>
      <w:sz w:val="52"/>
      <w:szCs w:val="52"/>
      <w:lang w:eastAsia="ru-RU"/>
    </w:rPr>
  </w:style>
  <w:style w:type="character" w:styleId="964">
    <w:name w:val="Subtle Emphasis"/>
    <w:basedOn w:val="915"/>
    <w:uiPriority w:val="19"/>
    <w:qFormat/>
    <w:rPr>
      <w:i/>
      <w:iCs/>
      <w:color w:val="404040" w:themeColor="text1" w:themeTint="BF"/>
    </w:rPr>
  </w:style>
  <w:style w:type="character" w:styleId="965">
    <w:name w:val="Subtle Reference"/>
    <w:basedOn w:val="915"/>
    <w:uiPriority w:val="31"/>
    <w:qFormat/>
    <w:rPr>
      <w:smallCaps/>
      <w:color w:val="5a5a5a" w:themeColor="text1" w:themeTint="A5"/>
    </w:rPr>
  </w:style>
  <w:style w:type="character" w:styleId="966" w:customStyle="1">
    <w:name w:val="Заголовок 5 Знак"/>
    <w:basedOn w:val="915"/>
    <w:link w:val="914"/>
    <w:rPr>
      <w:b/>
      <w:caps/>
      <w:color w:val="000000"/>
      <w:sz w:val="48"/>
      <w:szCs w:val="20"/>
    </w:rPr>
  </w:style>
  <w:style w:type="paragraph" w:styleId="967" w:customStyle="1">
    <w:name w:val="ConsTitle"/>
    <w:pPr>
      <w:widowControl w:val="off"/>
    </w:pPr>
    <w:rPr>
      <w:rFonts w:ascii="Arial" w:hAnsi="Arial" w:eastAsia="Times New Roman"/>
      <w:b/>
      <w:color w:val="000000"/>
      <w:sz w:val="16"/>
      <w:szCs w:val="20"/>
      <w:lang w:eastAsia="ru-RU"/>
    </w:rPr>
  </w:style>
  <w:style w:type="character" w:styleId="968">
    <w:name w:val="page number"/>
    <w:basedOn w:val="915"/>
  </w:style>
  <w:style w:type="paragraph" w:styleId="969" w:customStyle="1">
    <w:name w:val="ConsPlusNonformat"/>
    <w:uiPriority w:val="99"/>
    <w:rPr>
      <w:rFonts w:ascii="Courier New" w:hAnsi="Courier New" w:cs="Courier New"/>
      <w:color w:val="000000"/>
      <w:sz w:val="20"/>
      <w:szCs w:val="20"/>
    </w:rPr>
  </w:style>
  <w:style w:type="paragraph" w:styleId="970" w:customStyle="1">
    <w:name w:val="Default"/>
    <w:rPr>
      <w:color w:val="000000"/>
      <w:sz w:val="24"/>
      <w:szCs w:val="24"/>
    </w:rPr>
  </w:style>
  <w:style w:type="paragraph" w:styleId="971" w:customStyle="1">
    <w:name w:val="xl65"/>
    <w:basedOn w:val="909"/>
    <w:pPr>
      <w:spacing w:before="100" w:beforeAutospacing="1" w:after="100" w:afterAutospacing="1"/>
    </w:pPr>
    <w:rPr>
      <w:rFonts w:eastAsiaTheme="minorHAnsi"/>
      <w:color w:val="000000"/>
      <w:lang w:eastAsia="en-US"/>
    </w:rPr>
  </w:style>
  <w:style w:type="character" w:styleId="972" w:customStyle="1">
    <w:name w:val="Тема примечания Знак1"/>
    <w:basedOn w:val="921"/>
    <w:uiPriority w:val="99"/>
    <w:semiHidden/>
    <w:rPr>
      <w:rFonts w:ascii="Times New Roman" w:hAnsi="Times New Roman" w:eastAsia="Times New Roman" w:cs="Times New Roman"/>
      <w:b/>
      <w:bCs/>
      <w:i w:val="0"/>
      <w:sz w:val="20"/>
      <w:szCs w:val="20"/>
      <w:lang w:eastAsia="ar-SA"/>
    </w:rPr>
  </w:style>
  <w:style w:type="character" w:styleId="973" w:customStyle="1">
    <w:name w:val="Основной текст_"/>
    <w:link w:val="974"/>
    <w:rPr>
      <w:rFonts w:eastAsia="Times New Roman"/>
      <w:sz w:val="26"/>
      <w:szCs w:val="26"/>
    </w:rPr>
  </w:style>
  <w:style w:type="paragraph" w:styleId="974" w:customStyle="1">
    <w:name w:val="Основной текст1"/>
    <w:basedOn w:val="909"/>
    <w:link w:val="973"/>
    <w:pPr>
      <w:spacing w:line="259" w:lineRule="auto"/>
      <w:widowControl w:val="off"/>
    </w:pPr>
    <w:rPr>
      <w:sz w:val="26"/>
      <w:szCs w:val="26"/>
      <w:lang w:eastAsia="en-US"/>
    </w:rPr>
  </w:style>
  <w:style w:type="character" w:styleId="975">
    <w:name w:val="FollowedHyperlink"/>
    <w:basedOn w:val="915"/>
    <w:uiPriority w:val="99"/>
    <w:semiHidden/>
    <w:unhideWhenUsed/>
    <w:rPr>
      <w:color w:val="954f72"/>
      <w:u w:val="single"/>
    </w:rPr>
  </w:style>
  <w:style w:type="paragraph" w:styleId="976" w:customStyle="1">
    <w:name w:val="Table Contents"/>
    <w:basedOn w:val="909"/>
    <w:pPr>
      <w:widowControl w:val="off"/>
      <w:suppressLineNumbers/>
    </w:pPr>
    <w:rPr>
      <w:rFonts w:eastAsia="SimSun" w:cs="Mangal"/>
      <w:lang w:eastAsia="zh-CN" w:bidi="hi-IN"/>
    </w:rPr>
  </w:style>
  <w:style w:type="paragraph" w:styleId="977" w:customStyle="1">
    <w:name w:val="Основной текст (2)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300" w:afterAutospacing="0" w:line="32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character" w:styleId="978" w:customStyle="1">
    <w:name w:val="Подпись к картинке + 9;5 pt;Не полужирный Exac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paragraph" w:styleId="979" w:customStyle="1">
    <w:name w:val="Body Text 2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tLeast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980" w:customStyle="1">
    <w:name w:val="Сетка таблицы1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customXml" Target="../customXml/item4.xml" /><Relationship Id="rId14" Type="http://schemas.openxmlformats.org/officeDocument/2006/relationships/hyperlink" Target="http://10.12.1.46/cons/cgi/online.cgi?req=doc&amp;base=RLAW049&amp;n=155606&amp;date=06.08.2025" TargetMode="External"/><Relationship Id="rId15" Type="http://schemas.openxmlformats.org/officeDocument/2006/relationships/hyperlink" Target="http://10.12.1.46/cons/cgi/online.cgi?req=doc&amp;base=RLAW049&amp;n=155606&amp;date=06.08.2025" TargetMode="External"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CE2EA5C0EDEB468FF30850F7ACD14F" ma:contentTypeVersion="1" ma:contentTypeDescription="Создание документа." ma:contentTypeScope="" ma:versionID="3014640f0f63f201c74d568efc3a9c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346F2-98B6-45A3-B13B-1B8E1F51C189}"/>
</file>

<file path=customXml/itemProps2.xml><?xml version="1.0" encoding="utf-8"?>
<ds:datastoreItem xmlns:ds="http://schemas.openxmlformats.org/officeDocument/2006/customXml" ds:itemID="{8E66D408-4CBC-4A2C-8D49-9C1580CA2D63}"/>
</file>

<file path=customXml/itemProps3.xml><?xml version="1.0" encoding="utf-8"?>
<ds:datastoreItem xmlns:ds="http://schemas.openxmlformats.org/officeDocument/2006/customXml" ds:itemID="{A43EB347-DC3C-40C0-869B-85CD5FB29C1E}"/>
</file>

<file path=customXml/itemProps4.xml><?xml version="1.0" encoding="utf-8"?>
<ds:datastoreItem xmlns:ds="http://schemas.openxmlformats.org/officeDocument/2006/customXml" ds:itemID="{FD626FC4-EC0A-484C-A45C-A61EFA41A529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Тюлькова Валерия Андреевна</dc:creator>
  <cp:keywords/>
  <dc:description/>
  <cp:revision>24</cp:revision>
  <dcterms:created xsi:type="dcterms:W3CDTF">2023-02-07T07:39:00Z</dcterms:created>
  <dcterms:modified xsi:type="dcterms:W3CDTF">2025-08-22T03:54:40Z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0x010100EACE2EA5C0EDEB468FF30850F7ACD14F</vt:lpwstr>
  </property>
</Properties>
</file>