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word/footer5.xml" ContentType="application/vnd.openxmlformats-officedocument.wordprocessingml.footer+xml"/>
  <Override PartName="/word/footer3.xml" ContentType="application/vnd.openxmlformats-officedocument.wordprocessingml.footer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numbering.xml" ContentType="application/vnd.openxmlformats-officedocument.wordprocessingml.numbering+xml"/>
  <Override PartName="/word/footer4.xml" ContentType="application/vnd.openxmlformats-officedocument.wordprocessingml.footer+xml"/>
  <Override PartName="/word/theme/theme1.xml" ContentType="application/vnd.openxmlformats-officedocument.theme+xml"/>
  <Override PartName="/word/endnotes.xml" ContentType="application/vnd.openxmlformats-officedocument.wordprocessingml.endnotes+xml"/>
  <Override PartName="/word/header6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3.xml" ContentType="application/vnd.openxmlformats-officedocument.wordprocessingml.header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widowControl/>
        <w:rPr>
          <w:rFonts w:ascii="Times New Roman" w:hAnsi="Times New Roman" w:cs="Times New Roman"/>
          <w:sz w:val="28"/>
          <w:szCs w:val="28"/>
        </w:rPr>
      </w:pPr>
      <w:r/>
      <w:r/>
      <w:r/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1383" cy="658368"/>
                <wp:effectExtent l="0" t="0" r="0" b="0"/>
                <wp:docPr id="1" name="_x0000_i102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551383" cy="65836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3.42pt;height:51.84pt;mso-wrap-distance-left:0.00pt;mso-wrap-distance-top:0.00pt;mso-wrap-distance-right:0.00pt;mso-wrap-distance-bottom:0.00pt;" stroked="f">
                <v:path textboxrect="0,0,0,0"/>
                <v:imagedata r:id="rId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МИНИСТЕРСТВО 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СТРОИТЕЛЬСТВА 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НОВОСИБИРСКОЙ ОБЛАСТИ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ПРИКАЗ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tbl>
      <w:tblPr>
        <w:tblW w:w="10173" w:type="dxa"/>
        <w:tblLook w:val="01E0" w:firstRow="1" w:lastRow="1" w:firstColumn="1" w:lastColumn="1" w:noHBand="0" w:noVBand="0"/>
      </w:tblPr>
      <w:tblGrid>
        <w:gridCol w:w="4858"/>
        <w:gridCol w:w="5315"/>
      </w:tblGrid>
      <w:tr>
        <w:tblPrEx/>
        <w:trPr/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4858" w:type="dxa"/>
            <w:textDirection w:val="lrTb"/>
            <w:noWrap w:val="false"/>
          </w:tcPr>
          <w:p>
            <w:pPr>
              <w:jc w:val="left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_____________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53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№ _______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</w:tbl>
    <w:p>
      <w:pPr>
        <w:jc w:val="center"/>
        <w:shd w:val="clear" w:color="auto" w:fill="ffffff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г. Новосибирск        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jc w:val="center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shd w:val="clear" w:color="auto" w:fill="ffffff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 внесении изменений в приказ министерства строительства Новосибирской области от 17.09.2019 № 543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ind w:firstLine="0"/>
        <w:jc w:val="left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соответствии с приказами министерства строительства Новосибирской области от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 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25.12.2024 № 884, от 24.03.2025 № 148 </w:t>
      </w:r>
      <w:r>
        <w:rPr>
          <w:rFonts w:ascii="Times New Roman" w:hAnsi="Times New Roman" w:cs="Times New Roman"/>
          <w:sz w:val="28"/>
          <w:szCs w:val="28"/>
        </w:rPr>
        <w:t xml:space="preserve">«О подготовке проекта внесения изменений в правила землепользования и застройки Вагайцевского сельсовета Ордынского района Новосибирской области»,</w:t>
      </w:r>
      <w:r>
        <w:rPr>
          <w:rFonts w:ascii="Times New Roman" w:hAnsi="Times New Roman" w:cs="Times New Roman"/>
          <w:sz w:val="28"/>
          <w:szCs w:val="28"/>
        </w:rPr>
        <w:t xml:space="preserve"> с учетом результатов общественных обсуждений по проекту внесения изменений в правила землепользования и застройки Вагайцевского сельсовета Ордынского района Новосибирской области   от _________, </w:t>
      </w:r>
      <w:r>
        <w:rPr>
          <w:rFonts w:ascii="Times New Roman" w:hAnsi="Times New Roman" w:cs="Times New Roman"/>
          <w:sz w:val="28"/>
          <w:szCs w:val="28"/>
        </w:rPr>
        <w:t xml:space="preserve">заключения комиссии по подготовке</w:t>
      </w:r>
      <w:r>
        <w:rPr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проектов правил землепользования и застройки поселений, входящих в состав Новосибирской агломерации Новосибирской области от ______ № _______, руководствуясь Положением о министерстве строительства Новосибирской области, у</w:t>
      </w:r>
      <w:r>
        <w:rPr>
          <w:rFonts w:ascii="Times New Roman" w:hAnsi="Times New Roman" w:cs="Times New Roman"/>
          <w:sz w:val="28"/>
          <w:szCs w:val="28"/>
        </w:rPr>
        <w:t xml:space="preserve">твержденным постановлением Правительства Новосибирской области от 02.10.2014 № 398-п </w:t>
      </w:r>
      <w:r>
        <w:rPr>
          <w:rFonts w:ascii="Times New Roman" w:hAnsi="Times New Roman" w:cs="Times New Roman"/>
          <w:b/>
          <w:sz w:val="28"/>
          <w:szCs w:val="28"/>
        </w:rPr>
        <w:t xml:space="preserve">п р и к а з ы в а ю: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Внести в приказ министерства строительства Новосибирской области              от 17.09.2019 № 543 «Об утверждении правил землепользования и застройки  </w:t>
      </w:r>
      <w:r>
        <w:rPr>
          <w:rFonts w:ascii="Times New Roman" w:hAnsi="Times New Roman" w:cs="Times New Roman"/>
          <w:sz w:val="28"/>
          <w:szCs w:val="28"/>
        </w:rPr>
        <w:t xml:space="preserve">       Вагайцевского сельсовета Ордынского района Новосибирской области», следующие изменения: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в правилах землепользования и застройки Вагайцевского сельсовета Орд</w:t>
      </w:r>
      <w:r>
        <w:rPr>
          <w:rFonts w:ascii="Times New Roman" w:hAnsi="Times New Roman" w:cs="Times New Roman"/>
          <w:sz w:val="28"/>
          <w:szCs w:val="28"/>
        </w:rPr>
        <w:t xml:space="preserve">ынского района Новосибирской области: </w:t>
      </w:r>
      <w:r>
        <w:rPr>
          <w:rFonts w:ascii="Times New Roman" w:hAnsi="Times New Roman" w:cs="Times New Roman"/>
          <w:sz w:val="28"/>
          <w:szCs w:val="28"/>
          <w14:ligatures w14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1. </w:t>
      </w:r>
      <w:r>
        <w:rPr>
          <w:rFonts w:ascii="Times New Roman" w:hAnsi="Times New Roman" w:cs="Times New Roman"/>
          <w:sz w:val="28"/>
          <w:szCs w:val="28"/>
        </w:rPr>
        <w:t xml:space="preserve">Пункт 31 главы 9 изложить в следующей редакции</w:t>
      </w:r>
      <w:r>
        <w:rPr>
          <w:rFonts w:ascii="Times New Roman" w:hAnsi="Times New Roman" w:cs="Times New Roman"/>
          <w:sz w:val="28"/>
          <w:szCs w:val="28"/>
        </w:rPr>
        <w:t xml:space="preserve">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«31. На карте градостроительного зонирования установлены следующие виды территориальных зон (в скобках приводится их кодовое обозначение).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W w:w="9672" w:type="dxa"/>
        <w:tblInd w:w="108" w:type="dxa"/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708"/>
        <w:gridCol w:w="7172"/>
        <w:gridCol w:w="1792"/>
      </w:tblGrid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№ п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textDirection w:val="lrTb"/>
            <w:noWrap w:val="false"/>
          </w:tcPr>
          <w:p>
            <w:pPr>
              <w:pStyle w:val="1720"/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Наименование зоны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textDirection w:val="lrTb"/>
            <w:noWrap w:val="false"/>
          </w:tcPr>
          <w:p>
            <w:pPr>
              <w:pStyle w:val="1720"/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Код территориаль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  <w:p>
            <w:pPr>
              <w:pStyle w:val="1720"/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ной зоны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964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Жилые зоны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1.1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Зона застройки индивидуальными жилыми домами  (Жин)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Жин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1.2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Зона застройки индивидуальными жилыми домами в границах земель населенных пунктов (нЖин)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н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Жин-Ваг1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н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Жин-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Ваг2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нЖин-Ваг3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нЖин-Ваг4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нЖин-Чер1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нЖин-Чер2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нЖин-Чер3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нЖин-Чер4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trHeight w:val="32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1.3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Зона застройки малоэтажными жилыми домами в границах земель населенных пунктов (нЖмл)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н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Жмл-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Ваг1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blPrEx/>
        <w:trPr>
          <w:trHeight w:val="32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нЖмл-Чер1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trHeight w:val="32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нЖмл-Чер2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trHeight w:val="32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нЖмл-Чер6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trHeight w:val="32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1.4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restart"/>
            <w:textDirection w:val="lrTb"/>
            <w:noWrap w:val="false"/>
          </w:tcPr>
          <w:p>
            <w:pPr>
              <w:jc w:val="both"/>
              <w:tabs>
                <w:tab w:val="left" w:pos="1345" w:leader="none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садового хозяйства в границах земе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нСсх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нСсх-Ваг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2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нСсх-Чер1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2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нСсх-Чер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2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нСсх-Чер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blPrEx/>
        <w:trPr>
          <w:trHeight w:val="32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1.5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restart"/>
            <w:textDirection w:val="lrTb"/>
            <w:noWrap w:val="false"/>
          </w:tcPr>
          <w:p>
            <w:pPr>
              <w:jc w:val="left"/>
              <w:tabs>
                <w:tab w:val="left" w:pos="1345" w:leader="none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огородничества в границах зем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нСо-Ваг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2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continue"/>
            <w:textDirection w:val="lrTb"/>
            <w:noWrap w:val="false"/>
          </w:tcPr>
          <w:p>
            <w:pPr>
              <w:jc w:val="left"/>
              <w:tabs>
                <w:tab w:val="left" w:pos="1345" w:leader="none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нСо-Чер1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6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964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Общественно-деловые зоны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2.1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Общественно-деловая зона (ОД)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tabs>
                <w:tab w:val="center" w:pos="955" w:leader="none"/>
              </w:tabs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ОД-Ваг1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tabs>
                <w:tab w:val="center" w:pos="955" w:leader="none"/>
              </w:tabs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ОД-Чер1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2.2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Зона объектов торговли в границах земель населенных пунктов (нОмТ)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tabs>
                <w:tab w:val="center" w:pos="955" w:leader="none"/>
              </w:tabs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нОмТ-Ваг1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tabs>
                <w:tab w:val="center" w:pos="955" w:leader="none"/>
              </w:tabs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нОмТ-Чер1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tabs>
                <w:tab w:val="center" w:pos="955" w:leader="none"/>
              </w:tabs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нОмТ-Чер2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2.3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Зона специализированной общественной застройки в границах земель населенных пунктов (нОс)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tabs>
                <w:tab w:val="center" w:pos="955" w:leader="none"/>
              </w:tabs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н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Ос-Ваг1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blPrEx/>
        <w:trPr>
          <w:trHeight w:val="28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2.4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Зона объектов дошкольных образовательных и общеобразовательных организаций (ОсДсШ)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ОсДсШ-Ваг1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blPrEx/>
        <w:trPr>
          <w:trHeight w:val="28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ОсДсШ-Чер1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blPrEx/>
        <w:trPr>
          <w:trHeight w:val="28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ОсДсШ-Чер3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blPrEx/>
        <w:trPr>
          <w:trHeight w:val="28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2.5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организаций дополнительного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образования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ОсДО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ОсДО-Чер1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trHeight w:val="28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2.6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Зона объектов культуры и искусства (ОсКи)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ОсКи-Ваг1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blPrEx/>
        <w:trPr>
          <w:trHeight w:val="28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2.7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Зона объектов здравоохранения (ОсЗ)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ОсЗ-Чер1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2.8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Зона объектов физической культуры и массового спорта (ОсФс)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Ос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Фс-Ваг1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blPrEx/>
        <w:trPr>
          <w:trHeight w:val="28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2.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9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Зона культовых зданий и сооружений (ОсР)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О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сР-Ваг1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blPrEx/>
        <w:trPr>
          <w:trHeight w:val="31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964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Производственные зоны, зоны инженерной и транспортной инфраструктур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blPrEx/>
        <w:trPr>
          <w:trHeight w:val="22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3.1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Производственная зона (П)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П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blPrEx/>
        <w:trPr>
          <w:trHeight w:val="22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3.2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Производственная зона в границах земель населенных пунктов (нП)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н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П-Ваг1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blPrEx/>
        <w:trPr>
          <w:trHeight w:val="22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3.3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Коммунально-складская зона в границах зе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нК-Ваг1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trHeight w:val="22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3.4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Зона инженерной инфраструктуры в границах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границах зе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мель населенных пункто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в (нИ)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нИ-Ваг1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trHeight w:val="31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3.5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Зона объектов коммунального обслуживания (ИК)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ИК 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blPrEx/>
        <w:trPr>
          <w:trHeight w:val="31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3.6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Зона объектов коммунального обслуживания в границах земель населенных пунктов (нИК)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н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ИК –Ваг1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blPrEx/>
        <w:trPr>
          <w:trHeight w:val="31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н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ИК –Чер1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trHeight w:val="31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н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ИК –Чер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trHeight w:val="31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н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ИК –Чер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trHeight w:val="31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н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ИК –Чер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trHeight w:val="273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3.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7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Зона объектов связи в границах земель населенных пунктов (нИС)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н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ИС -Ваг1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blPrEx/>
        <w:trPr>
          <w:trHeight w:val="27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3.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Зона объектов автомобильного транспорта (ТА)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ТА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blPrEx/>
        <w:trPr>
          <w:trHeight w:val="55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3.9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Зона 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объектов автомобильного транспорта 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 в границах земель населенных пунктов (нТА)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нТА-Ваг1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blPrEx/>
        <w:trPr>
          <w:trHeight w:val="39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нТА-Чер1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trHeight w:val="55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3.10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Зона объектов воздушного транспорта в границах земель населенных пунктов (нТСа)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нТСа-Ваг1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trHeight w:val="27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3.11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Зона уличной и дорожной сети (УДС)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УДС-Ваг1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blPrEx/>
        <w:trPr>
          <w:trHeight w:val="27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УДС-Чер1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blPrEx/>
        <w:trPr>
          <w:trHeight w:val="36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964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Зоны сельскохозяйственного использования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blPrEx/>
        <w:trPr>
          <w:trHeight w:val="34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4.1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Зона 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сельскохозяйственного использования (Си)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Си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blPrEx/>
        <w:trPr>
          <w:trHeight w:val="34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4.2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Зона сельскохозяйственного использования в границах земель населенных пунктов (нСи)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н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Си-Ваг1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blPrEx/>
        <w:trPr>
          <w:trHeight w:val="34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jc w:val="center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нСи-Чер3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trHeight w:val="30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4.3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Зона ведения садового хозяйства (Ссх)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Ссх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blPrEx/>
        <w:trPr>
          <w:trHeight w:val="3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4.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Зона хранения и переработки сельскохозяйственной продукции (СиПп)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СиПп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blPrEx/>
        <w:trPr>
          <w:trHeight w:val="3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4.5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Зона хранения и переработки сельскохозяйственной продукции 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в границах земель населенных пунктов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(нСиПп)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н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СиПп-Ваг1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blPrEx/>
        <w:trPr>
          <w:trHeight w:val="3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center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4.6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личного подсобного хозяйства на полевых участках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СиЛх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СиЛх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trHeight w:val="3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center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4.7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крестьянского фермерского хозяйства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СиКфх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СиКфх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center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4.8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рыбоводства в границах земе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нСиР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нСиР-Чер1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center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4.9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научно-исследовательских, учебных и иных, связанных с сельскохозяйственным производством, целей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964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Зоны рекреационного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blPrEx/>
        <w:trPr>
          <w:trHeight w:val="34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5.1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Зона объектов отдыха (Р)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Р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blPrEx/>
        <w:trPr>
          <w:trHeight w:val="34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5.4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Зона объектов отдыха 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в границах земель населенных пунктов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(нР)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н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Р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-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Ваг1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blPrEx/>
        <w:trPr>
          <w:trHeight w:val="34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нР-Чер1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trHeight w:val="34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нР-Чер2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964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Зоны специального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кладбищ (ДКл)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ДКл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складирования и захоронения отходов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(ДСп)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ДСп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озелененных территорий специального назначения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ДЛСп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ДЛСп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озелененных территорий специального назначения 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в границах земель населенных пунктов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ДЛСп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нДЛСп-Ваг1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нДЛСп-Чер1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3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964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Иные территориальные зоны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3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Зона общего пользования водными объектами (Воп)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Воп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Зона общего пользования водными объектами 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в границах земель населенных пунктов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(нВоп)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нВоп-Ваг1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нВоп-Чер1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нВоп-Чер2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Зона территории общего пользования (ТОП)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ТОП-Ваг1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Align w:val="top"/>
            <w:vMerge w:val="continue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ТОП –Чер1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964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Территории, в отношении которых градостроительные регламенты не устанавливаются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964" w:type="dxa"/>
            <w:vAlign w:val="top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Сельскохозяйственные угодья в составе земель сельскохозяйственного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964" w:type="dxa"/>
            <w:vAlign w:val="top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Земли лесного фонда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172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964" w:type="dxa"/>
            <w:vAlign w:val="top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Земли, покрытые поверхностными водами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                                                                                                                            ».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3. Главы 11</w:t>
      </w:r>
      <w:r>
        <w:rPr>
          <w:rFonts w:ascii="Times New Roman" w:hAnsi="Times New Roman" w:cs="Times New Roman"/>
          <w:sz w:val="28"/>
          <w:szCs w:val="28"/>
        </w:rPr>
        <w:t xml:space="preserve">, 12   изложить в редакции приложения № 1 к настоящему приказу.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4. Часть III изложить в следующей редакции: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8"/>
        <w:jc w:val="left"/>
        <w:shd w:val="clear" w:color="auto" w:fill="ffffff"/>
        <w:widowControl/>
        <w:rPr>
          <w:rFonts w:ascii="Times New Roman" w:hAnsi="Times New Roman" w:cs="Times New Roman"/>
          <w:b/>
          <w:bCs/>
          <w:sz w:val="28"/>
          <w:szCs w:val="28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outlineLvl w:val="1"/>
      </w:pPr>
      <w:r>
        <w:rPr>
          <w:rFonts w:ascii="Times New Roman" w:hAnsi="Times New Roman" w:cs="Times New Roman"/>
          <w:sz w:val="28"/>
          <w:szCs w:val="28"/>
        </w:rPr>
        <w:t xml:space="preserve">«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I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II. Карты градостроительного зонирования Вагайцевского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сельсовета Ордынского района Новосибирской области</w:t>
      </w:r>
      <w:r>
        <w:rPr>
          <w:rFonts w:ascii="Times New Roman" w:hAnsi="Times New Roman" w:cs="Times New Roman"/>
          <w:b/>
          <w:bCs/>
          <w:sz w:val="28"/>
          <w:szCs w:val="28"/>
          <w14:ligatures w14:val="none"/>
        </w:rPr>
      </w:r>
      <w:r>
        <w:rPr>
          <w:rFonts w:ascii="Times New Roman" w:hAnsi="Times New Roman" w:cs="Times New Roman"/>
          <w:b/>
          <w:bCs/>
          <w:sz w:val="28"/>
          <w:szCs w:val="28"/>
          <w14:ligatures w14:val="none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 xml:space="preserve">43. Карта градостроительного зонирования Вагайцевского сельсовета Ордынского района Новосибирской области (приложение № 1, лист № 1).</w:t>
      </w:r>
      <w:r>
        <w:rPr>
          <w:rFonts w:ascii="Times New Roman" w:hAnsi="Times New Roman" w:cs="Times New Roman"/>
          <w:sz w:val="28"/>
          <w:szCs w:val="28"/>
          <w14:ligatures w14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 xml:space="preserve">44. Карта градостроительного зонирования Вагайцевского сельсовета Ордынского района Новосибирской области.  </w:t>
      </w:r>
      <w:r>
        <w:rPr>
          <w:rFonts w:ascii="Times New Roman" w:hAnsi="Times New Roman" w:cs="Times New Roman"/>
          <w:sz w:val="28"/>
          <w:szCs w:val="28"/>
        </w:rPr>
        <w:t xml:space="preserve">Часть карты градостроительного зонирования. Территор</w:t>
      </w:r>
      <w:r>
        <w:rPr>
          <w:rFonts w:ascii="Times New Roman" w:hAnsi="Times New Roman" w:cs="Times New Roman"/>
          <w:sz w:val="28"/>
          <w:szCs w:val="28"/>
        </w:rPr>
        <w:t xml:space="preserve">ия села Вагайцево</w:t>
      </w:r>
      <w:r>
        <w:rPr>
          <w:rFonts w:ascii="Times New Roman" w:hAnsi="Times New Roman" w:cs="Times New Roman"/>
          <w:sz w:val="28"/>
          <w:szCs w:val="28"/>
        </w:rPr>
        <w:t xml:space="preserve"> (приложение № 1, лист № 2).</w:t>
      </w:r>
      <w:r>
        <w:rPr>
          <w:rFonts w:ascii="Times New Roman" w:hAnsi="Times New Roman" w:cs="Times New Roman"/>
          <w:sz w:val="28"/>
          <w:szCs w:val="28"/>
          <w14:ligatures w14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 xml:space="preserve">45. </w:t>
      </w:r>
      <w:r>
        <w:rPr>
          <w:rFonts w:ascii="Times New Roman" w:hAnsi="Times New Roman" w:cs="Times New Roman"/>
          <w:sz w:val="28"/>
          <w:szCs w:val="28"/>
        </w:rPr>
        <w:t xml:space="preserve">Карта градостроительного зонирования Вагайцевского сельсовета Ордынского района Новосибирско</w:t>
      </w:r>
      <w:r>
        <w:rPr>
          <w:rFonts w:ascii="Times New Roman" w:hAnsi="Times New Roman" w:cs="Times New Roman"/>
          <w:sz w:val="28"/>
          <w:szCs w:val="28"/>
        </w:rPr>
        <w:t xml:space="preserve">й области. Часть карты градостроительного зонирования. Территория поселка Чернаково (приложение № 1, лист № 3).</w:t>
      </w:r>
      <w:r>
        <w:rPr>
          <w:rFonts w:ascii="Times New Roman" w:hAnsi="Times New Roman" w:cs="Times New Roman"/>
          <w:sz w:val="28"/>
          <w:szCs w:val="28"/>
          <w14:ligatures w14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 xml:space="preserve">46. Карта зон с особыми условиями использования территории Вагайцевского сельсовета Ордынского района Новосибирской области (приложение № 2).</w:t>
      </w:r>
      <w:r>
        <w:rPr>
          <w:rFonts w:ascii="Times New Roman" w:hAnsi="Times New Roman" w:cs="Times New Roman"/>
          <w:sz w:val="28"/>
          <w:szCs w:val="28"/>
          <w14:ligatures w14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 xml:space="preserve">47. Сведения о границах территориальных зон, перечень координат характерных точ</w:t>
      </w:r>
      <w:r>
        <w:rPr>
          <w:rFonts w:ascii="Times New Roman" w:hAnsi="Times New Roman" w:cs="Times New Roman"/>
          <w:sz w:val="28"/>
          <w:szCs w:val="28"/>
        </w:rPr>
        <w:t xml:space="preserve">ек границ территориальных зон правил землепользования и застройки Вагайцевского сельсовета Ордынского района Новосибирской области в системе координат, используемой для ведения Единого государственного реестра недвижимости (приложение № 3).</w:t>
      </w:r>
      <w:r>
        <w:rPr>
          <w:rFonts w:ascii="Times New Roman" w:hAnsi="Times New Roman" w:cs="Times New Roman"/>
          <w:sz w:val="28"/>
          <w:szCs w:val="28"/>
          <w14:ligatures w14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 xml:space="preserve">48</w:t>
      </w:r>
      <w:r>
        <w:rPr>
          <w:rFonts w:ascii="Times New Roman" w:hAnsi="Times New Roman" w:cs="Times New Roman"/>
          <w:sz w:val="28"/>
          <w:szCs w:val="28"/>
        </w:rPr>
        <w:t xml:space="preserve">. Перечень изменяемых территориальных зон (частей территориальных зон) Вагайцевского сельсовета Ордынского района Новосибирской области, сведения о которых внесены в Единый государственный реестр недвижимости (приложение № </w:t>
      </w:r>
      <w:r>
        <w:rPr>
          <w:rFonts w:ascii="Times New Roman" w:hAnsi="Times New Roman" w:cs="Times New Roman"/>
          <w:sz w:val="28"/>
          <w:szCs w:val="28"/>
        </w:rPr>
        <w:t xml:space="preserve">4)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 xml:space="preserve">49. Перечень </w:t>
      </w:r>
      <w:r>
        <w:rPr>
          <w:rFonts w:ascii="Times New Roman" w:hAnsi="Times New Roman" w:cs="Times New Roman"/>
          <w:sz w:val="28"/>
          <w:szCs w:val="28"/>
        </w:rPr>
        <w:t xml:space="preserve">ликвидируемых  территориальных</w:t>
      </w:r>
      <w:r>
        <w:rPr>
          <w:rFonts w:ascii="Times New Roman" w:hAnsi="Times New Roman" w:cs="Times New Roman"/>
          <w:sz w:val="28"/>
          <w:szCs w:val="28"/>
        </w:rPr>
        <w:t xml:space="preserve"> зон (частей территориальных зон) Вагайцевского сельсовета Ордынского района Новосибирской области, св</w:t>
      </w:r>
      <w:r>
        <w:rPr>
          <w:rFonts w:ascii="Times New Roman" w:hAnsi="Times New Roman" w:cs="Times New Roman"/>
          <w:sz w:val="28"/>
          <w:szCs w:val="28"/>
        </w:rPr>
        <w:t xml:space="preserve">едения о которых внесены в Единый государственный реестр недвижимости (приложение № 4 ).</w:t>
      </w:r>
      <w:r>
        <w:rPr>
          <w:rFonts w:ascii="Times New Roman" w:hAnsi="Times New Roman" w:cs="Times New Roman"/>
          <w:sz w:val="28"/>
          <w:szCs w:val="28"/>
          <w14:ligatures w14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 xml:space="preserve">50. Карта границ территорий, предусматривающих требования к архитектурно-градостроительному облику объектов капитального строительства. Территория села Вагайцево (приложение № 5, лист № 1).</w:t>
      </w:r>
      <w:r>
        <w:rPr>
          <w:rFonts w:ascii="Times New Roman" w:hAnsi="Times New Roman" w:cs="Times New Roman"/>
          <w14:ligatures w14:val="none"/>
        </w:rPr>
      </w:r>
      <w:r>
        <w:rPr>
          <w:rFonts w:ascii="Times New Roman" w:hAnsi="Times New Roman" w:cs="Times New Roman"/>
          <w14:ligatures w14:val="none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 xml:space="preserve">51. Карта границ территорий, предусматривающих требования к архитектурно-градостроительному облику объектов капитального строительства. Территория поселка Чернаково (приложение № 5, лист № 2).</w:t>
      </w:r>
      <w:r>
        <w:rPr>
          <w:rFonts w:ascii="Times New Roman" w:hAnsi="Times New Roman" w:cs="Times New Roman"/>
          <w:sz w:val="28"/>
          <w:szCs w:val="28"/>
        </w:rPr>
        <w:t xml:space="preserve">».</w:t>
      </w:r>
      <w:r>
        <w:rPr>
          <w:rFonts w:ascii="Times New Roman" w:hAnsi="Times New Roman" w:cs="Times New Roman"/>
          <w14:ligatures w14:val="none"/>
        </w:rPr>
      </w:r>
      <w:r>
        <w:rPr>
          <w:rFonts w:ascii="Times New Roman" w:hAnsi="Times New Roman" w:cs="Times New Roman"/>
          <w14:ligatures w14:val="none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 Приложение № 1</w:t>
      </w:r>
      <w:r>
        <w:rPr>
          <w:rFonts w:ascii="Times New Roman" w:hAnsi="Times New Roman" w:cs="Times New Roman"/>
          <w:sz w:val="28"/>
          <w:szCs w:val="28"/>
        </w:rPr>
        <w:t xml:space="preserve"> изложить в редакции согласно приложению № 2               к настоящему приказу.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2322"/>
        <w:ind w:firstLine="708"/>
        <w:jc w:val="both"/>
        <w:spacing w:before="0" w:beforeAutospacing="0" w:after="0" w:afterAutospacing="0" w:line="288" w:lineRule="atLeast"/>
        <w:rPr>
          <w:sz w:val="28"/>
          <w:szCs w:val="28"/>
          <w:highlight w:val="none"/>
          <w:lang w:eastAsia="zh-CN"/>
        </w:rPr>
      </w:pPr>
      <w:r>
        <w:rPr>
          <w:sz w:val="28"/>
          <w:szCs w:val="28"/>
        </w:rPr>
        <w:t xml:space="preserve">6. Приложение № 2 изложить в редакции согласно приложению № 3              к </w:t>
      </w:r>
      <w:r>
        <w:rPr>
          <w:sz w:val="28"/>
          <w:szCs w:val="28"/>
          <w:lang w:eastAsia="zh-CN"/>
        </w:rPr>
        <w:t xml:space="preserve">настоящему приказу.</w:t>
      </w:r>
      <w:r>
        <w:rPr>
          <w:sz w:val="28"/>
          <w:szCs w:val="28"/>
          <w:highlight w:val="none"/>
          <w:lang w:eastAsia="zh-CN"/>
        </w:rPr>
      </w:r>
      <w:r>
        <w:rPr>
          <w:sz w:val="28"/>
          <w:szCs w:val="28"/>
          <w:highlight w:val="none"/>
          <w:lang w:eastAsia="zh-CN"/>
        </w:rPr>
      </w:r>
    </w:p>
    <w:p>
      <w:pPr>
        <w:pStyle w:val="2322"/>
        <w:ind w:firstLine="708"/>
        <w:jc w:val="both"/>
        <w:spacing w:before="0" w:beforeAutospacing="0" w:after="0" w:afterAutospacing="0" w:line="288" w:lineRule="atLeast"/>
        <w:rPr>
          <w:sz w:val="28"/>
          <w:szCs w:val="28"/>
          <w:highlight w:val="none"/>
          <w14:ligatures w14:val="none"/>
        </w:rPr>
      </w:pPr>
      <w:r>
        <w:rPr>
          <w:sz w:val="28"/>
          <w:szCs w:val="28"/>
          <w:highlight w:val="none"/>
          <w:lang w:eastAsia="zh-CN"/>
        </w:rPr>
      </w:r>
      <w:r>
        <w:rPr>
          <w:sz w:val="28"/>
          <w:szCs w:val="28"/>
          <w:highlight w:val="none"/>
        </w:rPr>
        <w:t xml:space="preserve">7. </w:t>
      </w:r>
      <w:r>
        <w:rPr>
          <w:sz w:val="28"/>
          <w:szCs w:val="28"/>
        </w:rPr>
        <w:t xml:space="preserve">Приложение № </w:t>
      </w:r>
      <w:r>
        <w:rPr>
          <w:sz w:val="28"/>
          <w:szCs w:val="28"/>
        </w:rPr>
        <w:t xml:space="preserve">3 изложить</w:t>
      </w:r>
      <w:r>
        <w:rPr>
          <w:sz w:val="28"/>
          <w:szCs w:val="28"/>
        </w:rPr>
        <w:t xml:space="preserve"> согласно приложению № 4 к настоящему приказу.</w:t>
      </w:r>
      <w:r>
        <w:rPr>
          <w:sz w:val="28"/>
          <w:szCs w:val="28"/>
          <w:highlight w:val="none"/>
          <w14:ligatures w14:val="none"/>
        </w:rPr>
      </w:r>
      <w:r>
        <w:rPr>
          <w:sz w:val="28"/>
          <w:szCs w:val="28"/>
          <w:highlight w:val="none"/>
          <w14:ligatures w14:val="none"/>
        </w:rPr>
      </w:r>
    </w:p>
    <w:p>
      <w:pPr>
        <w:pStyle w:val="2322"/>
        <w:ind w:firstLine="708"/>
        <w:jc w:val="both"/>
        <w:spacing w:before="0" w:beforeAutospacing="0" w:after="0" w:afterAutospacing="0" w:line="288" w:lineRule="atLeast"/>
        <w:rPr>
          <w:sz w:val="28"/>
          <w:szCs w:val="28"/>
          <w:highlight w:val="none"/>
          <w14:ligatures w14:val="none"/>
        </w:rPr>
      </w:pP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  <w:t xml:space="preserve">8. </w:t>
      </w:r>
      <w:r>
        <w:rPr>
          <w:sz w:val="28"/>
          <w:szCs w:val="28"/>
        </w:rPr>
        <w:t xml:space="preserve">Приложение № </w:t>
      </w:r>
      <w:r>
        <w:rPr>
          <w:sz w:val="28"/>
          <w:szCs w:val="28"/>
        </w:rPr>
        <w:t xml:space="preserve">4 изложить</w:t>
      </w:r>
      <w:r>
        <w:rPr>
          <w:sz w:val="28"/>
          <w:szCs w:val="28"/>
        </w:rPr>
        <w:t xml:space="preserve"> согласно приложению № 5 к настоящему приказу.</w:t>
      </w:r>
      <w:r>
        <w:rPr>
          <w:sz w:val="28"/>
          <w:szCs w:val="28"/>
          <w:highlight w:val="none"/>
          <w14:ligatures w14:val="none"/>
        </w:rPr>
      </w:r>
      <w:r>
        <w:rPr>
          <w:sz w:val="28"/>
          <w:szCs w:val="28"/>
          <w:highlight w:val="none"/>
          <w14:ligatures w14:val="none"/>
        </w:rPr>
      </w:r>
    </w:p>
    <w:p>
      <w:pPr>
        <w:pStyle w:val="2322"/>
        <w:ind w:firstLine="708"/>
        <w:jc w:val="both"/>
        <w:spacing w:before="0" w:beforeAutospacing="0" w:after="0" w:afterAutospacing="0" w:line="288" w:lineRule="atLeast"/>
        <w:rPr>
          <w:sz w:val="28"/>
          <w:szCs w:val="28"/>
          <w:highlight w:val="none"/>
          <w14:ligatures w14:val="none"/>
        </w:rPr>
      </w:pP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  <w:t xml:space="preserve">9. </w:t>
      </w:r>
      <w:r>
        <w:rPr>
          <w:sz w:val="28"/>
          <w:szCs w:val="28"/>
        </w:rPr>
        <w:t xml:space="preserve">Приложение № </w:t>
      </w:r>
      <w:r>
        <w:rPr>
          <w:sz w:val="28"/>
          <w:szCs w:val="28"/>
        </w:rPr>
        <w:t xml:space="preserve">5 изложить</w:t>
      </w:r>
      <w:r>
        <w:rPr>
          <w:sz w:val="28"/>
          <w:szCs w:val="28"/>
        </w:rPr>
        <w:t xml:space="preserve"> согласно приложению № 6 к настоящему приказу.</w:t>
      </w:r>
      <w:r>
        <w:rPr>
          <w:sz w:val="28"/>
          <w:szCs w:val="28"/>
          <w:highlight w:val="none"/>
          <w14:ligatures w14:val="none"/>
        </w:rPr>
      </w:r>
      <w:r>
        <w:rPr>
          <w:sz w:val="28"/>
          <w:szCs w:val="28"/>
          <w:highlight w:val="none"/>
          <w14:ligatures w14:val="none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Министр                                                                                                Д.Н. Богомолов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</w:rPr>
        <w:t xml:space="preserve">Е.Н. </w:t>
      </w:r>
      <w:r>
        <w:rPr>
          <w:rFonts w:ascii="Times New Roman" w:hAnsi="Times New Roman" w:cs="Times New Roman"/>
        </w:rPr>
        <w:t xml:space="preserve">Гальянова</w:t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</w:rPr>
        <w:t xml:space="preserve">228 64 73</w:t>
      </w:r>
      <w:r>
        <w:rPr>
          <w:rFonts w:ascii="Times New Roman" w:hAnsi="Times New Roman" w:cs="Times New Roman"/>
        </w:rPr>
        <w:br w:type="page" w:clear="all"/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</w:rPr>
        <w:sectPr>
          <w:headerReference w:type="default" r:id="rId9"/>
          <w:headerReference w:type="first" r:id="rId10"/>
          <w:footerReference w:type="default" r:id="rId15"/>
          <w:footerReference w:type="even" r:id="rId16"/>
          <w:footerReference w:type="first" r:id="rId17"/>
          <w:footnotePr/>
          <w:endnotePr/>
          <w:type w:val="nextPage"/>
          <w:pgSz w:w="11907" w:h="16839" w:orient="portrait"/>
          <w:pgMar w:top="567" w:right="737" w:bottom="398" w:left="1417" w:header="465" w:footer="709" w:gutter="0"/>
          <w:pgNumType w:start="1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tbl>
      <w:tblPr>
        <w:tblStyle w:val="1762"/>
        <w:tblW w:w="0" w:type="auto"/>
        <w:tblLook w:val="04A0" w:firstRow="1" w:lastRow="0" w:firstColumn="1" w:lastColumn="0" w:noHBand="0" w:noVBand="1"/>
      </w:tblPr>
      <w:tblGrid>
        <w:gridCol w:w="7496"/>
        <w:gridCol w:w="7529"/>
      </w:tblGrid>
      <w:tr>
        <w:tblPrEx/>
        <w:trPr/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7620" w:type="dxa"/>
            <w:textDirection w:val="lrTb"/>
            <w:noWrap w:val="false"/>
          </w:tcPr>
          <w:p>
            <w:pPr>
              <w:jc w:val="left"/>
              <w:widowControl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7620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ПРИЛОЖЕНИЕ № 1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 приказу министерства строительства 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от ________ № _______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left"/>
              <w:widowControl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</w:tbl>
    <w:p>
      <w:pPr>
        <w:pStyle w:val="1937"/>
        <w:ind w:firstLine="540"/>
        <w:rPr>
          <w:rFonts w:ascii="Times New Roman" w:hAnsi="Times New Roman" w:cs="Times New Roman"/>
          <w:sz w:val="24"/>
          <w:szCs w:val="24"/>
        </w:rPr>
        <w:outlineLvl w:val="2"/>
      </w:pPr>
      <w:r>
        <w:rPr>
          <w:rFonts w:ascii="Times New Roman" w:hAnsi="Times New Roman" w:cs="Times New Roman"/>
          <w:sz w:val="24"/>
          <w:szCs w:val="24"/>
        </w:rPr>
        <w:t xml:space="preserve">Глава 11. Градостроительные регламенты в части видов разрешенного использования земельных участков и объектов капитального строительства (далее - вид РИ), предельных размеров земельных участков и предельных параметров разрешенного строительства, реконструк</w:t>
      </w:r>
      <w:r>
        <w:rPr>
          <w:rFonts w:ascii="Times New Roman" w:hAnsi="Times New Roman" w:cs="Times New Roman"/>
          <w:sz w:val="24"/>
          <w:szCs w:val="24"/>
        </w:rPr>
        <w:t xml:space="preserve">ции объектов капитального строительства по территориальным зонам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932"/>
        <w:ind w:firstLine="5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932"/>
        <w:ind w:firstLine="540"/>
      </w:pPr>
      <w:r>
        <w:rPr>
          <w:rFonts w:ascii="Times New Roman" w:hAnsi="Times New Roman" w:cs="Times New Roman"/>
          <w:sz w:val="24"/>
          <w:szCs w:val="24"/>
        </w:rPr>
        <w:t xml:space="preserve">40. Виды разрешенного использования земельных участков и объектов капитального строительства для территориальных зон, код вида РИ в соответствии с </w:t>
      </w:r>
      <w:hyperlink r:id="rId22" w:tooltip="Приказ Росреестра от 10.11.2020 N П/0412 (ред. от 23.06.2022) &quot;Об утверждении классификатора видов разрешенного использования земельных участков&quot; (Зарегистрировано в Минюсте России 15.12.2020 N 61482) {КонсультантПлюс}" w:history="1">
        <w:r>
          <w:rPr>
            <w:rFonts w:ascii="Times New Roman" w:hAnsi="Times New Roman" w:cs="Times New Roman"/>
            <w:color w:val="0000ff"/>
            <w:sz w:val="24"/>
            <w:szCs w:val="24"/>
          </w:rPr>
          <w:t xml:space="preserve">классификатором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видов разрешенного использования, утвержденным приказом Федеральной службы государственной регистрации, кадастра и картографии от 10.11.2020 № П/041</w:t>
      </w:r>
      <w:r>
        <w:t xml:space="preserve">2.</w:t>
      </w:r>
      <w:r/>
    </w:p>
    <w:p>
      <w:pPr>
        <w:pStyle w:val="1932"/>
        <w:ind w:firstLine="540"/>
      </w:pPr>
      <w:r/>
      <w:r/>
    </w:p>
    <w:p>
      <w:pPr>
        <w:pStyle w:val="1932"/>
        <w:jc w:val="right"/>
        <w:rPr>
          <w:rFonts w:ascii="Times New Roman" w:hAnsi="Times New Roman" w:cs="Times New Roman"/>
          <w:sz w:val="24"/>
          <w:szCs w:val="24"/>
          <w:highlight w:val="none"/>
        </w:rPr>
      </w:pPr>
      <w:r>
        <w:rPr>
          <w:rFonts w:ascii="Times New Roman" w:hAnsi="Times New Roman" w:cs="Times New Roman"/>
          <w:sz w:val="24"/>
          <w:szCs w:val="24"/>
        </w:rPr>
        <w:t xml:space="preserve">Таблица № 1</w:t>
      </w: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tbl>
      <w:tblPr>
        <w:tblW w:w="24469" w:type="dxa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4A0" w:firstRow="1" w:lastRow="0" w:firstColumn="1" w:lastColumn="0" w:noHBand="0" w:noVBand="1"/>
      </w:tblPr>
      <w:tblGrid>
        <w:gridCol w:w="813"/>
        <w:gridCol w:w="2959"/>
        <w:gridCol w:w="4021"/>
        <w:gridCol w:w="3843"/>
        <w:gridCol w:w="17"/>
        <w:gridCol w:w="3121"/>
        <w:gridCol w:w="1840"/>
        <w:gridCol w:w="7855"/>
      </w:tblGrid>
      <w:tr>
        <w:tblPrEx/>
        <w:trPr>
          <w:gridAfter w:val="2"/>
          <w:trHeight w:val="663"/>
          <w:tblHeader/>
        </w:trPr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47"/>
              <w:jc w:val="center"/>
            </w:pPr>
            <w:r>
              <w:t xml:space="preserve">№</w:t>
            </w:r>
            <w:r/>
          </w:p>
          <w:p>
            <w:pPr>
              <w:pStyle w:val="1747"/>
              <w:jc w:val="center"/>
            </w:pPr>
            <w:r>
              <w:t xml:space="preserve">п.</w:t>
            </w:r>
            <w:r/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2015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Наименование территориальной зоны (код территориальной зоны)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2015"/>
              <w:jc w:val="both"/>
              <w:rPr>
                <w:sz w:val="24"/>
              </w:rPr>
            </w:pPr>
            <w:r>
              <w:rPr>
                <w:sz w:val="24"/>
              </w:rPr>
              <w:t xml:space="preserve">Основные виды РИ (Код вида РИ)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2015"/>
              <w:jc w:val="both"/>
              <w:rPr>
                <w:sz w:val="24"/>
              </w:rPr>
            </w:pPr>
            <w:r>
              <w:rPr>
                <w:sz w:val="24"/>
              </w:rPr>
              <w:t xml:space="preserve">Условно разрешенные виды РИ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2015"/>
              <w:jc w:val="both"/>
              <w:rPr>
                <w:sz w:val="24"/>
              </w:rPr>
            </w:pPr>
            <w:r>
              <w:rPr>
                <w:sz w:val="24"/>
              </w:rPr>
              <w:t xml:space="preserve">(Код вида РИ)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tcW w:w="3138" w:type="dxa"/>
            <w:textDirection w:val="lrTb"/>
            <w:noWrap w:val="false"/>
          </w:tcPr>
          <w:p>
            <w:pPr>
              <w:pStyle w:val="2015"/>
              <w:jc w:val="both"/>
              <w:rPr>
                <w:sz w:val="24"/>
              </w:rPr>
            </w:pPr>
            <w:r>
              <w:rPr>
                <w:sz w:val="24"/>
              </w:rPr>
              <w:t xml:space="preserve">Вспомогательные виды РИ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2015"/>
              <w:jc w:val="both"/>
              <w:rPr>
                <w:sz w:val="24"/>
              </w:rPr>
            </w:pPr>
            <w:r>
              <w:rPr>
                <w:sz w:val="24"/>
              </w:rPr>
              <w:t xml:space="preserve">(Код вида РИ)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gridAfter w:val="2"/>
          <w:tblHeader/>
        </w:trPr>
        <w:tc>
          <w:tcPr>
            <w:shd w:val="clear" w:color="ffffff" w:fill="ffffff"/>
            <w:tcBorders>
              <w:bottom w:val="single" w:color="000000" w:sz="4" w:space="0"/>
            </w:tcBorders>
            <w:tcW w:w="813" w:type="dxa"/>
            <w:textDirection w:val="lrTb"/>
            <w:noWrap w:val="false"/>
          </w:tcPr>
          <w:p>
            <w:pPr>
              <w:pStyle w:val="1747"/>
              <w:jc w:val="center"/>
            </w:pPr>
            <w:r>
              <w:t xml:space="preserve">1</w:t>
            </w:r>
            <w:r/>
          </w:p>
        </w:tc>
        <w:tc>
          <w:tcPr>
            <w:shd w:val="clear" w:color="ffffff" w:fill="ffffff"/>
            <w:tcBorders>
              <w:bottom w:val="single" w:color="000000" w:sz="4" w:space="0"/>
            </w:tcBorders>
            <w:tcW w:w="2959" w:type="dxa"/>
            <w:textDirection w:val="lrTb"/>
            <w:noWrap w:val="false"/>
          </w:tcPr>
          <w:p>
            <w:pPr>
              <w:pStyle w:val="1747"/>
              <w:jc w:val="center"/>
            </w:pPr>
            <w:r>
              <w:t xml:space="preserve">2</w:t>
            </w:r>
            <w:r/>
          </w:p>
        </w:tc>
        <w:tc>
          <w:tcPr>
            <w:tcBorders>
              <w:bottom w:val="single" w:color="000000" w:sz="4" w:space="0"/>
            </w:tcBorders>
            <w:tcW w:w="4021" w:type="dxa"/>
            <w:textDirection w:val="lrTb"/>
            <w:noWrap w:val="false"/>
          </w:tcPr>
          <w:p>
            <w:pPr>
              <w:pStyle w:val="1747"/>
              <w:jc w:val="center"/>
            </w:pPr>
            <w:r>
              <w:t xml:space="preserve">3</w:t>
            </w:r>
            <w:r/>
          </w:p>
        </w:tc>
        <w:tc>
          <w:tcPr>
            <w:tcBorders>
              <w:bottom w:val="single" w:color="000000" w:sz="4" w:space="0"/>
            </w:tcBorders>
            <w:tcW w:w="3843" w:type="dxa"/>
            <w:textDirection w:val="lrTb"/>
            <w:noWrap w:val="false"/>
          </w:tcPr>
          <w:p>
            <w:pPr>
              <w:pStyle w:val="1747"/>
              <w:jc w:val="center"/>
            </w:pPr>
            <w:r>
              <w:t xml:space="preserve">4</w:t>
            </w:r>
            <w:r/>
          </w:p>
        </w:tc>
        <w:tc>
          <w:tcPr>
            <w:gridSpan w:val="2"/>
            <w:tcBorders>
              <w:bottom w:val="single" w:color="000000" w:sz="4" w:space="0"/>
            </w:tcBorders>
            <w:tcW w:w="3138" w:type="dxa"/>
            <w:textDirection w:val="lrTb"/>
            <w:noWrap w:val="false"/>
          </w:tcPr>
          <w:p>
            <w:pPr>
              <w:pStyle w:val="1747"/>
              <w:jc w:val="center"/>
            </w:pPr>
            <w:r>
              <w:t xml:space="preserve">5</w:t>
            </w:r>
            <w:r/>
          </w:p>
        </w:tc>
      </w:tr>
      <w:tr>
        <w:tblPrEx/>
        <w:trPr>
          <w:gridAfter w:val="2"/>
        </w:trPr>
        <w:tc>
          <w:tcPr>
            <w:shd w:val="clear" w:color="ffffff" w:fill="ffffff"/>
            <w:tcBorders>
              <w:top w:val="single" w:color="000000" w:sz="4" w:space="0"/>
            </w:tcBorders>
            <w:tcW w:w="813" w:type="dxa"/>
            <w:textDirection w:val="lrTb"/>
            <w:noWrap w:val="false"/>
          </w:tcPr>
          <w:p>
            <w:pPr>
              <w:pStyle w:val="1942"/>
              <w:numPr>
                <w:ilvl w:val="0"/>
                <w:numId w:val="33"/>
              </w:numPr>
              <w:contextualSpacing w:val="0"/>
              <w:ind w:left="511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13961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Жилые зоны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: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Borders>
              <w:top w:val="single" w:color="000000" w:sz="4" w:space="0"/>
            </w:tcBorders>
            <w:tcW w:w="813" w:type="dxa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2959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застройки индивидуальными жилыми домами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4021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Для индивидуального жилищного строительства (2.1)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Для ведения личного подсобного хозяйства (приусадебный земельный участок) (2.2)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Блокированная жилая застройка (2.3)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3843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Малоэтажная многоквартирная жилая застройка (2.1.1)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Обслуживание жилой застройки (2.7)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Хранение автотранспорта (2.7.1)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932"/>
              <w:ind w:firstLine="0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932"/>
              <w:ind w:firstLine="0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Социальное обслуживание (3.2)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Дошкольное, начальное и среднее общее образование (3.5.1)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Культурное развитие (3.6)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Религиозное использование (3.7)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Амбулаторное ветеринарное обслуживание (3.10.1)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Рынки (4.3)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3138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Borders>
              <w:top w:val="single" w:color="000000" w:sz="4" w:space="0"/>
            </w:tcBorders>
            <w:tcW w:w="813" w:type="dxa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2959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она застройки индивидуальными жилыми домами в границах земе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ль населенных пунктов (нЖин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/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нЖин-Ваг1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(нЖин-Ваг2)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(нЖин-Ваг3)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(нЖин-Ваг4)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(нЖин-Чер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(нЖин-Чер2)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(нЖин-Чер4)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4021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Для индивидуального жилищного строительства (2.1)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32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Для ведения личного подсобного хозяйства (приусадебный земельный участок) (2.2)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Блокированная жилая застройка (2.3)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32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Дошкольное, начальное и среднее общее образование (3.5.1)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01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Ведение садоводства (13.2)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3843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Малоэтажная многоквартирная жилая застройка (2.1.1)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Хранение автотранспорта (2.7.1)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932"/>
              <w:ind w:firstLine="0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932"/>
              <w:ind w:firstLine="0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932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Социальное обслуживание (3.2)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32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Культурное развитие (3.6)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Религиозное использование (3.7)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32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Амбулаторное ветеринарное обслуживание (3.10.1)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32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32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Рынки (4.3)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32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32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32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32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01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3138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Borders>
              <w:top w:val="single" w:color="000000" w:sz="4" w:space="0"/>
            </w:tcBorders>
            <w:tcW w:w="813" w:type="dxa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2959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застройки малоэтажными жилыми домами в границах земе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ль населенных пунктов (нЖмл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/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нЖмл-Ваг1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(нЖмл-Чер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(нЖмл-Чер2)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color w:val="252625"/>
                <w:shd w:val="clear" w:color="auto" w:fill="ffffff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(нЖмл-Чер6)</w:t>
            </w:r>
            <w:r>
              <w:rPr>
                <w:color w:val="252625"/>
                <w:shd w:val="clear" w:color="auto" w:fill="ffffff"/>
              </w:rPr>
            </w:r>
            <w:r>
              <w:rPr>
                <w:color w:val="252625"/>
                <w:shd w:val="clear" w:color="auto" w:fill="ffffff"/>
              </w:rPr>
            </w:r>
          </w:p>
          <w:p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4021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Малоэтажная многоквартирная жилая застройка (2.1.1)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Блокированная жилая застройка (2.3)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32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Дошкольное, начальное и среднее общее образование (3.5.1)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01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3843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Для индивидуального жилищного строительства (2.1)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Среднеэтажная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 жилая застройка (2.5)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Хранение автотранспорта (2.7.1)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32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Социальное обслуживание (3.2)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32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Культурное развитие (3.6)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Религиозное использование (3.7)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32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Амбулаторное ветеринарное обслуживание (3.10.1)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32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32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Рынки (4.3)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32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32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32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32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01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Земельные участки, входящие в состав общего имущества </w:t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собственников индивидуальных жилых домов в малоэтажном жилом комплексе (14.0)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3138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Borders>
              <w:top w:val="single" w:color="000000" w:sz="4" w:space="0"/>
            </w:tcBorders>
            <w:tcW w:w="813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2959" w:type="dxa"/>
            <w:vMerge w:val="restart"/>
            <w:textDirection w:val="lrTb"/>
            <w:noWrap w:val="false"/>
          </w:tcPr>
          <w:p>
            <w:pPr>
              <w:pStyle w:val="1932"/>
              <w:ind w:firstLine="0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ведения садового хозяйства в границах земе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ль населенных пунктов (нСсх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/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932"/>
              <w:ind w:firstLine="0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(нСсх-Ваг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932"/>
              <w:ind w:firstLine="0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(нСсх-Чер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932"/>
              <w:ind w:firstLine="0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(нСсх-Чер2)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932"/>
              <w:ind w:firstLine="0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(нСсх-Чер4)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4021" w:type="dxa"/>
            <w:vMerge w:val="restart"/>
            <w:textDirection w:val="lrTb"/>
            <w:noWrap w:val="false"/>
          </w:tcPr>
          <w:p>
            <w:pPr>
              <w:pStyle w:val="1932"/>
              <w:ind w:firstLine="0"/>
              <w:rPr>
                <w:rFonts w:ascii="Times New Roman" w:hAnsi="Times New Roman" w:eastAsia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Земельные участки общего назначения (13.0)</w:t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</w:p>
          <w:p>
            <w:pPr>
              <w:pStyle w:val="1932"/>
              <w:ind w:firstLine="0"/>
              <w:rPr>
                <w:rFonts w:ascii="Times New Roman" w:hAnsi="Times New Roman" w:eastAsia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Ведение садоводства (13.2)</w:t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3843" w:type="dxa"/>
            <w:vMerge w:val="restart"/>
            <w:textDirection w:val="lrTb"/>
            <w:noWrap w:val="false"/>
          </w:tcPr>
          <w:p>
            <w:pPr>
              <w:pStyle w:val="1932"/>
              <w:ind w:firstLine="0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932"/>
              <w:ind w:firstLine="0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932"/>
              <w:ind w:firstLine="0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932"/>
              <w:ind w:firstLine="0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932"/>
              <w:ind w:firstLine="0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932"/>
              <w:ind w:firstLine="0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932"/>
              <w:ind w:firstLine="0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932"/>
              <w:ind w:firstLine="0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932"/>
              <w:ind w:firstLine="0"/>
              <w:rPr>
                <w:rFonts w:ascii="Times New Roman" w:hAnsi="Times New Roman" w:eastAsia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3138" w:type="dxa"/>
            <w:vMerge w:val="restart"/>
            <w:textDirection w:val="lrTb"/>
            <w:noWrap w:val="false"/>
          </w:tcPr>
          <w:p>
            <w:pPr>
              <w:pStyle w:val="1932"/>
              <w:ind w:firstLine="0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Borders>
              <w:top w:val="single" w:color="000000" w:sz="4" w:space="0"/>
            </w:tcBorders>
            <w:tcW w:w="813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2959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огородничества в границах зем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ель населенных пунктов (нСо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/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нСо-Ваг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нСо-Чер1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4021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общего назначения (13.0)</w:t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Ведение огородничества (13.1)</w:t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384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3138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942"/>
              <w:numPr>
                <w:ilvl w:val="0"/>
                <w:numId w:val="33"/>
              </w:numPr>
              <w:contextualSpacing w:val="0"/>
              <w:ind w:left="511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5"/>
            <w:shd w:val="clear" w:color="ffffff" w:fill="ffffff"/>
            <w:tcW w:w="13961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Общественно-деловые зоны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: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Общественно-деловая зона (ОД)/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ОД-Ваг1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(ОД-Чер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r/>
            <w:r/>
          </w:p>
        </w:tc>
        <w:tc>
          <w:tcPr>
            <w:shd w:val="clear" w:color="ffffff" w:fill="ffffff"/>
            <w:tcW w:w="4021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Малоэтажная многоквартирная жилая застройка (2.1.1)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Блокированная жилая застройка (2.3)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Среднеэтажная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 жилая застройка (2.5)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Многоэтажная жилая застройка (высотная застройка) (2.6)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Обслуживание жилой застройки (2.7)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Хранение автотранспорта (2.7.1)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Общественное использование объектов капитального строительства (3.0)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Социальное обслуживание (3.2)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Дома социального обслуживания (3.2.1)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Оказание социальной помощи населению (3.2.2)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Оказание услуг связи (3.2.3)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Общежития (3.2.4)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Образование и просвещение (3.5)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Дошкольное, начальное и среднее общее образование (3.5.1)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Среднее и высшее профессиональное образование (3.5.2)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Культурное развитие (3.6)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Парки культуры и отдыха (3.6.2)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Цирки и зверинцы (3.6.3)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Религиозное использование (3.7)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Осуществление религиозных обрядов (3.7.1)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Религиозное управление и образование (3.7.2)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Общественное управление (3.8)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Государственное управление (3.8.1)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Представительская деятельность (3.8.2)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научной деятельности (3.9)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деятельности в области гидрометеорологии и смежных с ней областях (3.9.1)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Проведение научных исследований (3.9.2)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Проведение научных испытаний (3.9.3)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Ветеринарное обслуживание (3.10)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Амбулаторное ветеринарное обслуживание (3.10.1)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Приюты для животных (3.10.2)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Предпринимательство (4.0)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Объекты торговли (торговые центры, торгово-развлекательные центры (комплексы) (4.2)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Рынки (4.3)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Банковская и страховая деятельность (4.5)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Гостиничное обслуживание (4.7)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Развлечение (4.8)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Развлекательные мероприятия (4.8.1)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Проведение азартных игр (4.8.2)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Проведение азартных игр в игорных зонах (4.8.3)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Объекты дорожного сервиса (4.9.1)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дорожного отдыха (4.9.1.2)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Автомобильные мойки (4.9.1.3)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Ремонт автомобилей (4.9.1.4)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Выставочно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-ярмарочная деятельность (4.10)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Спорт (5.1)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спортивно-зрелищных мероприятий (5.1.1)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Оборудованные площадки для занятий спортом (5.1.4)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W w:w="6981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торговли в границ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ах населенных пунктов (нОмТ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/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(нОмТ-Ваг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нОмТ-Чер1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нОмТ-Чер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r/>
            <w:r/>
          </w:p>
        </w:tc>
        <w:tc>
          <w:tcPr>
            <w:shd w:val="clear" w:color="ffffff" w:fill="ffffff"/>
            <w:tcW w:w="4021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Объекты торговли (торговые центры, торгово-развлекательные центры (комплексы) (4.2)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3843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W w:w="3138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специализированной общественной застройки в границах земель населенных пунктов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нОс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)/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(нОс-Ваг1)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4021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Хранение автотранспорта (2.7.1)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Социальное обслуживание (3.2)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Дома социального обслуживания (3.2.1)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Оказание социальной помощи населению (3.2.2)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Оказание услуг связи (3.2.3)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Общежития (3.2.4)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Образование и просвещение (3.5)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Дошкольное, начальное и среднее общее образование (3.5.1)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Среднее и высшее профессиональное образование (3.5.2)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Культурное развитие (3.6)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Парки культуры и отдыха (3.6.2)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Цирки и зверинцы (3.6.3)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Религиозное использование (3.7)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Осуществление религиозных обрядов (3.7.1)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Религиозное управление и образование (3.7.2)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Общественное управление (3.8)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Государственное управление (3.8.1)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Представительская деятельность (3.8.2)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научной деятельности (3.9)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деятельности в области гидрометеорологии и смежных с ней областях (3.9.1)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Проведение научных исследований (3.9.2)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Проведение научных испытаний (3.9.3)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Предпринимательство (4.0)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Объекты торговли (торговые центры, торгово-развлекательные центры (комплексы) (4.2)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Рынки (4.3)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Банковская и страховая деятельность (4.5)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Гостиничное обслуживание (4.7)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Развлечение (4.8)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Развлекательные мероприятия (4.8.1)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Проведение азартных игр (4.8.2)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Проведение азартных игр в игорных зонах (4.8.3)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Объекты дорожного сервиса (4.9.1)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дорожного отдыха (4.9.1.2)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Автомобильные мойки (4.9.1.3)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Ремонт автомобилей (4.9.1.4)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Выставочно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-ярмарочная деятельность (4.10)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3843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Амбулаторное ветеринарное обслуживание (3.10.1)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Приюты для животных (3.10.2)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спортивно-зрелищных мероприятий (5.1.1)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Оборудованные площадки для занятий спортом (5.1.4)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Склад (6.9)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Складские площадки (6.9.1)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W w:w="3138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Зона дошкольных образовательных и общеобразов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ательных организаций (ОсДсШ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/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(ОсДсШ-Ваг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(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ОсДсШ-Чер1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</w:p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(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ОсДсШ-Чер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3)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/>
          </w:p>
          <w:p>
            <w:pPr>
              <w:pStyle w:val="1747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</w:rPr>
            </w:r>
            <w:r>
              <w:rPr>
                <w:rFonts w:ascii="Times New Roman" w:hAnsi="Times New Roman" w:cs="Times New Roman"/>
                <w:i/>
              </w:rPr>
            </w:r>
            <w:r>
              <w:rPr>
                <w:rFonts w:ascii="Times New Roman" w:hAnsi="Times New Roman" w:cs="Times New Roman"/>
                <w:i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</w:rPr>
              <w:t xml:space="preserve">*</w:t>
            </w:r>
            <w:r>
              <w:rPr>
                <w:rFonts w:ascii="Times New Roman" w:hAnsi="Times New Roman" w:eastAsia="Times New Roman" w:cs="Times New Roman"/>
                <w:i/>
                <w:iCs/>
                <w:sz w:val="24"/>
                <w:szCs w:val="24"/>
              </w:rPr>
              <w:t xml:space="preserve">Устанавливается только в границах населенных пунктов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4021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Дошкольное, начальное и среднее общее образование (3.5.1)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3843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W w:w="3138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W w:w="813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организаций дополнительного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образования (ОсДО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/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ОсДО-Чер1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i/>
              </w:rPr>
              <w:t xml:space="preserve">*Устанавливается только в </w:t>
            </w:r>
            <w:r>
              <w:rPr>
                <w:i/>
              </w:rPr>
              <w:t xml:space="preserve">границах населенных пунктов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4021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Образование и просвещение (3.5)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eastAsia="Times New Roman" w:cs="Times New Roman"/>
                <w:color w:val="000000"/>
                <w:sz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14:ligatures w14:val="none"/>
              </w:rPr>
            </w:r>
          </w:p>
          <w:p>
            <w:pPr>
              <w:rPr>
                <w:rFonts w:ascii="Times New Roman" w:hAnsi="Times New Roman" w:eastAsia="Times New Roman" w:cs="Times New Roman"/>
                <w:color w:val="000000"/>
                <w:sz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14:ligatures w14:val="none"/>
              </w:rPr>
            </w:r>
          </w:p>
          <w:p>
            <w:pP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W w:w="384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shd w:val="clear" w:color="ffffff" w:fill="ffffff"/>
            <w:tcW w:w="313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объектов культуры и искусства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ОсКи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)/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(ОсКи-Ваг1)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</w:rPr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</w:rPr>
              <w:t xml:space="preserve">*Устанавливается только в границах населенных пунктов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shd w:val="clear" w:color="ffffff" w:fill="ffffff"/>
            <w:tcW w:w="4021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Культурное развитие (3.6)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Парки культуры и отдыха (3.6.2)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Цирки и зверинцы (3.6.3)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3843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Образование и просвещение (3.5)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W w:w="3138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объектов здравоохранения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ОсЗ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)/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(ОсЗ-Чер1)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</w:rPr>
              <w:t xml:space="preserve">*Устанавливается только в границах населенных пунктов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4021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3843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Санаторная деятельность (9.2.1)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W w:w="3138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Дома социального обслуживания (3.2.1)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Оказание социальной помощи населению (3.2.2)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Осуществление религиозных обрядов (3.7.1)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объектов физической культуры и массового спорта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ОсФС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)/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ОсФС-Ваг1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</w:rPr>
              <w:t xml:space="preserve">*Устанавливается только в границах населенных пунктов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4021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спортивно-зрелищных мероприятий (5.1.1)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Оборудованные площадки для занятий спортом (5.1.4)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3843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W w:w="3138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культовых зданий и сооружений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ОсР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 /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(ОсР-Ваг1)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</w:rPr>
              <w:t xml:space="preserve">*Устанавливается только в границах населенных пунктов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4021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Религиозное использование (3.7)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Осуществление религиозных обрядов (3.7.1)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Религиозное управление и образование (3.7.2)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3843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W w:w="3138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942"/>
              <w:numPr>
                <w:ilvl w:val="0"/>
                <w:numId w:val="33"/>
              </w:numPr>
              <w:contextualSpacing w:val="0"/>
              <w:ind w:left="511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5"/>
            <w:shd w:val="clear" w:color="ffffff" w:fill="ffffff"/>
            <w:tcW w:w="13961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Производственные зоны, зоны инженерной и транспортной инфраструктур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: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Производственная зона (П)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4021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Производственная деятельность (6.0)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Разведка и добыча полезных ископаемых (6.1)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Тяжелая промышленность (6.2)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Автомобилестроительная промышленность (6.2.1)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Легкая промышленность (6.3)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Фармацевтическая промышленность (6.3.1)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Фарфорово-фаянсовая промышленность (6.3.2)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Электронная промышленность (6.3.3)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Ювелирная промышленность (6.3.4)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Пищевая промышленность (6.4)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Нефтехимическая промышленность (6.5)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Строительная промышленность (6.6)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Энергетика (6.7)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Атомная энергетика (6.7.1)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Связь (6.8)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Склад (6.9)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Складские площадки (6.9.1)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космической деятельности (6.10)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Целлюлозно-бумажная промышленность (6.11)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Научно-производственная деятельность (6.12)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Железнодорожные пути (7.1.1)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3843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Хранение и переработка сельскохозяйственной продукции (1.15)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гаражей для собственных нужд (2.7.2)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W w:w="3138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32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Проведение научных исследований (3.9.2)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Проведение научных испытаний (3.9.3)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Производственная зона в границах земель населенных пунктов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нП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)/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(нП-Ваг1)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4021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Производственная деятельность (6.0)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Разведка и добыча полезных ископаемых (6.1)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Тяжелая промышленность (6.2)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Автомобилестроительная промышленность (6.2.1)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Легкая промышленность (6.3)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Фармацевтическая промышленность (6.3.1)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Фарфорово-фаянсовая промышленность (6.3.2)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Электронная промышленность (6.3.3)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Ювелирная промышленность (6.3.4)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Пищевая промышленность (6.4)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Нефтехимическая промышленность (6.5)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Строительная промышленность (6.6)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Энергетика (6.7)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Атомная энергетика (6.7.1)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Связь (6.8)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Склад (6.9)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Складские площадки (6.9.1)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космической деятельности (6.10)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Целлюлозно-бумажная промышленность (6.11)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Научно-производственная деятельность (6.12)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Железнодорожные пути (7.1.1)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3843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Хранение и переработка сельскохозяйственной продукции (1.15)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гаражей для собственных нужд (2.7.2)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32"/>
              <w:ind w:firstLine="0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Общежития (3.2.4)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932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W w:w="3138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32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Проведение научных исследований (3.9.2)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Проведение научных испытаний (3.9.3)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W w:w="813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Коммунально-складская зона в границах зе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мель населенных пунктов (нК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)/(нК-Ваг1)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W w:w="4021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гаражей для собственных нужд (2.7.2)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услуг (3.1.2)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Общежития (3.2.4)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Выставочно-ярмарочная деятельность (4.10)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Склад (6.9) 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Складские площадки (6.9.1)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Железнодорожные пути (7.1.1)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автомобильных дорог (7.2.1) 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W w:w="384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Разведка и добыча полезных ископаемых (6.1)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Тяжелая промышленность (6.2)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Автомобилестроительная промышленность (6.2.1)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Легкая промышленность (6.3)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Фармацевтическая промышленность (6.3.1)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Пищевая промышленность (6.4)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Нефтехимическая промышленность (6.5)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Строительная промышленность (6.6)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Энергетика (6.7)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Атомная энергетика (6.7.1)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Связь (6.8)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космической деятельности (6.10)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Целлюлозно-бумажная промышленность (6.11)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Научно-производственная деятельность (6.12)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shd w:val="clear" w:color="ffffff" w:fill="ffffff"/>
            <w:tcW w:w="313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Банковская и страховая деятельность (4.5)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дорожного сервиса (4.9.1)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инженерной инфраструктуры в границах земель населенных пунктов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нИ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)/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(нИ-Ваг1)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4021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3843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Общежития (3.2.4)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Связь (6.8)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W w:w="3138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Объекты дорожного сервиса (4.9.1)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Автомобильные мойки (4.9.1.3)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Ремонт автомобилей (4.9.1.4)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Железнодорожные пути (7.1.1)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объектов коммунального обслуживания (ИК)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4021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Железнодорожные пути (7.1.1)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3843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W w:w="3138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Связь (6.8)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объектов коммунального обслуживания в границах зем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ель населенных пунктов (нИК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/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(нИК-Ваг1)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(нИК-Чер1)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(нИК-Чер2)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(нИК-Чер3)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(нИК-Чер5)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r/>
            <w:r/>
          </w:p>
        </w:tc>
        <w:tc>
          <w:tcPr>
            <w:shd w:val="clear" w:color="ffffff" w:fill="ffffff"/>
            <w:tcW w:w="4021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Железнодорожные пути (7.1.1)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3843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Общежития (3.2.4)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W w:w="3138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Связь (6.8)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объектов связи в границах земель населенных пунктов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нИС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)/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(нИС-Ваг1)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4021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Связь (6.8)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3843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Общежития (3.2.4)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W w:w="3138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объектов автомобильного транспорта (ТА)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4021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Объекты дорожного сервиса (4.9.1)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дорожного отдыха (4.9.1.2)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Автомобильные мойки (4.9.1.3)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Ремонт автомобилей (4.9.1.4)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Автомобильный транспорт (7.2)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Обслуживание перевозок пассажиров (7.2.2)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Стоянки транспорта общего пользования (7.2.3)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3843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32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Железнодорожные пути (7.1.1)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W w:w="3138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01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Связь (6.8)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объектов автомобильного транспорта в границах зем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ель населенных пунктов (нТА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/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нТА-Ваг1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(нТА-Чер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W w:w="4021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Объекты дорожного сервиса (4.9.1)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дорожного отдыха (4.9.1.2)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Автомобильные мойки (4.9.1.3)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Ремонт автомобилей (4.9.1.4)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Автомобильный транспорт (7.2)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Обслуживание перевозок пассажиров (7.2.2)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Стоянки транспорта общего пользования (7.2.3)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3843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Хранение автотранспорта (2.7.1)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Общежития (3.2.4)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Гостиничное обслуживание (4.7)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Железнодорожные пути (7.1.1)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Обслуживание железнодорожных перевозок (7.1.2)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W w:w="3138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Связь (6.8)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стоянок легковых автомобилей в границах земель населенных пунктов (нТСа)/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нТСа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-Ваг1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W w:w="4021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Хранение автотранспорта (2.7.1)</w:t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гаражей для собственных нужд (2.7.2)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Стоянки транспорта общего пользования (7.2.3)</w:t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W w:w="3843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shd w:val="clear" w:color="ffffff" w:fill="ffffff"/>
            <w:tcW w:w="3138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Деловое управление (4.1)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уличной и дорожной сети (УДС)/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(УДС-Ваг1)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747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t xml:space="preserve">(УДС-Чер1)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4021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Обслуживание перевозок пассажиров (7.2.2)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Стоянки транспорта общего пользования (7.2.3)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Внеуличный транспорт (7.6)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3843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W w:w="3138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942"/>
              <w:numPr>
                <w:ilvl w:val="0"/>
                <w:numId w:val="33"/>
              </w:numPr>
              <w:contextualSpacing w:val="0"/>
              <w:ind w:left="511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5"/>
            <w:shd w:val="clear" w:color="ffffff" w:fill="ffffff"/>
            <w:tcW w:w="13961" w:type="dxa"/>
            <w:textDirection w:val="lrTb"/>
            <w:noWrap w:val="false"/>
          </w:tcPr>
          <w:p>
            <w:pPr>
              <w:pStyle w:val="201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Зоны сельскохозяйственного использования: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201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сельскохозяйственного использования  (Си)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4021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Сельскохозяйственное использование (1.0)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Растениеводство (1.1)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Выращивание зерновых и иных сельскохозяйственных культур (1.2)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Овощеводство (1.3)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Выращивание тонизирующих, лекарственных, цветочных культур (1.4)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Садоводство (1.5)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Выращивание льна и конопли (1.6)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Животноводство (1.7)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Скотоводство (1.8)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Звероводство (1.9)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Птицеводство (1.10)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Свиноводство (1.11)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Пчеловодство (1.12)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Рыбоводство (1.13)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Научное обеспечение сельского хозяйства (1.14)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Хранение и переработка сельскохозяйственной продукции (1.15)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Питомники (1.17)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сельскохозяйственного производства (1.18)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Сенокошение (1.19)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Выпас сельскохозяйственных животных (1.20)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3843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Водные объекты (11.0)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Специальное пользование водными объектами (11.2)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Гидротехнические сооружения (11.3)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W w:w="3138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сельскохозяйственного использования в границах земель населенных пунктов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нСи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)/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(нСи-Ваг1)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t xml:space="preserve">(нСи-Чер3)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4021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Скотоводство (1.8)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Звероводство (1.9)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Птицеводство (1.10)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Свиноводство (1.11)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Рыбоводство (1.13)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Научное обеспечение сельского хозяйства (1.14)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Хранение и переработка сельскохозяйственной продукции (1.15)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сельскохозяйственного производства (1.18)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W w:w="6981" w:type="dxa"/>
            <w:textDirection w:val="lrTb"/>
            <w:noWrap w:val="false"/>
          </w:tcPr>
          <w:p>
            <w:pPr>
              <w:pStyle w:val="201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201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ведения садового хозяйства (</w:t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Ссх</w:t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4021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Земельные участки общего назначения (13.0)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Ведение садоводства (13.2)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W w:w="6981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201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Производственная зона сельскохозяйственных предприятий (</w:t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СиПп</w:t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4021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Хранение и переработка сельскохозяйственной продукции (1.15)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сельскохозяйственного производства (1.18)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3843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Ветеринарное обслуживание (3.10)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/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W w:w="3138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W w:w="813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vMerge w:val="restart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Производственная зона сельскохозяйственных предприятий в границах земел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ь населенных пунктов (нСиПп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/</w:t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нСиПп-Ваг1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</w:p>
        </w:tc>
        <w:tc>
          <w:tcPr>
            <w:shd w:val="clear" w:color="ffffff" w:fill="ffffff"/>
            <w:tcW w:w="4021" w:type="dxa"/>
            <w:vMerge w:val="restart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Хранение и переработка сельскохозяйственной продукции (1.15)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сельскохозяйственного производства (1.18)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W w:w="3843" w:type="dxa"/>
            <w:vMerge w:val="restart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Амбулаторное ветеринарное обслуживание (3.10.1)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Приюты для животных (3.10.2)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shd w:val="clear" w:color="ffffff" w:fill="ffffff"/>
            <w:tcW w:w="3138" w:type="dxa"/>
            <w:vMerge w:val="restart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gridAfter w:val="2"/>
          <w:trHeight w:val="737"/>
        </w:trPr>
        <w:tc>
          <w:tcPr>
            <w:shd w:val="clear" w:color="ffffff" w:fill="ffffff"/>
            <w:tcW w:w="813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vMerge w:val="restart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ведения личного подсобного хозяйства на полевых участках (СиЛх)</w:t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</w:p>
        </w:tc>
        <w:tc>
          <w:tcPr>
            <w:shd w:val="clear" w:color="ffffff" w:fill="ffffff"/>
            <w:tcW w:w="4021" w:type="dxa"/>
            <w:vMerge w:val="restart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Ведение личного подсобного хозяйства на полевых участках (1.16)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W w:w="3843" w:type="dxa"/>
            <w:vMerge w:val="restart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shd w:val="clear" w:color="ffffff" w:fill="ffffff"/>
            <w:tcW w:w="3138" w:type="dxa"/>
            <w:vMerge w:val="restart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gridAfter w:val="2"/>
          <w:trHeight w:val="3430"/>
        </w:trPr>
        <w:tc>
          <w:tcPr>
            <w:shd w:val="clear" w:color="ffffff" w:fill="ffffff"/>
            <w:tcW w:w="813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vMerge w:val="restart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ведения крестьянского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фермерского хозяйства (СиКфх)</w:t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</w:p>
        </w:tc>
        <w:tc>
          <w:tcPr>
            <w:shd w:val="clear" w:color="ffffff" w:fill="ffffff"/>
            <w:tcW w:w="4021" w:type="dxa"/>
            <w:vMerge w:val="restart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Растениеводство (1.1)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Выращивание зерновых и иных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сельскохозяйственных культур (1.2)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Овощеводство (1.3)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Выращивание тонизирующих, лекарственных, цветочных культур (1.4)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Садоводство (1.5)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Выращивание льна и конопли (1.6)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Животноводство (1.7)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Скотоводство (1.8)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Звероводство (1.9)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Птицеводство (1.10)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Свиноводство (1.11)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Пчеловодство (1.12)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Рыбоводство (1.13)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Хранение и переработка сельскохозяйственной продукции (1.15)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Питомники (1.17)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сельскохозяйственного производства (1.18)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Сенокошение (1.19)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Выпас сельскохозяйственных животных (1.20)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W w:w="3843" w:type="dxa"/>
            <w:vMerge w:val="restart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shd w:val="clear" w:color="ffffff" w:fill="ffffff"/>
            <w:tcW w:w="3138" w:type="dxa"/>
            <w:vMerge w:val="restart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gridAfter w:val="2"/>
          <w:trHeight w:val="3430"/>
        </w:trPr>
        <w:tc>
          <w:tcPr>
            <w:shd w:val="clear" w:color="ffffff" w:fill="ffffff"/>
            <w:tcW w:w="813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vMerge w:val="restart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рыбоводства в границах земе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ль населенных пунктов (нСиР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/</w:t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нСиР-Чер1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</w:p>
        </w:tc>
        <w:tc>
          <w:tcPr>
            <w:shd w:val="clear" w:color="ffffff" w:fill="ffffff"/>
            <w:tcW w:w="4021" w:type="dxa"/>
            <w:vMerge w:val="restart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Рыбоводство (1.13)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W w:w="3843" w:type="dxa"/>
            <w:vMerge w:val="restart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(3.1.2)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автомобильных дорог (7.2.1) </w:t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Водные объекты (11.0)</w:t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Специальное пользование водными объектами (11.2)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Гидротехнические сооружения (11.3)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shd w:val="clear" w:color="ffffff" w:fill="ffffff"/>
            <w:tcW w:w="3138" w:type="dxa"/>
            <w:vMerge w:val="restart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Хранение и переработка сельскохозяйственной продукции (1.15)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gridAfter w:val="2"/>
          <w:trHeight w:val="3430"/>
        </w:trPr>
        <w:tc>
          <w:tcPr>
            <w:shd w:val="clear" w:color="ffffff" w:fill="ffffff"/>
            <w:tcW w:w="813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vMerge w:val="restart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научно-исследовательских, учебных и иных, связанных с сельскохозяйственным производством, целей (СиНи)</w:t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</w:p>
        </w:tc>
        <w:tc>
          <w:tcPr>
            <w:shd w:val="clear" w:color="ffffff" w:fill="ffffff"/>
            <w:tcW w:w="4021" w:type="dxa"/>
            <w:vMerge w:val="restart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Научное обеспечение сельского хозяйства (1.14)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W w:w="3843" w:type="dxa"/>
            <w:vMerge w:val="restart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Водные объекты (11.0)</w:t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Специальное пользование водными объектами (11.2)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Гидротехнические сооружения (11.3)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shd w:val="clear" w:color="ffffff" w:fill="ffffff"/>
            <w:tcW w:w="3138" w:type="dxa"/>
            <w:vMerge w:val="restart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Хранение и переработка сельскохозяйственной продукции (1.15)</w:t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Питомники (1.17)</w:t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сельскохозяйственного производства (1.18)</w:t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307"/>
        </w:trPr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942"/>
              <w:numPr>
                <w:ilvl w:val="0"/>
                <w:numId w:val="33"/>
              </w:numPr>
              <w:contextualSpacing w:val="0"/>
              <w:ind w:left="511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5"/>
            <w:shd w:val="clear" w:color="ffffff" w:fill="ffffff"/>
            <w:tcW w:w="13961" w:type="dxa"/>
            <w:textDirection w:val="lrTb"/>
            <w:noWrap w:val="false"/>
          </w:tcPr>
          <w:p>
            <w:pPr>
              <w:pStyle w:val="2015"/>
              <w:ind w:left="0" w:right="0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Зоны рекреационного назначения: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840" w:type="dxa"/>
            <w:textDirection w:val="lrTb"/>
            <w:noWrap w:val="false"/>
          </w:tcPr>
          <w:p>
            <w:pPr>
              <w:ind w:left="0" w:right="490" w:hanging="142"/>
              <w:jc w:val="center"/>
              <w:widowControl/>
              <w:tabs>
                <w:tab w:val="left" w:pos="0" w:leader="none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7855" w:type="dxa"/>
            <w:textDirection w:val="lrTb"/>
            <w:noWrap w:val="false"/>
          </w:tcPr>
          <w:p>
            <w:pPr>
              <w:jc w:val="lef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Ремонт автомобилей (4.9.1.4)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объектов отдыха (Р)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4021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Отдых (рекреация) (5.0)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Спорт (5.1)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спортивно-зрелищных мероприятий (5.1.1)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Оборудованные площадки для занятий спортом (5.1.4)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Водный спорт (5.1.5)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Авиационный спорт (5.1.6)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Спортивные базы (5.1.7)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Природно-познавательный туризм (5.2)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Туристическое обслуживание (5.2.1)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Деятельность в сфере охотничьего хозяйства  (5.3)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Причалы для маломерных судов (5.4)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Поля для гольфа или конных прогулок (5.5)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3843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W w:w="3138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объектов отдыха в границах зе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мель населенных пунктов (нР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/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нР-Ваг1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(нР-Чер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(нР-Чер2)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r/>
            <w:r/>
          </w:p>
        </w:tc>
        <w:tc>
          <w:tcPr>
            <w:shd w:val="clear" w:color="ffffff" w:fill="ffffff"/>
            <w:tcW w:w="4021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Отдых (рекреация) (5.0)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Спорт (5.1)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спортивно-зрелищных мероприятий (5.1.1)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Оборудованные площадки для занятий спортом (5.1.4)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Водный спорт (5.1.5)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Авиационный спорт (5.1.6)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Спортивные базы (5.1.7)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Природно-познавательный туризм (5.2)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Туристическое обслуживание (5.2.1)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Деятельность в сфере охотничьего хозяйства  (5.3)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Причалы для маломерных судов (5.4)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Поля для гольфа или конных прогулок (5.5)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3843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Общежития (3.2.4)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Гостиничное обслуживание (4.7)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W w:w="3138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942"/>
              <w:numPr>
                <w:ilvl w:val="0"/>
                <w:numId w:val="33"/>
              </w:numPr>
              <w:contextualSpacing w:val="0"/>
              <w:ind w:left="511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5"/>
            <w:shd w:val="clear" w:color="ffffff" w:fill="ffffff"/>
            <w:tcW w:w="13961" w:type="dxa"/>
            <w:textDirection w:val="lrTb"/>
            <w:noWrap w:val="false"/>
          </w:tcPr>
          <w:p>
            <w:pPr>
              <w:pStyle w:val="201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Зоны специального назначения: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кладбищ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ДКл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4021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Ритуальная деятельность (12.1)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3843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01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W w:w="3138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складирования и захоронения отходов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ДСп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4021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Специальная деятельность (12.2)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3843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01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W w:w="3138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W w:w="813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vMerge w:val="restart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озелененных территорий специального назначения (ДЛСп)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W w:w="4021" w:type="dxa"/>
            <w:vMerge w:val="restart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Охрана природных территорий (9.1)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Резервные леса (10.4)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W w:w="3843" w:type="dxa"/>
            <w:vMerge w:val="restart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shd w:val="clear" w:color="ffffff" w:fill="ffffff"/>
            <w:tcW w:w="3138" w:type="dxa"/>
            <w:vMerge w:val="restart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W w:w="813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vMerge w:val="restart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озелененных территорий специального назначения в границах земел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ь населенных пунктов (нДЛСп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/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(нДЛСп-Ваг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нДЛСп-Чер1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W w:w="4021" w:type="dxa"/>
            <w:vMerge w:val="restart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Охрана природных территорий (9.1)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Резервные леса (10.4)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W w:w="3843" w:type="dxa"/>
            <w:vMerge w:val="restart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shd w:val="clear" w:color="ffffff" w:fill="ffffff"/>
            <w:tcW w:w="3138" w:type="dxa"/>
            <w:vMerge w:val="restart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942"/>
              <w:numPr>
                <w:ilvl w:val="0"/>
                <w:numId w:val="33"/>
              </w:numPr>
              <w:contextualSpacing w:val="0"/>
              <w:ind w:left="511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5"/>
            <w:shd w:val="clear" w:color="ffffff" w:fill="ffffff"/>
            <w:tcW w:w="13961" w:type="dxa"/>
            <w:textDirection w:val="lrTb"/>
            <w:noWrap w:val="false"/>
          </w:tcPr>
          <w:p>
            <w:pPr>
              <w:pStyle w:val="201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Иные  территориальные зоны: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общего пользования водными объектами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Воп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4021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Общее пользование водными объектами (11.1)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3843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W w:w="3138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общего пользова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ния водными объектами (нВоп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/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нВоп-Ваг1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(нВоп-Чер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(нВоп-Чер2)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4021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Общее пользование водными объектами (11.1)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3843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W w:w="3138" w:type="dxa"/>
            <w:textDirection w:val="lrTb"/>
            <w:noWrap w:val="false"/>
          </w:tcPr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террито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рии общего пользования (ТОП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/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ТОП-Ваг1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(ТОП-Чер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/>
          </w:p>
        </w:tc>
        <w:tc>
          <w:tcPr>
            <w:shd w:val="clear" w:color="ffffff" w:fill="ffffff"/>
            <w:tcW w:w="402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W w:w="698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W w:w="813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0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gridSpan w:val="5"/>
            <w:shd w:val="clear" w:color="ffffff" w:fill="ffffff"/>
            <w:tcW w:w="13961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Территории, в отношении которых градостроительные регламенты не устанавливаются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W w:w="813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Сельскохозяйственные угодья в составе земель сельскохозяйственного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W w:w="1100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W w:w="813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Земли лесного фонда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W w:w="1100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gridAfter w:val="2"/>
        </w:trPr>
        <w:tc>
          <w:tcPr>
            <w:shd w:val="clear" w:color="ffffff" w:fill="ffffff"/>
            <w:tcW w:w="813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33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Земли, покрытые поверхностными водами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W w:w="1100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</w:tbl>
    <w:p>
      <w:pPr>
        <w:jc w:val="center"/>
        <w:widowControl/>
        <w:rPr>
          <w:rFonts w:ascii="Times New Roman" w:hAnsi="Times New Roman" w:cs="Times New Roman"/>
          <w:sz w:val="24"/>
          <w:szCs w:val="24"/>
        </w:rPr>
        <w:sectPr>
          <w:headerReference w:type="default" r:id="rId11"/>
          <w:headerReference w:type="first" r:id="rId12"/>
          <w:footerReference w:type="default" r:id="rId18"/>
          <w:footerReference w:type="even" r:id="rId19"/>
          <w:footerReference w:type="first" r:id="rId20"/>
          <w:footnotePr/>
          <w:endnotePr/>
          <w:type w:val="nextPage"/>
          <w:pgSz w:w="16839" w:h="11907" w:orient="landscape"/>
          <w:pgMar w:top="680" w:right="680" w:bottom="680" w:left="1134" w:header="709" w:footer="709" w:gutter="0"/>
          <w:pgNumType w:start="1"/>
          <w:cols w:num="1" w:sep="0" w:space="720" w:equalWidth="1"/>
          <w:docGrid w:linePitch="360"/>
          <w:titlePg/>
        </w:sectPr>
      </w:pPr>
      <w:r>
        <w:rPr>
          <w:rFonts w:ascii="Times New Roman" w:hAnsi="Times New Roman" w:eastAsia="Times New Roman" w:cs="Times New Roman"/>
          <w:sz w:val="24"/>
          <w:szCs w:val="24"/>
        </w:rPr>
        <w:t xml:space="preserve">             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932"/>
        <w:ind w:firstLine="5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937"/>
        <w:ind w:firstLine="540"/>
        <w:rPr>
          <w:rFonts w:ascii="Times New Roman" w:hAnsi="Times New Roman" w:cs="Times New Roman"/>
          <w:sz w:val="24"/>
          <w:szCs w:val="24"/>
        </w:rPr>
        <w:outlineLvl w:val="2"/>
      </w:pPr>
      <w:r>
        <w:rPr>
          <w:rFonts w:ascii="Times New Roman" w:hAnsi="Times New Roman" w:eastAsia="Times New Roman" w:cs="Times New Roman"/>
          <w:sz w:val="24"/>
          <w:szCs w:val="24"/>
        </w:rPr>
        <w:t xml:space="preserve">Глава 12. Градостроительные регламенты в части предельных (минимальных и (или) максимальных) размеров земельных участков и предельных параметров разрешенного строительства, реконструкции объектов капитального строительства по территориальным зонам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932"/>
        <w:ind w:firstLine="5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932"/>
        <w:ind w:firstLine="5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 xml:space="preserve">41. Пре</w:t>
      </w:r>
      <w:r>
        <w:rPr>
          <w:rFonts w:ascii="Times New Roman" w:hAnsi="Times New Roman" w:eastAsia="Times New Roman" w:cs="Times New Roman"/>
          <w:sz w:val="24"/>
          <w:szCs w:val="24"/>
        </w:rPr>
        <w:t xml:space="preserve">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строительства.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932"/>
        <w:ind w:firstLine="5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932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 xml:space="preserve">Таблица № 2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932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tbl>
      <w:tblPr>
        <w:tblW w:w="15027" w:type="dxa"/>
        <w:tblInd w:w="-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658"/>
        <w:gridCol w:w="3307"/>
        <w:gridCol w:w="658"/>
        <w:gridCol w:w="658"/>
        <w:gridCol w:w="1101"/>
        <w:gridCol w:w="215"/>
        <w:gridCol w:w="1344"/>
        <w:gridCol w:w="1276"/>
        <w:gridCol w:w="937"/>
        <w:gridCol w:w="338"/>
        <w:gridCol w:w="1276"/>
        <w:gridCol w:w="93"/>
        <w:gridCol w:w="49"/>
        <w:gridCol w:w="1267"/>
        <w:gridCol w:w="8"/>
        <w:gridCol w:w="1843"/>
      </w:tblGrid>
      <w:tr>
        <w:tblPrEx/>
        <w:trPr>
          <w:tblHeader/>
        </w:trPr>
        <w:tc>
          <w:tcPr>
            <w:tcW w:w="658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0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307" w:type="dxa"/>
            <w:vMerge w:val="restart"/>
            <w:textDirection w:val="lrTb"/>
            <w:noWrap w:val="false"/>
          </w:tcPr>
          <w:p>
            <w:pPr>
              <w:pStyle w:val="201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Наименование территориальной зоны (код)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14"/>
            <w:tcW w:w="11062" w:type="dxa"/>
            <w:textDirection w:val="lrTb"/>
            <w:noWrap w:val="false"/>
          </w:tcPr>
          <w:p>
            <w:pPr>
              <w:pStyle w:val="201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предельные (минимальные и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 (или) максимальные) размеры земельных участков и предельные параметры разрешенного строительства, реконструкции объектов капитального строительства</w:t>
            </w:r>
            <w:r>
              <w:rPr>
                <w:rStyle w:val="1891"/>
                <w:rFonts w:ascii="Times New Roman" w:hAnsi="Times New Roman" w:eastAsia="Times New Roman" w:cs="Times New Roman"/>
                <w:sz w:val="24"/>
                <w:szCs w:val="24"/>
              </w:rPr>
              <w:footnoteReference w:id="2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829"/>
          <w:tblHeader/>
        </w:trPr>
        <w:tc>
          <w:tcPr>
            <w:tcW w:w="658" w:type="dxa"/>
            <w:vMerge w:val="continue"/>
            <w:textDirection w:val="lrTb"/>
            <w:noWrap w:val="false"/>
          </w:tcPr>
          <w:p>
            <w:pPr>
              <w:pStyle w:val="2015"/>
              <w:jc w:val="both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307" w:type="dxa"/>
            <w:vMerge w:val="continue"/>
            <w:textDirection w:val="lrTb"/>
            <w:noWrap w:val="false"/>
          </w:tcPr>
          <w:p>
            <w:pPr>
              <w:pStyle w:val="2015"/>
              <w:jc w:val="both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tcW w:w="1316" w:type="dxa"/>
            <w:textDirection w:val="lrTb"/>
            <w:noWrap w:val="false"/>
          </w:tcPr>
          <w:p>
            <w:pPr>
              <w:pStyle w:val="201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Процент нежилых помещений в жилых домах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101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S </w:t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min</w:t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, (га)</w:t>
            </w:r>
            <w:r>
              <w:rPr>
                <w:rStyle w:val="1891"/>
                <w:rFonts w:ascii="Times New Roman" w:hAnsi="Times New Roman" w:eastAsia="Times New Roman" w:cs="Times New Roman"/>
                <w:sz w:val="24"/>
                <w:szCs w:val="24"/>
              </w:rPr>
              <w:footnoteReference w:id="3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W w:w="1559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S </w:t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max</w:t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, (га)</w:t>
            </w:r>
            <w:r>
              <w:rPr>
                <w:rStyle w:val="1891"/>
                <w:rFonts w:ascii="Times New Roman" w:hAnsi="Times New Roman" w:eastAsia="Times New Roman" w:cs="Times New Roman"/>
                <w:sz w:val="24"/>
                <w:szCs w:val="24"/>
              </w:rPr>
              <w:footnoteReference w:id="4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127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Отступ </w:t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min</w:t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, (м)</w:t>
            </w:r>
            <w:r>
              <w:rPr>
                <w:rStyle w:val="1891"/>
                <w:rFonts w:ascii="Times New Roman" w:hAnsi="Times New Roman" w:eastAsia="Times New Roman" w:cs="Times New Roman"/>
                <w:sz w:val="24"/>
                <w:szCs w:val="24"/>
              </w:rPr>
              <w:footnoteReference w:id="5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W w:w="127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Этаж </w:t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min</w:t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, (ед.)</w:t>
            </w:r>
            <w:r>
              <w:rPr>
                <w:rStyle w:val="1891"/>
                <w:rFonts w:ascii="Times New Roman" w:hAnsi="Times New Roman" w:eastAsia="Times New Roman" w:cs="Times New Roman"/>
                <w:sz w:val="24"/>
                <w:szCs w:val="24"/>
              </w:rPr>
              <w:footnoteReference w:id="6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W w:w="1369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Этаж </w:t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max</w:t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, (ед.)</w:t>
            </w:r>
            <w:r>
              <w:rPr>
                <w:rStyle w:val="1891"/>
                <w:rFonts w:ascii="Times New Roman" w:hAnsi="Times New Roman" w:eastAsia="Times New Roman" w:cs="Times New Roman"/>
                <w:sz w:val="24"/>
                <w:szCs w:val="24"/>
              </w:rPr>
              <w:footnoteReference w:id="7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W w:w="1324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Процент застройки </w:t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min</w:t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, (процент)</w:t>
            </w:r>
            <w:r>
              <w:rPr>
                <w:rStyle w:val="1891"/>
                <w:rFonts w:ascii="Times New Roman" w:hAnsi="Times New Roman" w:eastAsia="Times New Roman" w:cs="Times New Roman"/>
                <w:sz w:val="24"/>
                <w:szCs w:val="24"/>
              </w:rPr>
              <w:footnoteReference w:id="8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1843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Процент застройки </w:t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max</w:t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, (процент)</w:t>
            </w:r>
            <w:r>
              <w:rPr>
                <w:rStyle w:val="1891"/>
                <w:rFonts w:ascii="Times New Roman" w:hAnsi="Times New Roman" w:eastAsia="Times New Roman" w:cs="Times New Roman"/>
                <w:sz w:val="24"/>
                <w:szCs w:val="24"/>
              </w:rPr>
              <w:footnoteReference w:id="9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829"/>
          <w:tblHeader/>
        </w:trPr>
        <w:tc>
          <w:tcPr>
            <w:tcW w:w="658" w:type="dxa"/>
            <w:vMerge w:val="continue"/>
            <w:textDirection w:val="lrTb"/>
            <w:noWrap w:val="false"/>
          </w:tcPr>
          <w:p>
            <w:pPr>
              <w:pStyle w:val="2015"/>
              <w:jc w:val="both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307" w:type="dxa"/>
            <w:vMerge w:val="continue"/>
            <w:textDirection w:val="lrTb"/>
            <w:noWrap w:val="false"/>
          </w:tcPr>
          <w:p>
            <w:pPr>
              <w:pStyle w:val="2015"/>
              <w:jc w:val="both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658" w:type="dxa"/>
            <w:textDirection w:val="lrTb"/>
            <w:noWrap w:val="false"/>
          </w:tcPr>
          <w:p>
            <w:pPr>
              <w:pStyle w:val="2015"/>
              <w:rPr>
                <w:sz w:val="24"/>
              </w:rPr>
            </w:pPr>
            <w:r>
              <w:rPr>
                <w:sz w:val="24"/>
              </w:rPr>
              <w:t xml:space="preserve">min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658" w:type="dxa"/>
            <w:vMerge w:val="restart"/>
            <w:textDirection w:val="lrTb"/>
            <w:noWrap w:val="false"/>
          </w:tcPr>
          <w:p>
            <w:pPr>
              <w:pStyle w:val="2015"/>
              <w:rPr>
                <w:sz w:val="24"/>
              </w:rPr>
            </w:pPr>
            <w:r>
              <w:rPr>
                <w:sz w:val="24"/>
              </w:rPr>
              <w:t xml:space="preserve">max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101" w:type="dxa"/>
            <w:vMerge w:val="continue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W w:w="1559" w:type="dxa"/>
            <w:vMerge w:val="continue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W w:w="1276" w:type="dxa"/>
            <w:vMerge w:val="continue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W w:w="1276" w:type="dxa"/>
            <w:vMerge w:val="continue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W w:w="1369" w:type="dxa"/>
            <w:vMerge w:val="continue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W w:w="1324" w:type="dxa"/>
            <w:vMerge w:val="continue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W w:w="1843" w:type="dxa"/>
            <w:vMerge w:val="continue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textDirection w:val="lrTb"/>
            <w:noWrap w:val="false"/>
          </w:tcPr>
          <w:p>
            <w:pPr>
              <w:pStyle w:val="1942"/>
              <w:numPr>
                <w:ilvl w:val="0"/>
                <w:numId w:val="26"/>
              </w:numPr>
              <w:contextualSpacing w:val="0"/>
              <w:ind w:left="644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15"/>
            <w:shd w:val="clear" w:color="ffffff" w:fill="ffffff"/>
            <w:tcBorders>
              <w:top w:val="single" w:color="000000" w:sz="4" w:space="0"/>
            </w:tcBorders>
            <w:tcW w:w="14369" w:type="dxa"/>
            <w:textDirection w:val="lrTb"/>
            <w:noWrap w:val="false"/>
          </w:tcPr>
          <w:p>
            <w:pPr>
              <w:pStyle w:val="2015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Жилые зоны</w:t>
            </w:r>
            <w:r>
              <w:rPr>
                <w:b/>
                <w:sz w:val="24"/>
              </w:rPr>
            </w:r>
            <w:r>
              <w:rPr>
                <w:b/>
                <w:sz w:val="24"/>
              </w:rPr>
            </w:r>
          </w:p>
        </w:tc>
      </w:tr>
      <w:tr>
        <w:tblPrEx/>
        <w:trPr>
          <w:trHeight w:val="973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</w:pPr>
            <w:r/>
            <w:r/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4623" w:type="dxa"/>
            <w:vMerge w:val="restart"/>
            <w:textDirection w:val="lrTb"/>
            <w:noWrap w:val="false"/>
          </w:tcPr>
          <w:p>
            <w:pPr>
              <w:jc w:val="left"/>
              <w:rPr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застройки индивидуальными жилыми домами 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Style w:val="1891"/>
              </w:rPr>
              <w:t xml:space="preserve"> </w:t>
            </w:r>
            <w:r>
              <w:rPr>
                <w:rStyle w:val="1891"/>
              </w:rPr>
              <w:footnoteReference w:id="10"/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101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0,01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01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1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15"/>
              <w:jc w:val="center"/>
              <w:rPr>
                <w:sz w:val="24"/>
                <w:szCs w:val="24"/>
              </w:rPr>
            </w:pPr>
            <w:r>
              <w:rPr>
                <w:sz w:val="24"/>
                <w:highlight w:val="none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559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11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369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  <w:right w:val="single" w:color="000000" w:sz="4" w:space="0"/>
            </w:tcBorders>
            <w:tcW w:w="1324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705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</w:pPr>
            <w:r/>
            <w:r/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4623" w:type="dxa"/>
            <w:vMerge w:val="restart"/>
            <w:textDirection w:val="lrTb"/>
            <w:noWrap w:val="false"/>
          </w:tcPr>
          <w:p>
            <w:pPr>
              <w:jc w:val="left"/>
              <w:rPr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застройки индивидуальными жилыми домами в границах земель населенных пунктов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Style w:val="1891"/>
              </w:rPr>
              <w:t xml:space="preserve"> </w:t>
            </w:r>
            <w:r>
              <w:rPr>
                <w:rStyle w:val="1891"/>
                <w:sz w:val="22"/>
                <w:vertAlign w:val="baseline"/>
              </w:rPr>
              <w:t xml:space="preserve">/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(нЖин-Ваг1)</w:t>
            </w:r>
            <w:r>
              <w:rPr>
                <w:rStyle w:val="1891"/>
                <w:rFonts w:ascii="Times New Roman" w:hAnsi="Times New Roman" w:cs="Times New Roman"/>
                <w:sz w:val="24"/>
                <w:szCs w:val="24"/>
              </w:rPr>
              <w:footnoteReference w:id="12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(нЖин-Ваг2)</w:t>
            </w:r>
            <w:r>
              <w:rPr>
                <w:rStyle w:val="1891"/>
                <w:rFonts w:ascii="Times New Roman" w:hAnsi="Times New Roman" w:cs="Times New Roman"/>
                <w:sz w:val="24"/>
                <w:szCs w:val="24"/>
              </w:rPr>
              <w:footnoteReference w:id="13"/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(нЖин-Ваг3)</w:t>
            </w:r>
            <w:r>
              <w:rPr>
                <w:rStyle w:val="1891"/>
                <w:rFonts w:ascii="Times New Roman" w:hAnsi="Times New Roman" w:cs="Times New Roman"/>
                <w:sz w:val="24"/>
                <w:szCs w:val="24"/>
              </w:rPr>
              <w:footnoteReference w:id="14"/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(нЖин-Чер1)</w:t>
            </w:r>
            <w:r>
              <w:rPr>
                <w:rStyle w:val="1891"/>
                <w:rFonts w:ascii="Times New Roman" w:hAnsi="Times New Roman" w:cs="Times New Roman"/>
                <w:sz w:val="24"/>
                <w:szCs w:val="24"/>
              </w:rPr>
              <w:footnoteReference w:id="15"/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(нЖин-Чер2)</w:t>
            </w:r>
            <w:r>
              <w:rPr>
                <w:rStyle w:val="1891"/>
                <w:rFonts w:ascii="Times New Roman" w:hAnsi="Times New Roman" w:cs="Times New Roman"/>
                <w:sz w:val="24"/>
                <w:szCs w:val="24"/>
              </w:rPr>
              <w:footnoteReference w:id="16"/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(нЖин-Чер3)</w:t>
            </w:r>
            <w:r>
              <w:rPr>
                <w:rStyle w:val="1891"/>
                <w:rFonts w:ascii="Times New Roman" w:hAnsi="Times New Roman" w:cs="Times New Roman"/>
                <w:sz w:val="24"/>
                <w:szCs w:val="24"/>
              </w:rPr>
              <w:footnoteReference w:id="17"/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101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0,01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01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1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15"/>
              <w:jc w:val="center"/>
              <w:rPr>
                <w:sz w:val="24"/>
                <w:szCs w:val="24"/>
              </w:rPr>
            </w:pPr>
            <w:r>
              <w:rPr>
                <w:sz w:val="24"/>
                <w:highlight w:val="none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559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18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369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  <w:right w:val="single" w:color="000000" w:sz="4" w:space="0"/>
            </w:tcBorders>
            <w:tcW w:w="1324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7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3307" w:type="dxa"/>
            <w:textDirection w:val="lrTb"/>
            <w:noWrap w:val="false"/>
          </w:tcPr>
          <w:p>
            <w:pPr>
              <w:pStyle w:val="1747"/>
              <w:rPr>
                <w:sz w:val="24"/>
                <w:szCs w:val="24"/>
              </w:rPr>
            </w:pPr>
            <w:r>
              <w:t xml:space="preserve">З</w:t>
            </w:r>
            <w:r>
              <w:rPr>
                <w:sz w:val="24"/>
                <w:szCs w:val="24"/>
              </w:rPr>
              <w:t xml:space="preserve">она застройки малоэтажными жилыми домами в границах земель населенных пунктов (</w:t>
            </w:r>
            <w:r>
              <w:rPr>
                <w:sz w:val="24"/>
                <w:szCs w:val="24"/>
              </w:rPr>
              <w:t xml:space="preserve">нЖмл</w:t>
            </w:r>
            <w:r>
              <w:rPr>
                <w:sz w:val="24"/>
                <w:szCs w:val="24"/>
              </w:rPr>
              <w:t xml:space="preserve">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</w:rPr>
              <w:t xml:space="preserve">(нЖмл-Ваг1)</w:t>
            </w:r>
            <w:r>
              <w:rPr>
                <w:rStyle w:val="1891"/>
                <w:rFonts w:ascii="Times New Roman" w:hAnsi="Times New Roman" w:cs="Times New Roman"/>
                <w:sz w:val="24"/>
                <w:szCs w:val="24"/>
              </w:rPr>
              <w:footnoteReference w:id="19"/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</w:rPr>
              <w:t xml:space="preserve">(нЖмл-Чер1)</w:t>
            </w:r>
            <w:r>
              <w:rPr>
                <w:rStyle w:val="1891"/>
                <w:rFonts w:ascii="Times New Roman" w:hAnsi="Times New Roman" w:cs="Times New Roman"/>
                <w:sz w:val="24"/>
                <w:szCs w:val="24"/>
              </w:rPr>
              <w:footnoteReference w:id="20"/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747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</w:rPr>
              <w:t xml:space="preserve">(нЖмл-Чер2)</w:t>
            </w:r>
            <w:r>
              <w:rPr>
                <w:rStyle w:val="1891"/>
                <w:rFonts w:ascii="Times New Roman" w:hAnsi="Times New Roman" w:cs="Times New Roman"/>
                <w:sz w:val="24"/>
                <w:szCs w:val="24"/>
              </w:rPr>
              <w:footnoteReference w:id="21"/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747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</w:rPr>
              <w:t xml:space="preserve">(нЖмл-Чер6)</w:t>
            </w:r>
            <w:r>
              <w:rPr>
                <w:rStyle w:val="1891"/>
                <w:rFonts w:ascii="Times New Roman" w:hAnsi="Times New Roman" w:cs="Times New Roman"/>
                <w:sz w:val="24"/>
                <w:szCs w:val="24"/>
              </w:rPr>
              <w:footnoteReference w:id="22"/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658" w:type="dxa"/>
            <w:textDirection w:val="lrTb"/>
            <w:noWrap w:val="false"/>
          </w:tcPr>
          <w:p>
            <w:pPr>
              <w:pStyle w:val="2015"/>
              <w:rPr>
                <w:sz w:val="24"/>
              </w:rPr>
            </w:pPr>
            <w:r>
              <w:rPr>
                <w:sz w:val="24"/>
              </w:rPr>
              <w:t xml:space="preserve">Не уста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2015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нав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15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ливает</w:t>
            </w:r>
            <w:r>
              <w:rPr>
                <w:sz w:val="24"/>
              </w:rPr>
              <w:t xml:space="preserve">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658" w:type="dxa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101" w:type="dxa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559" w:type="dxa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369" w:type="dxa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1324" w:type="dxa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843" w:type="dxa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1939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</w:pPr>
            <w:r/>
            <w:r/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462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садового хозяйства в границах земе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ль населенных пунктов (нСсх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/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(нСсх-Ваг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(нСсх-Чер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(нСсх-Чер2)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(нСсх-Чер4)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101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559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0,12</w:t>
            </w:r>
            <w:r>
              <w:rPr>
                <w:rStyle w:val="1891"/>
                <w:sz w:val="24"/>
              </w:rPr>
              <w:footnoteReference w:id="23"/>
            </w:r>
            <w:r>
              <w:rPr>
                <w:sz w:val="24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015"/>
              <w:jc w:val="center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Не устанавливантся</w:t>
            </w:r>
            <w:r>
              <w:rPr>
                <w:rStyle w:val="1891"/>
                <w:sz w:val="24"/>
                <w:highlight w:val="none"/>
              </w:rPr>
              <w:footnoteReference w:id="24"/>
            </w:r>
            <w:r>
              <w:rPr>
                <w:sz w:val="24"/>
                <w:highlight w:val="none"/>
              </w:rPr>
            </w:r>
          </w:p>
          <w:p>
            <w:pPr>
              <w:pStyle w:val="2015"/>
              <w:jc w:val="center"/>
              <w:rPr>
                <w:sz w:val="24"/>
                <w:szCs w:val="24"/>
              </w:rPr>
            </w:pPr>
            <w:r>
              <w:rPr>
                <w:sz w:val="24"/>
                <w:highlight w:val="none"/>
              </w:rPr>
              <w:t xml:space="preserve">0,4</w:t>
            </w:r>
            <w:r>
              <w:rPr>
                <w:rStyle w:val="1891"/>
                <w:sz w:val="24"/>
                <w:highlight w:val="none"/>
              </w:rPr>
              <w:footnoteReference w:id="25"/>
            </w:r>
            <w:r>
              <w:rPr>
                <w:sz w:val="24"/>
                <w:highlight w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369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1324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7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</w:pPr>
            <w:r/>
            <w:r/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462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огородничества в границах зем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ель населенных пунктов (нСо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/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(нСо-Ваг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нСо-Чер1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101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559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0,15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9"/>
            <w:shd w:val="clear" w:color="ffffff" w:fill="ffffff"/>
            <w:tcBorders>
              <w:top w:val="single" w:color="000000" w:sz="4" w:space="0"/>
            </w:tcBorders>
            <w:tcW w:w="708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textDirection w:val="lrTb"/>
            <w:noWrap w:val="false"/>
          </w:tcPr>
          <w:p>
            <w:pPr>
              <w:pStyle w:val="1942"/>
              <w:numPr>
                <w:ilvl w:val="0"/>
                <w:numId w:val="26"/>
              </w:numPr>
              <w:contextualSpacing w:val="0"/>
              <w:ind w:left="644"/>
              <w:jc w:val="left"/>
            </w:pPr>
            <w:r/>
            <w:r/>
          </w:p>
        </w:tc>
        <w:tc>
          <w:tcPr>
            <w:gridSpan w:val="15"/>
            <w:shd w:val="clear" w:color="ffffff" w:fill="ffffff"/>
            <w:tcBorders>
              <w:top w:val="single" w:color="000000" w:sz="4" w:space="0"/>
            </w:tcBorders>
            <w:tcW w:w="14369" w:type="dxa"/>
            <w:textDirection w:val="lrTb"/>
            <w:noWrap w:val="false"/>
          </w:tcPr>
          <w:p>
            <w:pPr>
              <w:pStyle w:val="2015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Общественно-деловые зоны</w:t>
            </w:r>
            <w:r>
              <w:rPr>
                <w:b/>
                <w:sz w:val="24"/>
              </w:rPr>
            </w:r>
            <w:r>
              <w:rPr>
                <w:b/>
                <w:sz w:val="24"/>
              </w:rPr>
            </w:r>
          </w:p>
        </w:tc>
      </w:tr>
      <w:tr>
        <w:tblPrEx/>
        <w:trPr>
          <w:trHeight w:val="283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</w:pPr>
            <w:r/>
            <w:r/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462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Общественно-деловая зона (ОД)</w:t>
            </w:r>
            <w:r>
              <w:rPr>
                <w:sz w:val="24"/>
              </w:rPr>
              <w:t xml:space="preserve">/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(ОД-Ваг1)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(ОД-Чер1)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1101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559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369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  <w:right w:val="single" w:color="000000" w:sz="4" w:space="0"/>
            </w:tcBorders>
            <w:tcW w:w="1324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83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</w:pPr>
            <w:r/>
            <w:r/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462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торговли в границ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ах населенных пунктов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(нОмТ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/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(нОмТ-Ваг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нОмТ-Чер1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нОмТ-Чер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1101" w:type="dxa"/>
            <w:vMerge w:val="restart"/>
            <w:textDirection w:val="lrTb"/>
            <w:noWrap w:val="false"/>
          </w:tcPr>
          <w:p>
            <w:pPr>
              <w:pStyle w:val="1747"/>
              <w:jc w:val="center"/>
              <w:rPr>
                <w:sz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0,</w:t>
            </w:r>
            <w:r>
              <w:rPr>
                <w:sz w:val="24"/>
                <w:szCs w:val="24"/>
              </w:rPr>
              <w:t xml:space="preserve">02</w:t>
            </w:r>
            <w:r>
              <w:rPr>
                <w:sz w:val="24"/>
                <w14:ligatures w14:val="none"/>
              </w:rPr>
            </w:r>
            <w:r>
              <w:rPr>
                <w:sz w:val="24"/>
                <w14:ligatures w14:val="none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559" w:type="dxa"/>
            <w:vMerge w:val="restart"/>
            <w:textDirection w:val="lrTb"/>
            <w:noWrap w:val="false"/>
          </w:tcPr>
          <w:p>
            <w:pPr>
              <w:pStyle w:val="1747"/>
              <w:jc w:val="center"/>
              <w:rPr>
                <w:sz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15,0</w:t>
            </w:r>
            <w:r>
              <w:rPr>
                <w:sz w:val="24"/>
                <w14:ligatures w14:val="none"/>
              </w:rPr>
            </w:r>
            <w:r>
              <w:rPr>
                <w:sz w:val="24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pStyle w:val="1747"/>
              <w:jc w:val="center"/>
              <w:rPr>
                <w:sz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3</w:t>
            </w:r>
            <w:r>
              <w:rPr>
                <w:sz w:val="24"/>
                <w14:ligatures w14:val="none"/>
              </w:rPr>
            </w:r>
            <w:r>
              <w:rPr>
                <w:sz w:val="24"/>
                <w14:ligatures w14:val="none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pStyle w:val="1747"/>
              <w:jc w:val="center"/>
              <w:rPr>
                <w:sz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1</w:t>
            </w:r>
            <w:r>
              <w:rPr>
                <w:sz w:val="24"/>
                <w14:ligatures w14:val="none"/>
              </w:rPr>
            </w:r>
            <w:r>
              <w:rPr>
                <w:sz w:val="24"/>
                <w14:ligatures w14:val="none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369" w:type="dxa"/>
            <w:vMerge w:val="restart"/>
            <w:textDirection w:val="lrTb"/>
            <w:noWrap w:val="false"/>
          </w:tcPr>
          <w:p>
            <w:pPr>
              <w:pStyle w:val="1747"/>
              <w:jc w:val="center"/>
              <w:rPr>
                <w:sz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8</w:t>
            </w:r>
            <w:r>
              <w:rPr>
                <w:sz w:val="24"/>
                <w14:ligatures w14:val="none"/>
              </w:rPr>
            </w:r>
            <w:r>
              <w:rPr>
                <w:sz w:val="24"/>
                <w14:ligatures w14:val="none"/>
              </w:rPr>
            </w:r>
          </w:p>
        </w:tc>
        <w:tc>
          <w:tcPr>
            <w:gridSpan w:val="3"/>
            <w:tcBorders>
              <w:top w:val="single" w:color="000000" w:sz="4" w:space="0"/>
              <w:right w:val="single" w:color="000000" w:sz="4" w:space="0"/>
            </w:tcBorders>
            <w:tcW w:w="1324" w:type="dxa"/>
            <w:vMerge w:val="restart"/>
            <w:textDirection w:val="lrTb"/>
            <w:noWrap w:val="false"/>
          </w:tcPr>
          <w:p>
            <w:pPr>
              <w:pStyle w:val="1747"/>
              <w:jc w:val="center"/>
              <w:rPr>
                <w:sz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1</w:t>
            </w:r>
            <w:r>
              <w:rPr>
                <w:sz w:val="24"/>
                <w:szCs w:val="24"/>
              </w:rPr>
              <w:t xml:space="preserve">0</w:t>
            </w:r>
            <w:r>
              <w:rPr>
                <w:sz w:val="24"/>
                <w14:ligatures w14:val="none"/>
              </w:rPr>
            </w:r>
            <w:r>
              <w:rPr>
                <w:sz w:val="24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pStyle w:val="1747"/>
              <w:jc w:val="center"/>
              <w:rPr>
                <w:sz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5</w:t>
            </w:r>
            <w:r>
              <w:rPr>
                <w:sz w:val="24"/>
                <w:szCs w:val="24"/>
              </w:rPr>
              <w:t xml:space="preserve">0</w:t>
            </w:r>
            <w:r>
              <w:rPr>
                <w:sz w:val="24"/>
                <w14:ligatures w14:val="none"/>
              </w:rPr>
            </w:r>
            <w:r>
              <w:rPr>
                <w:sz w:val="24"/>
                <w14:ligatures w14:val="none"/>
              </w:rPr>
            </w:r>
          </w:p>
        </w:tc>
      </w:tr>
      <w:tr>
        <w:tblPrEx/>
        <w:trPr>
          <w:trHeight w:val="283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</w:pPr>
            <w:r/>
            <w:r/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4623" w:type="dxa"/>
            <w:vMerge w:val="restart"/>
            <w:textDirection w:val="lrTb"/>
            <w:noWrap w:val="false"/>
          </w:tcPr>
          <w:p>
            <w:pPr>
              <w:pStyle w:val="2015"/>
              <w:rPr>
                <w:sz w:val="24"/>
              </w:rPr>
            </w:pPr>
            <w:r>
              <w:t xml:space="preserve">Зона специализированной общественной застройки в границах земель населенных пунктов (</w:t>
            </w:r>
            <w:r>
              <w:t xml:space="preserve">нОс</w:t>
            </w:r>
            <w:r>
              <w:t xml:space="preserve">)</w:t>
            </w:r>
            <w:r>
              <w:rPr>
                <w:sz w:val="24"/>
              </w:rPr>
              <w:t xml:space="preserve">/(нОс-Ваг1)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1101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559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369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  <w:right w:val="single" w:color="000000" w:sz="4" w:space="0"/>
            </w:tcBorders>
            <w:tcW w:w="1324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83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</w:pPr>
            <w:r/>
            <w:r/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462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eastAsia="Arial Unicode MS" w:cs="Times New Roman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sz w:val="24"/>
                <w:szCs w:val="24"/>
              </w:rPr>
              <w:t xml:space="preserve">Зона дошкольных образовательных и общеобразовательных организаций (</w:t>
            </w:r>
            <w:r>
              <w:rPr>
                <w:rFonts w:ascii="Times New Roman" w:hAnsi="Times New Roman" w:eastAsia="Arial Unicode MS" w:cs="Times New Roman"/>
                <w:sz w:val="24"/>
                <w:szCs w:val="24"/>
              </w:rPr>
              <w:t xml:space="preserve">ОсДсШ</w:t>
            </w:r>
            <w:r>
              <w:rPr>
                <w:rFonts w:ascii="Times New Roman" w:hAnsi="Times New Roman" w:eastAsia="Arial Unicode MS" w:cs="Times New Roman"/>
                <w:sz w:val="24"/>
                <w:szCs w:val="24"/>
              </w:rPr>
              <w:t xml:space="preserve">)</w:t>
            </w:r>
            <w:r>
              <w:rPr>
                <w:rStyle w:val="1891"/>
                <w:rFonts w:ascii="Times New Roman" w:hAnsi="Times New Roman" w:eastAsia="Arial Unicode MS" w:cs="Times New Roman"/>
                <w:sz w:val="24"/>
                <w:szCs w:val="24"/>
              </w:rPr>
              <w:footnoteReference w:id="26"/>
            </w:r>
            <w:r>
              <w:rPr>
                <w:rFonts w:ascii="Times New Roman" w:hAnsi="Times New Roman" w:eastAsia="Arial Unicode MS" w:cs="Times New Roman"/>
                <w:sz w:val="24"/>
                <w:szCs w:val="24"/>
              </w:rPr>
              <w:t xml:space="preserve">/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ОсДсШ-Ваг1)</w:t>
            </w:r>
            <w:r>
              <w:rPr>
                <w:rFonts w:ascii="Times New Roman" w:hAnsi="Times New Roman" w:eastAsia="Arial Unicode MS" w:cs="Times New Roman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1101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</w:t>
            </w:r>
            <w:r>
              <w:rPr>
                <w:sz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15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ливается</w:t>
            </w:r>
            <w:r>
              <w:rPr>
                <w:sz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559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6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369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  <w:right w:val="single" w:color="000000" w:sz="4" w:space="0"/>
            </w:tcBorders>
            <w:tcW w:w="1324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</w:t>
            </w:r>
            <w:r>
              <w:rPr>
                <w:sz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15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вается</w:t>
            </w:r>
            <w:r>
              <w:rPr>
                <w:sz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83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</w:pPr>
            <w:r/>
            <w:r/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462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организаций дополнительного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образования (ОсДО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/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ОсДО-Чер1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1101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</w:t>
            </w:r>
            <w:r>
              <w:rPr>
                <w:sz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15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ливается</w:t>
            </w:r>
            <w:r>
              <w:rPr>
                <w:sz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559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6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369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  <w:right w:val="single" w:color="000000" w:sz="4" w:space="0"/>
            </w:tcBorders>
            <w:tcW w:w="1324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</w:t>
            </w:r>
            <w:r>
              <w:rPr>
                <w:sz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15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вается</w:t>
            </w:r>
            <w:r>
              <w:rPr>
                <w:sz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83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</w:pPr>
            <w:r/>
            <w:r/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462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культуры и искусства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/ (ОсКи-Ваг1)</w:t>
            </w:r>
            <w:r>
              <w:rPr>
                <w:rStyle w:val="1891"/>
                <w:rFonts w:ascii="Times New Roman" w:hAnsi="Times New Roman" w:cs="Times New Roman"/>
                <w:sz w:val="24"/>
                <w:szCs w:val="24"/>
              </w:rPr>
              <w:footnoteReference w:id="27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1101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</w:t>
            </w:r>
            <w:r>
              <w:rPr>
                <w:sz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15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ливается</w:t>
            </w:r>
            <w:r>
              <w:rPr>
                <w:sz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559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369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  <w:right w:val="single" w:color="000000" w:sz="4" w:space="0"/>
            </w:tcBorders>
            <w:tcW w:w="1324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</w:t>
            </w:r>
            <w:r>
              <w:rPr>
                <w:sz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15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вается</w:t>
            </w:r>
            <w:r>
              <w:rPr>
                <w:sz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83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</w:pPr>
            <w:r/>
            <w:r/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4623" w:type="dxa"/>
            <w:vMerge w:val="restart"/>
            <w:textDirection w:val="lrTb"/>
            <w:noWrap w:val="false"/>
          </w:tcPr>
          <w:p>
            <w:pPr>
              <w:pStyle w:val="1747"/>
              <w:rPr>
                <w:sz w:val="22"/>
                <w:szCs w:val="22"/>
                <w:highlight w:val="none"/>
              </w:rPr>
            </w:pPr>
            <w:r>
              <w:rPr>
                <w:sz w:val="24"/>
                <w:szCs w:val="24"/>
              </w:rPr>
              <w:t xml:space="preserve">Зона объектов здравоохранения (</w:t>
            </w:r>
            <w:r>
              <w:rPr>
                <w:sz w:val="24"/>
                <w:szCs w:val="24"/>
              </w:rPr>
              <w:t xml:space="preserve">ОсЗ</w:t>
            </w:r>
            <w:r>
              <w:rPr>
                <w:sz w:val="24"/>
                <w:szCs w:val="24"/>
              </w:rPr>
              <w:t xml:space="preserve">)/</w:t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1747"/>
            </w:pPr>
            <w:r>
              <w:rPr>
                <w:sz w:val="22"/>
                <w:highlight w:val="none"/>
              </w:rPr>
              <w:t xml:space="preserve">(</w:t>
            </w:r>
            <w:r>
              <w:rPr>
                <w:sz w:val="24"/>
                <w:szCs w:val="24"/>
              </w:rPr>
              <w:t xml:space="preserve">ОсЗ-Ваг1)</w:t>
            </w:r>
            <w:r>
              <w:rPr>
                <w:rStyle w:val="1891"/>
                <w:sz w:val="22"/>
              </w:rPr>
              <w:footnoteReference w:id="28"/>
            </w:r>
            <w:r>
              <w:rPr>
                <w:sz w:val="22"/>
                <w:highlight w:val="non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1101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</w:t>
            </w:r>
            <w:r>
              <w:rPr>
                <w:sz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15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ливается</w:t>
            </w:r>
            <w:r>
              <w:rPr>
                <w:sz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559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369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  <w:right w:val="single" w:color="000000" w:sz="4" w:space="0"/>
            </w:tcBorders>
            <w:tcW w:w="1324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</w:t>
            </w:r>
            <w:r>
              <w:rPr>
                <w:sz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15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вается</w:t>
            </w:r>
            <w:r>
              <w:rPr>
                <w:sz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83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</w:pPr>
            <w:r/>
            <w:r/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4623" w:type="dxa"/>
            <w:vMerge w:val="restart"/>
            <w:textDirection w:val="lrTb"/>
            <w:noWrap w:val="false"/>
          </w:tcPr>
          <w:p>
            <w:pPr>
              <w:pStyle w:val="1747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объектов физической культуры и массового спорта (</w:t>
            </w:r>
            <w:r>
              <w:rPr>
                <w:sz w:val="24"/>
                <w:szCs w:val="24"/>
              </w:rPr>
              <w:t xml:space="preserve">ОсФС</w:t>
            </w:r>
            <w:r>
              <w:t xml:space="preserve">)</w:t>
            </w:r>
            <w:r>
              <w:rPr>
                <w:sz w:val="24"/>
                <w:szCs w:val="24"/>
              </w:rPr>
              <w:t xml:space="preserve">/(ОсФс-Ваг1)</w:t>
            </w:r>
            <w:r>
              <w:rPr>
                <w:rStyle w:val="1891"/>
                <w:sz w:val="22"/>
              </w:rPr>
              <w:footnoteReference w:id="29"/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47"/>
            </w:pPr>
            <w:r>
              <w:rPr>
                <w:sz w:val="24"/>
                <w:szCs w:val="24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1101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</w:t>
            </w:r>
            <w:r>
              <w:rPr>
                <w:sz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15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ливается</w:t>
            </w:r>
            <w:r>
              <w:rPr>
                <w:sz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559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369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  <w:right w:val="single" w:color="000000" w:sz="4" w:space="0"/>
            </w:tcBorders>
            <w:tcW w:w="1324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</w:t>
            </w:r>
            <w:r>
              <w:rPr>
                <w:sz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15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вается</w:t>
            </w:r>
            <w:r>
              <w:rPr>
                <w:sz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638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</w:pPr>
            <w:r/>
            <w:r/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4623" w:type="dxa"/>
            <w:vMerge w:val="restart"/>
            <w:textDirection w:val="lrTb"/>
            <w:noWrap w:val="false"/>
          </w:tcPr>
          <w:p>
            <w:pPr>
              <w:pStyle w:val="1747"/>
              <w:rPr>
                <w:color w:val="252625"/>
                <w:shd w:val="clear" w:color="auto" w:fill="ffffff"/>
              </w:rPr>
            </w:pPr>
            <w:r>
              <w:rPr>
                <w:color w:val="252625"/>
                <w:sz w:val="24"/>
                <w:szCs w:val="24"/>
                <w:shd w:val="clear" w:color="auto" w:fill="ffffff"/>
              </w:rPr>
              <w:t xml:space="preserve">Зона культовых зданий и сооружений (</w:t>
            </w:r>
            <w:r>
              <w:rPr>
                <w:color w:val="252625"/>
                <w:sz w:val="24"/>
                <w:szCs w:val="24"/>
                <w:shd w:val="clear" w:color="auto" w:fill="ffffff"/>
              </w:rPr>
              <w:t xml:space="preserve">ОсР</w:t>
            </w:r>
            <w:r>
              <w:rPr>
                <w:color w:val="252625"/>
                <w:sz w:val="24"/>
                <w:szCs w:val="24"/>
                <w:shd w:val="clear" w:color="auto" w:fill="ffffff"/>
              </w:rPr>
              <w:t xml:space="preserve">)</w:t>
            </w:r>
            <w:r>
              <w:rPr>
                <w:sz w:val="24"/>
                <w:szCs w:val="24"/>
              </w:rPr>
              <w:t xml:space="preserve"> / (ОсР-Ваг1)</w:t>
            </w:r>
            <w:r>
              <w:rPr>
                <w:color w:val="252625"/>
                <w:shd w:val="clear" w:color="auto" w:fill="ffffff"/>
              </w:rPr>
            </w:r>
            <w:r>
              <w:rPr>
                <w:color w:val="252625"/>
                <w:shd w:val="clear" w:color="auto" w:fill="ffffff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1101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0,1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559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15,0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369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4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tcBorders>
              <w:top w:val="single" w:color="000000" w:sz="4" w:space="0"/>
              <w:right w:val="single" w:color="000000" w:sz="4" w:space="0"/>
            </w:tcBorders>
            <w:tcW w:w="1324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40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80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textDirection w:val="lrTb"/>
            <w:noWrap w:val="false"/>
          </w:tcPr>
          <w:p>
            <w:pPr>
              <w:pStyle w:val="1942"/>
              <w:numPr>
                <w:ilvl w:val="0"/>
                <w:numId w:val="26"/>
              </w:numPr>
              <w:contextualSpacing w:val="0"/>
              <w:ind w:left="644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15"/>
            <w:shd w:val="clear" w:color="ffffff" w:fill="ffffff"/>
            <w:tcBorders>
              <w:top w:val="single" w:color="000000" w:sz="4" w:space="0"/>
            </w:tcBorders>
            <w:tcW w:w="14369" w:type="dxa"/>
            <w:textDirection w:val="lrTb"/>
            <w:noWrap w:val="false"/>
          </w:tcPr>
          <w:p>
            <w:pPr>
              <w:pStyle w:val="2015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Производственные зоны, зоны инженерной и транспортной инфраструктур</w:t>
            </w:r>
            <w:r>
              <w:rPr>
                <w:b/>
                <w:sz w:val="24"/>
              </w:rPr>
            </w:r>
            <w:r>
              <w:rPr>
                <w:b/>
                <w:sz w:val="24"/>
              </w:rPr>
            </w:r>
          </w:p>
        </w:tc>
      </w:tr>
      <w:tr>
        <w:tblPrEx/>
        <w:trPr>
          <w:trHeight w:val="276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4623" w:type="dxa"/>
            <w:vMerge w:val="restart"/>
            <w:textDirection w:val="lrTb"/>
            <w:noWrap w:val="false"/>
          </w:tcPr>
          <w:p>
            <w:pPr>
              <w:pStyle w:val="174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Производственная зона (П)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131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1344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369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31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851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564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4623" w:type="dxa"/>
            <w:vMerge w:val="restart"/>
            <w:textDirection w:val="lrTb"/>
            <w:noWrap w:val="false"/>
          </w:tcPr>
          <w:p>
            <w:pPr>
              <w:pStyle w:val="1747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</w:rPr>
              <w:t xml:space="preserve">Производственная зона в границах земель населенных пунктов (</w:t>
            </w:r>
            <w:r>
              <w:rPr>
                <w:sz w:val="24"/>
                <w:szCs w:val="24"/>
              </w:rPr>
              <w:t xml:space="preserve">нП</w:t>
            </w:r>
            <w:r>
              <w:rPr>
                <w:sz w:val="24"/>
                <w:szCs w:val="24"/>
              </w:rPr>
              <w:t xml:space="preserve">)/</w:t>
            </w:r>
            <w:r>
              <w:rPr>
                <w:sz w:val="24"/>
                <w:szCs w:val="24"/>
                <w:highlight w:val="none"/>
              </w:rPr>
              <w:t xml:space="preserve">(нП-Ваг1)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131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1344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369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31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851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564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vMerge w:val="restart"/>
            <w:textDirection w:val="lrTb"/>
            <w:noWrap w:val="false"/>
          </w:tcPr>
          <w:p>
            <w:pPr>
              <w:pStyle w:val="1747"/>
              <w:ind w:left="0" w:firstLine="0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4623" w:type="dxa"/>
            <w:vMerge w:val="restart"/>
            <w:textDirection w:val="lrTb"/>
            <w:noWrap w:val="false"/>
          </w:tcPr>
          <w:p>
            <w:pPr>
              <w:pStyle w:val="1747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Коммунально-складская зона в границах зе</w:t>
            </w:r>
            <w:r>
              <w:rPr>
                <w:sz w:val="24"/>
                <w:szCs w:val="24"/>
              </w:rPr>
              <w:t xml:space="preserve">мель населенных пунктов (нК</w:t>
            </w:r>
            <w:r>
              <w:rPr>
                <w:sz w:val="24"/>
                <w:szCs w:val="24"/>
              </w:rPr>
              <w:t xml:space="preserve">)/(нК-Ваг1)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131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0,2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1344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369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31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851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100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4623" w:type="dxa"/>
            <w:textDirection w:val="lrTb"/>
            <w:noWrap w:val="false"/>
          </w:tcPr>
          <w:p>
            <w:pPr>
              <w:pStyle w:val="174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инженерной инфраструктуры </w:t>
            </w:r>
            <w:r>
              <w:rPr>
                <w:sz w:val="24"/>
                <w:szCs w:val="24"/>
              </w:rPr>
              <w:t xml:space="preserve">в границах земель населенных пунктов </w:t>
            </w:r>
            <w:r>
              <w:rPr>
                <w:sz w:val="24"/>
                <w:szCs w:val="24"/>
              </w:rPr>
              <w:t xml:space="preserve">(нИ)/(нИ-Ваг1)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3936" w:type="dxa"/>
            <w:textDirection w:val="lrTb"/>
            <w:noWrap w:val="false"/>
          </w:tcPr>
          <w:p>
            <w:pPr>
              <w:pStyle w:val="174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r/>
            <w:r/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pStyle w:val="174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369" w:type="dxa"/>
            <w:textDirection w:val="lrTb"/>
            <w:noWrap w:val="false"/>
          </w:tcPr>
          <w:p>
            <w:pPr>
              <w:pStyle w:val="174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right w:val="single" w:color="000000" w:sz="4" w:space="0"/>
            </w:tcBorders>
            <w:tcW w:w="3166" w:type="dxa"/>
            <w:textDirection w:val="lrTb"/>
            <w:noWrap w:val="false"/>
          </w:tcPr>
          <w:p>
            <w:pPr>
              <w:pStyle w:val="174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r/>
            <w:r/>
          </w:p>
        </w:tc>
      </w:tr>
      <w:tr>
        <w:tblPrEx/>
        <w:trPr>
          <w:trHeight w:val="276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4623" w:type="dxa"/>
            <w:vMerge w:val="restart"/>
            <w:textDirection w:val="lrTb"/>
            <w:noWrap w:val="false"/>
          </w:tcPr>
          <w:p>
            <w:pPr>
              <w:pStyle w:val="174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объектов коммунального обслуживания (ИК)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3936" w:type="dxa"/>
            <w:vMerge w:val="restart"/>
            <w:textDirection w:val="lrTb"/>
            <w:noWrap w:val="false"/>
          </w:tcPr>
          <w:p>
            <w:pPr>
              <w:pStyle w:val="174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pStyle w:val="174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369" w:type="dxa"/>
            <w:vMerge w:val="restart"/>
            <w:textDirection w:val="lrTb"/>
            <w:noWrap w:val="false"/>
          </w:tcPr>
          <w:p>
            <w:pPr>
              <w:pStyle w:val="174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right w:val="single" w:color="000000" w:sz="4" w:space="0"/>
            </w:tcBorders>
            <w:tcW w:w="3166" w:type="dxa"/>
            <w:vMerge w:val="restart"/>
            <w:textDirection w:val="lrTb"/>
            <w:noWrap w:val="false"/>
          </w:tcPr>
          <w:p>
            <w:pPr>
              <w:pStyle w:val="174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r/>
            <w:r/>
          </w:p>
        </w:tc>
      </w:tr>
      <w:tr>
        <w:tblPrEx/>
        <w:trPr>
          <w:trHeight w:val="562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4623" w:type="dxa"/>
            <w:textDirection w:val="lrTb"/>
            <w:noWrap w:val="false"/>
          </w:tcPr>
          <w:p>
            <w:pPr>
              <w:pStyle w:val="2015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объектов коммунального обслуживания в границах зем</w:t>
            </w:r>
            <w:r>
              <w:rPr>
                <w:sz w:val="24"/>
                <w:szCs w:val="24"/>
              </w:rPr>
              <w:t xml:space="preserve">ель населенных пунктов (нИК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  <w:t xml:space="preserve">/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015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(нИК-Ваг1)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015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(нИК-Чер1)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015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(нИК-Чер2)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015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(нИК-Чер3)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015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(нИК-Чер5)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3936" w:type="dxa"/>
            <w:textDirection w:val="lrTb"/>
            <w:noWrap w:val="false"/>
          </w:tcPr>
          <w:p>
            <w:pPr>
              <w:pStyle w:val="174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pStyle w:val="174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369" w:type="dxa"/>
            <w:textDirection w:val="lrTb"/>
            <w:noWrap w:val="false"/>
          </w:tcPr>
          <w:p>
            <w:pPr>
              <w:pStyle w:val="174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right w:val="single" w:color="000000" w:sz="4" w:space="0"/>
            </w:tcBorders>
            <w:tcW w:w="3166" w:type="dxa"/>
            <w:textDirection w:val="lrTb"/>
            <w:noWrap w:val="false"/>
          </w:tcPr>
          <w:p>
            <w:pPr>
              <w:pStyle w:val="174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r/>
            <w:r/>
          </w:p>
        </w:tc>
      </w:tr>
      <w:tr>
        <w:tblPrEx/>
        <w:trPr>
          <w:trHeight w:val="131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4623" w:type="dxa"/>
            <w:vMerge w:val="restart"/>
            <w:textDirection w:val="lrTb"/>
            <w:noWrap w:val="false"/>
          </w:tcPr>
          <w:p>
            <w:pPr>
              <w:pStyle w:val="2015"/>
              <w:jc w:val="both"/>
            </w:pPr>
            <w:r>
              <w:rPr>
                <w:sz w:val="24"/>
              </w:rPr>
              <w:t xml:space="preserve">Зона объектов связи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</w:rPr>
              <w:t xml:space="preserve"> 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ИС</w:t>
            </w:r>
            <w:r>
              <w:rPr>
                <w:sz w:val="24"/>
              </w:rPr>
              <w:t xml:space="preserve">)/(нИС-Ваг1)</w:t>
            </w:r>
            <w:r/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393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369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4"/>
            <w:tcBorders>
              <w:top w:val="single" w:color="000000" w:sz="4" w:space="0"/>
              <w:right w:val="single" w:color="000000" w:sz="4" w:space="0"/>
            </w:tcBorders>
            <w:tcW w:w="316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76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4623" w:type="dxa"/>
            <w:vMerge w:val="restart"/>
            <w:textDirection w:val="lrTb"/>
            <w:noWrap w:val="false"/>
          </w:tcPr>
          <w:p>
            <w:pPr>
              <w:pStyle w:val="2015"/>
              <w:jc w:val="both"/>
              <w:rPr>
                <w:sz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объектов автомобильного транспорта (ТА)</w:t>
            </w:r>
            <w:r>
              <w:rPr>
                <w:sz w:val="24"/>
                <w14:ligatures w14:val="none"/>
              </w:rPr>
            </w:r>
            <w:r>
              <w:rPr>
                <w:sz w:val="24"/>
                <w14:ligatures w14:val="none"/>
              </w:rPr>
            </w:r>
          </w:p>
        </w:tc>
        <w:tc>
          <w:tcPr>
            <w:gridSpan w:val="12"/>
            <w:shd w:val="clear" w:color="ffffff" w:fill="ffffff"/>
            <w:tcBorders>
              <w:top w:val="single" w:color="000000" w:sz="4" w:space="0"/>
            </w:tcBorders>
            <w:tcW w:w="9746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>
          <w:trHeight w:val="276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4623" w:type="dxa"/>
            <w:vMerge w:val="restart"/>
            <w:textDirection w:val="lrTb"/>
            <w:noWrap w:val="false"/>
          </w:tcPr>
          <w:p>
            <w:pPr>
              <w:pStyle w:val="2015"/>
              <w:jc w:val="both"/>
              <w:rPr>
                <w:sz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объектов автомобильного транспорта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szCs w:val="24"/>
              </w:rPr>
              <w:t xml:space="preserve"> (нТА)/(нТА-Ваг1)</w:t>
            </w:r>
            <w:r>
              <w:rPr>
                <w:sz w:val="24"/>
                <w14:ligatures w14:val="none"/>
              </w:rPr>
            </w:r>
            <w:r>
              <w:rPr>
                <w:sz w:val="24"/>
                <w14:ligatures w14:val="none"/>
              </w:rPr>
            </w:r>
          </w:p>
        </w:tc>
        <w:tc>
          <w:tcPr>
            <w:gridSpan w:val="12"/>
            <w:shd w:val="clear" w:color="ffffff" w:fill="ffffff"/>
            <w:tcBorders>
              <w:top w:val="single" w:color="000000" w:sz="4" w:space="0"/>
            </w:tcBorders>
            <w:tcW w:w="9746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>
          <w:trHeight w:val="276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4623" w:type="dxa"/>
            <w:vMerge w:val="restart"/>
            <w:textDirection w:val="lrTb"/>
            <w:noWrap w:val="false"/>
          </w:tcPr>
          <w:p>
            <w:pPr>
              <w:pStyle w:val="2015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стоянок легковых автомобилей в границах земель населенных пунктов (нТСа) 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015"/>
              <w:jc w:val="both"/>
            </w:pPr>
            <w:r>
              <w:rPr>
                <w:sz w:val="24"/>
                <w:szCs w:val="24"/>
              </w:rPr>
              <w:t xml:space="preserve">(</w:t>
            </w:r>
            <w:r>
              <w:rPr>
                <w:sz w:val="24"/>
                <w:szCs w:val="24"/>
              </w:rPr>
              <w:t xml:space="preserve">нТСа</w:t>
            </w:r>
            <w:r>
              <w:rPr>
                <w:sz w:val="24"/>
                <w:szCs w:val="24"/>
              </w:rPr>
              <w:t xml:space="preserve">-Ваг1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2015"/>
              <w:jc w:val="both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</w:tcBorders>
            <w:tcW w:w="393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37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614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3259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575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4623" w:type="dxa"/>
            <w:vMerge w:val="restart"/>
            <w:textDirection w:val="lrTb"/>
            <w:noWrap w:val="false"/>
          </w:tcPr>
          <w:p>
            <w:pPr>
              <w:pStyle w:val="1747"/>
              <w:rPr>
                <w:sz w:val="24"/>
                <w:szCs w:val="24"/>
                <w:highlight w:val="white"/>
              </w:rPr>
            </w:pPr>
            <w:r>
              <w:rPr>
                <w:sz w:val="24"/>
                <w:szCs w:val="24"/>
                <w:highlight w:val="white"/>
              </w:rPr>
              <w:t xml:space="preserve">Зона уличной и дорожной сети (УДС)/</w:t>
            </w:r>
            <w:r>
              <w:rPr>
                <w:sz w:val="24"/>
                <w:szCs w:val="24"/>
                <w:highlight w:val="white"/>
              </w:rPr>
            </w:r>
            <w:r>
              <w:rPr>
                <w:sz w:val="24"/>
                <w:szCs w:val="24"/>
                <w:highlight w:val="white"/>
              </w:rPr>
            </w:r>
          </w:p>
          <w:p>
            <w:pPr>
              <w:pStyle w:val="1747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</w:rPr>
              <w:t xml:space="preserve">(УДС-Ваг1)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747"/>
              <w:rPr>
                <w:sz w:val="24"/>
                <w:szCs w:val="24"/>
              </w:rPr>
            </w:pPr>
            <w:r>
              <w:rPr>
                <w:sz w:val="24"/>
                <w:szCs w:val="24"/>
                <w:highlight w:val="none"/>
              </w:rPr>
              <w:t xml:space="preserve">(УДС-Чер1)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12"/>
            <w:shd w:val="clear" w:color="ffffff" w:fill="ffffff"/>
            <w:tcBorders>
              <w:top w:val="single" w:color="000000" w:sz="4" w:space="0"/>
            </w:tcBorders>
            <w:tcW w:w="9746" w:type="dxa"/>
            <w:vMerge w:val="restart"/>
            <w:textDirection w:val="lrTb"/>
            <w:noWrap w:val="false"/>
          </w:tcPr>
          <w:p>
            <w:pPr>
              <w:pStyle w:val="174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jc w:val="center"/>
            </w:pPr>
            <w:r/>
            <w:r/>
          </w:p>
          <w:p>
            <w:pPr>
              <w:jc w:val="center"/>
            </w:pPr>
            <w:r/>
            <w:r/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textDirection w:val="lrTb"/>
            <w:noWrap w:val="false"/>
          </w:tcPr>
          <w:p>
            <w:pPr>
              <w:pStyle w:val="1942"/>
              <w:numPr>
                <w:ilvl w:val="0"/>
                <w:numId w:val="26"/>
              </w:numPr>
              <w:contextualSpacing w:val="0"/>
              <w:ind w:left="644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15"/>
            <w:shd w:val="clear" w:color="ffffff" w:fill="ffffff"/>
            <w:tcBorders>
              <w:top w:val="single" w:color="000000" w:sz="4" w:space="0"/>
            </w:tcBorders>
            <w:tcW w:w="14369" w:type="dxa"/>
            <w:textDirection w:val="lrTb"/>
            <w:noWrap w:val="false"/>
          </w:tcPr>
          <w:p>
            <w:pPr>
              <w:pStyle w:val="2015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Зоны сельскохозяйственного использования</w:t>
            </w:r>
            <w:r>
              <w:rPr>
                <w:b/>
                <w:sz w:val="24"/>
              </w:rPr>
            </w:r>
            <w:r>
              <w:rPr>
                <w:b/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4623" w:type="dxa"/>
            <w:textDirection w:val="lrTb"/>
            <w:noWrap w:val="false"/>
          </w:tcPr>
          <w:p>
            <w:pPr>
              <w:pStyle w:val="2015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сельскохозяйственного использования (Си)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2015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1101" w:type="dxa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0,001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559" w:type="dxa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5000,0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</w:t>
            </w:r>
            <w:r>
              <w:rPr>
                <w:sz w:val="24"/>
              </w:rPr>
              <w:t xml:space="preserve">устанавли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15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ва</w:t>
            </w:r>
            <w:r>
              <w:rPr>
                <w:sz w:val="24"/>
              </w:rPr>
              <w:t xml:space="preserve">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369" w:type="dxa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324" w:type="dxa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843" w:type="dxa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4623" w:type="dxa"/>
            <w:vMerge w:val="restart"/>
            <w:textDirection w:val="lrTb"/>
            <w:noWrap w:val="false"/>
          </w:tcPr>
          <w:p>
            <w:pPr>
              <w:pStyle w:val="2015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Зона сельскохозяйственного использования </w:t>
            </w:r>
            <w:r>
              <w:rPr>
                <w:sz w:val="24"/>
                <w:szCs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</w:rPr>
              <w:t xml:space="preserve">(нСи)/(нСи-Ваг1)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015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(нСи-Чер3)</w:t>
            </w:r>
            <w:r>
              <w:rPr>
                <w:sz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1101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0,001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559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5000,0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</w:t>
            </w:r>
            <w:r>
              <w:rPr>
                <w:sz w:val="24"/>
              </w:rPr>
              <w:t xml:space="preserve">устанавли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15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ва</w:t>
            </w:r>
            <w:r>
              <w:rPr>
                <w:sz w:val="24"/>
              </w:rPr>
              <w:t xml:space="preserve">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369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324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70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4623" w:type="dxa"/>
            <w:textDirection w:val="lrTb"/>
            <w:noWrap w:val="false"/>
          </w:tcPr>
          <w:p>
            <w:pPr>
              <w:pStyle w:val="2015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ведения садового хозяйства (</w:t>
            </w:r>
            <w:r>
              <w:rPr>
                <w:sz w:val="24"/>
              </w:rPr>
              <w:t xml:space="preserve">Ссх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2015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2015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1101" w:type="dxa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559" w:type="dxa"/>
            <w:textDirection w:val="lrTb"/>
            <w:noWrap w:val="false"/>
          </w:tcPr>
          <w:p>
            <w:pPr>
              <w:pStyle w:val="2015"/>
              <w:jc w:val="center"/>
            </w:pPr>
            <w:r>
              <w:rPr>
                <w:rStyle w:val="1891"/>
                <w:vertAlign w:val="baseline"/>
              </w:rPr>
              <w:t xml:space="preserve">Не </w:t>
            </w:r>
            <w:r>
              <w:rPr>
                <w:rStyle w:val="1891"/>
                <w:vertAlign w:val="baseline"/>
              </w:rPr>
              <w:t xml:space="preserve">устанавлива</w:t>
            </w:r>
            <w:r/>
          </w:p>
          <w:p>
            <w:pPr>
              <w:pStyle w:val="2015"/>
              <w:jc w:val="center"/>
            </w:pPr>
            <w:r>
              <w:rPr>
                <w:rStyle w:val="1891"/>
                <w:vertAlign w:val="baseline"/>
              </w:rPr>
              <w:t xml:space="preserve">ет</w:t>
            </w:r>
            <w:r>
              <w:rPr>
                <w:rStyle w:val="1891"/>
                <w:vertAlign w:val="baseline"/>
              </w:rPr>
              <w:t xml:space="preserve">ся</w:t>
            </w:r>
            <w:r>
              <w:rPr>
                <w:rStyle w:val="1891"/>
              </w:rPr>
              <w:footnoteReference w:id="30"/>
            </w:r>
            <w:r/>
          </w:p>
          <w:p>
            <w:pPr>
              <w:pStyle w:val="2015"/>
              <w:jc w:val="center"/>
            </w:pPr>
            <w:r>
              <w:rPr>
                <w:sz w:val="24"/>
              </w:rPr>
              <w:t xml:space="preserve">0,3</w:t>
            </w:r>
            <w:r>
              <w:rPr>
                <w:rStyle w:val="1891"/>
              </w:rPr>
              <w:footnoteReference w:id="31"/>
            </w:r>
            <w:r/>
          </w:p>
          <w:p>
            <w:pPr>
              <w:pStyle w:val="2015"/>
              <w:jc w:val="center"/>
              <w:rPr>
                <w:highlight w:val="none"/>
              </w:rPr>
            </w:pPr>
            <w:r>
              <w:rPr>
                <w:sz w:val="24"/>
              </w:rPr>
              <w:t xml:space="preserve">0,12</w:t>
            </w:r>
            <w:r>
              <w:rPr>
                <w:rStyle w:val="1891"/>
              </w:rPr>
              <w:footnoteReference w:id="32"/>
            </w:r>
            <w:r>
              <w:rPr>
                <w:highlight w:val="none"/>
              </w:rPr>
            </w:r>
            <w:r>
              <w:rPr>
                <w:highlight w:val="none"/>
              </w:rPr>
            </w:r>
          </w:p>
          <w:p>
            <w:pPr>
              <w:pStyle w:val="2015"/>
              <w:jc w:val="center"/>
            </w:pPr>
            <w:r>
              <w:rPr>
                <w:highlight w:val="none"/>
              </w:rPr>
              <w:t xml:space="preserve">0,4</w:t>
            </w:r>
            <w:r>
              <w:rPr>
                <w:rStyle w:val="1891"/>
                <w:highlight w:val="none"/>
              </w:rPr>
              <w:footnoteReference w:id="33"/>
            </w:r>
            <w:r>
              <w:rPr>
                <w:highlight w:val="non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369" w:type="dxa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  <w:right w:val="single" w:color="000000" w:sz="4" w:space="0"/>
            </w:tcBorders>
            <w:tcW w:w="1324" w:type="dxa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843" w:type="dxa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76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4623" w:type="dxa"/>
            <w:vMerge w:val="restart"/>
            <w:textDirection w:val="lrTb"/>
            <w:noWrap w:val="false"/>
          </w:tcPr>
          <w:p>
            <w:pPr>
              <w:pStyle w:val="2015"/>
              <w:jc w:val="both"/>
              <w:rPr>
                <w:sz w:val="24"/>
              </w:rPr>
            </w:pPr>
            <w:r>
              <w:rPr>
                <w:sz w:val="24"/>
              </w:rPr>
              <w:t xml:space="preserve">Производственная зона сельскохозяйственных предприятий  (</w:t>
            </w:r>
            <w:r>
              <w:rPr>
                <w:sz w:val="24"/>
              </w:rPr>
              <w:t xml:space="preserve">СиПп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1101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0,001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559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5000,0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417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5" w:type="dxa"/>
            <w:vMerge w:val="restart"/>
            <w:textDirection w:val="lrTb"/>
            <w:noWrap w:val="false"/>
          </w:tcPr>
          <w:p>
            <w:pPr>
              <w:pStyle w:val="2015"/>
              <w:ind w:left="0" w:right="0" w:firstLine="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76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4623" w:type="dxa"/>
            <w:vMerge w:val="restart"/>
            <w:textDirection w:val="lrTb"/>
            <w:noWrap w:val="false"/>
          </w:tcPr>
          <w:p>
            <w:pPr>
              <w:pStyle w:val="2015"/>
              <w:jc w:val="both"/>
              <w:rPr>
                <w:sz w:val="24"/>
              </w:rPr>
            </w:pPr>
            <w:r>
              <w:rPr>
                <w:sz w:val="24"/>
              </w:rPr>
              <w:t xml:space="preserve">Производственная зона сельскохозяйственных предприятий в границах земел</w:t>
            </w:r>
            <w:r>
              <w:rPr>
                <w:sz w:val="24"/>
              </w:rPr>
              <w:t xml:space="preserve">ь населенных пунктов (нСиПп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  <w:t xml:space="preserve">/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2015"/>
              <w:jc w:val="both"/>
              <w:rPr>
                <w:sz w:val="24"/>
              </w:rPr>
            </w:pPr>
            <w:r>
              <w:rPr>
                <w:sz w:val="24"/>
              </w:rPr>
              <w:t xml:space="preserve">(</w:t>
            </w:r>
            <w:r>
              <w:rPr>
                <w:sz w:val="24"/>
              </w:rPr>
              <w:t xml:space="preserve">нСиПп-Ваг1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1101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559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417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5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34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4623" w:type="dxa"/>
            <w:vMerge w:val="restart"/>
            <w:textDirection w:val="lrTb"/>
            <w:noWrap w:val="false"/>
          </w:tcPr>
          <w:p>
            <w:pPr>
              <w:pStyle w:val="2015"/>
              <w:jc w:val="both"/>
              <w:tabs>
                <w:tab w:val="left" w:pos="1665" w:leader="none"/>
              </w:tabs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Зона ведения личного подсобного хозяйства на полевых участках (СиЛх)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1101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559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2,5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9"/>
            <w:shd w:val="clear" w:color="ffffff" w:fill="ffffff"/>
            <w:tcBorders>
              <w:top w:val="single" w:color="000000" w:sz="4" w:space="0"/>
            </w:tcBorders>
            <w:tcW w:w="708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76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4623" w:type="dxa"/>
            <w:vMerge w:val="restart"/>
            <w:textDirection w:val="lrTb"/>
            <w:noWrap w:val="false"/>
          </w:tcPr>
          <w:p>
            <w:pPr>
              <w:pStyle w:val="2015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ведения крестьянского фермерского хозяйства (СиКфх)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1101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559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300,0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</w:t>
            </w:r>
            <w:r>
              <w:rPr>
                <w:sz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15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вается</w:t>
            </w:r>
            <w:r>
              <w:rPr>
                <w:sz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417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5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76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4623" w:type="dxa"/>
            <w:vMerge w:val="restart"/>
            <w:textDirection w:val="lrTb"/>
            <w:noWrap w:val="false"/>
          </w:tcPr>
          <w:p>
            <w:pPr>
              <w:pStyle w:val="2015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рыбоводства в границах земе</w:t>
            </w:r>
            <w:r>
              <w:rPr>
                <w:sz w:val="24"/>
              </w:rPr>
              <w:t xml:space="preserve">ль населенных пунктов (нСиР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  <w:t xml:space="preserve">/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2015"/>
              <w:jc w:val="both"/>
              <w:rPr>
                <w:sz w:val="24"/>
              </w:rPr>
            </w:pPr>
            <w:r>
              <w:rPr>
                <w:sz w:val="24"/>
              </w:rPr>
              <w:t xml:space="preserve">(</w:t>
            </w:r>
            <w:r>
              <w:rPr>
                <w:sz w:val="24"/>
              </w:rPr>
              <w:t xml:space="preserve">нСиР-Чер1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393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417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3118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76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4623" w:type="dxa"/>
            <w:vMerge w:val="restart"/>
            <w:textDirection w:val="lrTb"/>
            <w:noWrap w:val="false"/>
          </w:tcPr>
          <w:p>
            <w:pPr>
              <w:pStyle w:val="2015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научно-исследовательских, учебных и иных, связанных с сельскохозяйственным производством, целей (СиНи)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393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417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3118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textDirection w:val="lrTb"/>
            <w:noWrap w:val="false"/>
          </w:tcPr>
          <w:p>
            <w:pPr>
              <w:pStyle w:val="1942"/>
              <w:numPr>
                <w:ilvl w:val="0"/>
                <w:numId w:val="26"/>
              </w:numPr>
              <w:contextualSpacing w:val="0"/>
              <w:ind w:left="644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15"/>
            <w:shd w:val="clear" w:color="ffffff" w:fill="ffffff"/>
            <w:tcBorders>
              <w:top w:val="single" w:color="000000" w:sz="4" w:space="0"/>
            </w:tcBorders>
            <w:tcW w:w="14369" w:type="dxa"/>
            <w:textDirection w:val="lrTb"/>
            <w:noWrap w:val="false"/>
          </w:tcPr>
          <w:p>
            <w:pPr>
              <w:pStyle w:val="2015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Зоны рекреационного назначения</w:t>
            </w:r>
            <w:r>
              <w:rPr>
                <w:b/>
                <w:sz w:val="24"/>
              </w:rPr>
            </w:r>
            <w:r>
              <w:rPr>
                <w:b/>
                <w:sz w:val="24"/>
              </w:rPr>
            </w:r>
          </w:p>
        </w:tc>
      </w:tr>
      <w:tr>
        <w:tblPrEx/>
        <w:trPr>
          <w:trHeight w:val="70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4623" w:type="dxa"/>
            <w:vMerge w:val="restart"/>
            <w:textDirection w:val="lrTb"/>
            <w:noWrap w:val="false"/>
          </w:tcPr>
          <w:p>
            <w:pPr>
              <w:pStyle w:val="2015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объектов </w:t>
            </w:r>
            <w:r>
              <w:rPr>
                <w:sz w:val="24"/>
              </w:rPr>
              <w:t xml:space="preserve">отдыха</w:t>
            </w:r>
            <w:r>
              <w:rPr>
                <w:sz w:val="24"/>
              </w:rPr>
              <w:t xml:space="preserve"> (Р)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1101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559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20</w:t>
            </w:r>
            <w:r>
              <w:rPr>
                <w:sz w:val="24"/>
              </w:rPr>
              <w:t xml:space="preserve">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369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  <w:right w:val="single" w:color="000000" w:sz="4" w:space="0"/>
            </w:tcBorders>
            <w:tcW w:w="1324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70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4623" w:type="dxa"/>
            <w:textDirection w:val="lrTb"/>
            <w:noWrap w:val="false"/>
          </w:tcPr>
          <w:p>
            <w:pPr>
              <w:pStyle w:val="2015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</w:t>
            </w:r>
            <w:r>
              <w:rPr>
                <w:sz w:val="24"/>
                <w:szCs w:val="24"/>
              </w:rPr>
              <w:t xml:space="preserve">она объектов отдыха в границах зе</w:t>
            </w:r>
            <w:r>
              <w:rPr>
                <w:sz w:val="24"/>
                <w:szCs w:val="24"/>
              </w:rPr>
              <w:t xml:space="preserve">мель населенных пунктов (нР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  <w:t xml:space="preserve">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015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(</w:t>
            </w:r>
            <w:r>
              <w:rPr>
                <w:sz w:val="24"/>
                <w:szCs w:val="24"/>
              </w:rPr>
              <w:t xml:space="preserve">нР-Ваг1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015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(нР-Чер</w:t>
            </w:r>
            <w:r>
              <w:rPr>
                <w:sz w:val="24"/>
                <w:szCs w:val="24"/>
              </w:rPr>
              <w:t xml:space="preserve">1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015"/>
              <w:jc w:val="both"/>
              <w:rPr>
                <w:sz w:val="24"/>
              </w:rPr>
            </w:pPr>
            <w:r>
              <w:rPr>
                <w:sz w:val="24"/>
                <w:szCs w:val="24"/>
              </w:rPr>
              <w:t xml:space="preserve">(нР-Чер2)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1101" w:type="dxa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559" w:type="dxa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369" w:type="dxa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  <w:right w:val="single" w:color="000000" w:sz="4" w:space="0"/>
            </w:tcBorders>
            <w:tcW w:w="1324" w:type="dxa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843" w:type="dxa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textDirection w:val="lrTb"/>
            <w:noWrap w:val="false"/>
          </w:tcPr>
          <w:p>
            <w:pPr>
              <w:pStyle w:val="1942"/>
              <w:numPr>
                <w:ilvl w:val="0"/>
                <w:numId w:val="26"/>
              </w:numPr>
              <w:contextualSpacing w:val="0"/>
              <w:ind w:left="644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15"/>
            <w:shd w:val="clear" w:color="ffffff" w:fill="ffffff"/>
            <w:tcBorders>
              <w:top w:val="single" w:color="000000" w:sz="4" w:space="0"/>
            </w:tcBorders>
            <w:tcW w:w="14369" w:type="dxa"/>
            <w:textDirection w:val="lrTb"/>
            <w:noWrap w:val="false"/>
          </w:tcPr>
          <w:p>
            <w:pPr>
              <w:pStyle w:val="2015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Зоны специального назначения</w:t>
            </w:r>
            <w:r>
              <w:rPr>
                <w:b/>
                <w:sz w:val="24"/>
              </w:rPr>
            </w:r>
            <w:r>
              <w:rPr>
                <w:b/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4623" w:type="dxa"/>
            <w:vMerge w:val="restart"/>
            <w:textDirection w:val="lrTb"/>
            <w:noWrap w:val="false"/>
          </w:tcPr>
          <w:p>
            <w:pPr>
              <w:pStyle w:val="2015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кладбищ</w:t>
            </w:r>
            <w:r>
              <w:rPr>
                <w:sz w:val="24"/>
              </w:rPr>
              <w:t xml:space="preserve"> (</w:t>
            </w:r>
            <w:r>
              <w:rPr>
                <w:sz w:val="24"/>
              </w:rPr>
              <w:t xml:space="preserve">Д</w:t>
            </w:r>
            <w:r>
              <w:rPr>
                <w:sz w:val="24"/>
              </w:rPr>
              <w:t xml:space="preserve">Кл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101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559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40,0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9"/>
            <w:shd w:val="clear" w:color="ffffff" w:fill="ffffff"/>
            <w:tcBorders>
              <w:top w:val="single" w:color="000000" w:sz="4" w:space="0"/>
            </w:tcBorders>
            <w:tcW w:w="708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4623" w:type="dxa"/>
            <w:textDirection w:val="lrTb"/>
            <w:noWrap w:val="false"/>
          </w:tcPr>
          <w:p>
            <w:pPr>
              <w:pStyle w:val="2015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складирования и захоронения отходов (</w:t>
            </w:r>
            <w:r>
              <w:rPr>
                <w:sz w:val="24"/>
              </w:rPr>
              <w:t xml:space="preserve">ДСп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101" w:type="dxa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559" w:type="dxa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9"/>
            <w:shd w:val="clear" w:color="ffffff" w:fill="ffffff"/>
            <w:tcBorders>
              <w:top w:val="single" w:color="000000" w:sz="4" w:space="0"/>
            </w:tcBorders>
            <w:tcW w:w="7086" w:type="dxa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4623" w:type="dxa"/>
            <w:vMerge w:val="restart"/>
            <w:textDirection w:val="lrTb"/>
            <w:noWrap w:val="false"/>
          </w:tcPr>
          <w:p>
            <w:pPr>
              <w:pStyle w:val="2015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озелененных территорий специального назначения (ДЛСп)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12"/>
            <w:shd w:val="clear" w:color="ffffff" w:fill="ffffff"/>
            <w:tcBorders>
              <w:top w:val="single" w:color="000000" w:sz="4" w:space="0"/>
            </w:tcBorders>
            <w:tcW w:w="974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4623" w:type="dxa"/>
            <w:vMerge w:val="restart"/>
            <w:textDirection w:val="lrTb"/>
            <w:noWrap w:val="false"/>
          </w:tcPr>
          <w:p>
            <w:pPr>
              <w:pStyle w:val="2015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озелененных территорий специального назначения в границах земель населенных пунктов (нДЛСп)/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015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(нДЛСп-Ваг1)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015"/>
              <w:jc w:val="both"/>
              <w:rPr>
                <w:sz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(нДЛСп-Чер1)</w:t>
            </w:r>
            <w:r>
              <w:rPr>
                <w:sz w:val="24"/>
                <w:szCs w:val="24"/>
              </w:rPr>
            </w:r>
            <w:r>
              <w:rPr>
                <w:sz w:val="24"/>
                <w14:ligatures w14:val="none"/>
              </w:rPr>
            </w:r>
          </w:p>
        </w:tc>
        <w:tc>
          <w:tcPr>
            <w:gridSpan w:val="12"/>
            <w:shd w:val="clear" w:color="ffffff" w:fill="ffffff"/>
            <w:tcBorders>
              <w:top w:val="single" w:color="000000" w:sz="4" w:space="0"/>
            </w:tcBorders>
            <w:tcW w:w="974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76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0"/>
                <w:numId w:val="26"/>
              </w:numPr>
              <w:contextualSpacing w:val="0"/>
              <w:jc w:val="center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gridSpan w:val="15"/>
            <w:shd w:val="clear" w:color="ffffff" w:fill="ffffff"/>
            <w:tcBorders>
              <w:top w:val="single" w:color="000000" w:sz="4" w:space="0"/>
            </w:tcBorders>
            <w:tcW w:w="14369" w:type="dxa"/>
            <w:vMerge w:val="restart"/>
            <w:textDirection w:val="lrTb"/>
            <w:noWrap w:val="false"/>
          </w:tcPr>
          <w:p>
            <w:pPr>
              <w:pStyle w:val="2015"/>
              <w:jc w:val="both"/>
              <w:rPr>
                <w:b/>
                <w:sz w:val="24"/>
              </w:rPr>
            </w:pPr>
            <w:r>
              <w:rPr>
                <w:b/>
                <w:bCs/>
                <w:sz w:val="24"/>
              </w:rPr>
              <w:t xml:space="preserve">Иные территориальные зоны</w:t>
            </w:r>
            <w:r>
              <w:rPr>
                <w:b/>
                <w:sz w:val="24"/>
              </w:rPr>
            </w:r>
            <w:r>
              <w:rPr>
                <w:b/>
                <w:sz w:val="24"/>
              </w:rPr>
            </w:r>
          </w:p>
        </w:tc>
      </w:tr>
      <w:tr>
        <w:tblPrEx/>
        <w:trPr>
          <w:trHeight w:val="276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4623" w:type="dxa"/>
            <w:vMerge w:val="restart"/>
            <w:textDirection w:val="lrTb"/>
            <w:noWrap w:val="false"/>
          </w:tcPr>
          <w:p>
            <w:pPr>
              <w:pStyle w:val="2015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общего пользования водными объектами (</w:t>
            </w:r>
            <w:r>
              <w:rPr>
                <w:sz w:val="24"/>
              </w:rPr>
              <w:t xml:space="preserve">Воп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12"/>
            <w:shd w:val="clear" w:color="ffffff" w:fill="ffffff"/>
            <w:tcBorders>
              <w:top w:val="single" w:color="000000" w:sz="4" w:space="0"/>
            </w:tcBorders>
            <w:tcW w:w="974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76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4623" w:type="dxa"/>
            <w:vMerge w:val="restart"/>
            <w:textDirection w:val="lrTb"/>
            <w:noWrap w:val="false"/>
          </w:tcPr>
          <w:p>
            <w:pPr>
              <w:pStyle w:val="2015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white"/>
              </w:rPr>
              <w:t xml:space="preserve">Зона общего пользования водными объектами в границах земель населенных пунктов (</w:t>
            </w:r>
            <w:r>
              <w:rPr>
                <w:sz w:val="24"/>
                <w:highlight w:val="white"/>
              </w:rPr>
              <w:t xml:space="preserve">нВоп</w:t>
            </w:r>
            <w:r>
              <w:rPr>
                <w:sz w:val="24"/>
                <w:highlight w:val="white"/>
              </w:rPr>
              <w:t xml:space="preserve">)/</w:t>
            </w:r>
            <w:r>
              <w:rPr>
                <w:sz w:val="24"/>
              </w:rPr>
              <w:t xml:space="preserve">(нВоп-Ваг1)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(нВоп-Чер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015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(нВоп-Чер2)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12"/>
            <w:shd w:val="clear" w:color="ffffff" w:fill="ffffff"/>
            <w:tcBorders>
              <w:top w:val="single" w:color="000000" w:sz="4" w:space="0"/>
            </w:tcBorders>
            <w:tcW w:w="974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76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4623" w:type="dxa"/>
            <w:vMerge w:val="restart"/>
            <w:textDirection w:val="lrTb"/>
            <w:noWrap w:val="false"/>
          </w:tcPr>
          <w:p>
            <w:pPr>
              <w:pStyle w:val="2015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white"/>
              </w:rPr>
              <w:t xml:space="preserve">Зона территории общего пользования (ТОП)</w:t>
            </w:r>
            <w:r>
              <w:rPr>
                <w:sz w:val="24"/>
              </w:rPr>
              <w:t xml:space="preserve">/(ТОП-Ваг1)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015"/>
              <w:jc w:val="both"/>
              <w:rPr>
                <w:sz w:val="24"/>
                <w:szCs w:val="24"/>
              </w:rPr>
            </w:pPr>
            <w:r>
              <w:rPr>
                <w:sz w:val="24"/>
                <w:highlight w:val="none"/>
              </w:rPr>
              <w:t xml:space="preserve">(ТОП-Чер1)</w:t>
            </w:r>
            <w:r>
              <w:rPr>
                <w:sz w:val="24"/>
                <w:highlight w:val="none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12"/>
            <w:shd w:val="clear" w:color="ffffff" w:fill="ffffff"/>
            <w:tcBorders>
              <w:top w:val="single" w:color="000000" w:sz="4" w:space="0"/>
            </w:tcBorders>
            <w:tcW w:w="974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76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37"/>
              </w:numPr>
              <w:contextualSpacing w:val="0"/>
              <w:jc w:val="left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gridSpan w:val="15"/>
            <w:shd w:val="clear" w:color="ffffff" w:fill="ffffff"/>
            <w:tcBorders>
              <w:top w:val="single" w:color="000000" w:sz="4" w:space="0"/>
            </w:tcBorders>
            <w:tcW w:w="14369" w:type="dxa"/>
            <w:vMerge w:val="restart"/>
            <w:textDirection w:val="lrTb"/>
            <w:noWrap w:val="false"/>
          </w:tcPr>
          <w:p>
            <w:pPr>
              <w:pStyle w:val="2015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Территории, в отношении которых градостроительные регламенты не устанавливаются</w:t>
            </w:r>
            <w:r>
              <w:rPr>
                <w:b/>
                <w:sz w:val="24"/>
              </w:rPr>
            </w:r>
            <w:r>
              <w:rPr>
                <w:b/>
                <w:sz w:val="24"/>
              </w:rPr>
            </w:r>
          </w:p>
        </w:tc>
      </w:tr>
      <w:tr>
        <w:tblPrEx/>
        <w:trPr>
          <w:trHeight w:val="276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462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Сельскохозяйственные угодья в составе земель сельскохозяйственного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12"/>
            <w:shd w:val="clear" w:color="ffffff" w:fill="ffffff"/>
            <w:tcBorders>
              <w:top w:val="single" w:color="000000" w:sz="4" w:space="0"/>
            </w:tcBorders>
            <w:tcW w:w="974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76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462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Земли лесного фонда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12"/>
            <w:shd w:val="clear" w:color="ffffff" w:fill="ffffff"/>
            <w:tcBorders>
              <w:top w:val="single" w:color="000000" w:sz="4" w:space="0"/>
            </w:tcBorders>
            <w:tcW w:w="974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76"/>
        </w:trPr>
        <w:tc>
          <w:tcPr>
            <w:shd w:val="clear" w:color="ffffff" w:fill="ffffff"/>
            <w:tcBorders>
              <w:top w:val="single" w:color="000000" w:sz="4" w:space="0"/>
            </w:tcBorders>
            <w:tcW w:w="658" w:type="dxa"/>
            <w:vMerge w:val="restart"/>
            <w:textDirection w:val="lrTb"/>
            <w:noWrap w:val="false"/>
          </w:tcPr>
          <w:p>
            <w:pPr>
              <w:pStyle w:val="194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4623" w:type="dxa"/>
            <w:vMerge w:val="restart"/>
            <w:textDirection w:val="lrTb"/>
            <w:noWrap w:val="false"/>
          </w:tcPr>
          <w:p>
            <w:pPr>
              <w:jc w:val="left"/>
              <w:tabs>
                <w:tab w:val="left" w:pos="1997" w:leader="none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Земли, покрытые поверхностными водами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12"/>
            <w:shd w:val="clear" w:color="ffffff" w:fill="ffffff"/>
            <w:tcBorders>
              <w:top w:val="single" w:color="000000" w:sz="4" w:space="0"/>
            </w:tcBorders>
            <w:tcW w:w="9746" w:type="dxa"/>
            <w:vMerge w:val="restart"/>
            <w:textDirection w:val="lrTb"/>
            <w:noWrap w:val="false"/>
          </w:tcPr>
          <w:p>
            <w:pPr>
              <w:pStyle w:val="201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</w:tbl>
    <w:p>
      <w:pPr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____________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sz w:val="28"/>
          <w:szCs w:val="28"/>
        </w:rPr>
        <w:sectPr>
          <w:footnotePr/>
          <w:endnotePr/>
          <w:type w:val="nextPage"/>
          <w:pgSz w:w="16839" w:h="11907" w:orient="landscape"/>
          <w:pgMar w:top="1191" w:right="680" w:bottom="680" w:left="1135" w:header="709" w:footer="709" w:gutter="0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41.1.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строительства, устанавливаемые вне зависимости от</w:t>
      </w:r>
      <w:r>
        <w:rPr>
          <w:rFonts w:ascii="Times New Roman" w:hAnsi="Times New Roman" w:cs="Times New Roman"/>
          <w:sz w:val="28"/>
          <w:szCs w:val="28"/>
        </w:rPr>
        <w:t xml:space="preserve"> принадлежности к территориальной зоне для видов разрешенного использования, применяемых для земельных участков в качестве основных видов разрешенного использования в единственном числе без дополнительных видов разрешенного использования.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</w:pPr>
      <w:r/>
      <w:r/>
    </w:p>
    <w:p>
      <w:pPr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Таблица № 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W w:w="15230" w:type="dxa"/>
        <w:tblInd w:w="-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610"/>
        <w:gridCol w:w="5028"/>
        <w:gridCol w:w="994"/>
        <w:gridCol w:w="992"/>
        <w:gridCol w:w="1215"/>
        <w:gridCol w:w="12"/>
        <w:gridCol w:w="1122"/>
        <w:gridCol w:w="862"/>
        <w:gridCol w:w="993"/>
        <w:gridCol w:w="850"/>
        <w:gridCol w:w="1276"/>
        <w:gridCol w:w="1276"/>
      </w:tblGrid>
      <w:tr>
        <w:tblPrEx/>
        <w:trPr>
          <w:tblHeader/>
        </w:trPr>
        <w:tc>
          <w:tcPr>
            <w:tcW w:w="610" w:type="dxa"/>
            <w:vMerge w:val="restart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5028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вида разрешенного использования (код вида)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10"/>
            <w:tcW w:w="959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2"/>
                <w:szCs w:val="24"/>
              </w:rPr>
              <w:t xml:space="preserve">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</w:t>
            </w:r>
            <w:r>
              <w:rPr>
                <w:rStyle w:val="1891"/>
                <w:rFonts w:ascii="Times New Roman" w:hAnsi="Times New Roman" w:cs="Times New Roman"/>
                <w:sz w:val="22"/>
                <w:szCs w:val="24"/>
              </w:rPr>
              <w:footnoteReference w:id="34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95"/>
          <w:tblHeader/>
        </w:trPr>
        <w:tc>
          <w:tcPr>
            <w:tcW w:w="610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5028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198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Процент нежилых помещений в жилых домах,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(процент)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35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1215" w:type="dxa"/>
            <w:vMerge w:val="restart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 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min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(га)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36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W w:w="1134" w:type="dxa"/>
            <w:vMerge w:val="restart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 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max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(га)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37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862" w:type="dxa"/>
            <w:vMerge w:val="restart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Отступ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min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(м)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38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993" w:type="dxa"/>
            <w:vMerge w:val="restart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Этаж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min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(ед.)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39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850" w:type="dxa"/>
            <w:vMerge w:val="restart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Этаж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max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(ед.)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40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1276" w:type="dxa"/>
            <w:vMerge w:val="restart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Процент застройки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min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(процент)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footnoteReference w:id="41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1276" w:type="dxa"/>
            <w:vMerge w:val="restart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Процент застройки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max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(процент)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footnoteReference w:id="42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  <w:tblHeader/>
        </w:trPr>
        <w:tc>
          <w:tcPr>
            <w:tcW w:w="610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5028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99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min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99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max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1215" w:type="dxa"/>
            <w:vMerge w:val="continue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W w:w="1134" w:type="dxa"/>
            <w:vMerge w:val="continue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862" w:type="dxa"/>
            <w:vMerge w:val="continue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993" w:type="dxa"/>
            <w:vMerge w:val="continue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850" w:type="dxa"/>
            <w:vMerge w:val="continue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1276" w:type="dxa"/>
            <w:vMerge w:val="continue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1276" w:type="dxa"/>
            <w:vMerge w:val="continue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contextualSpacing/>
              <w:ind w:left="641" w:hanging="357"/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Животноводство (1.7)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ind w:left="641" w:hanging="357"/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Скотоводство (1.8)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Звероводство (1.9)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Птицеводство (1.10)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Свиноводство (1.11)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Пчеловодство (1.12)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Рыбоводство (1.13)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Научное обеспечение сельского хозяйства (1.14)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Хранение и переработка сельскохозяйственной продукции (1.15)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0,001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Ведение личного подсобного хозяйства на полевых участках (1.16)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2,5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Питомники (1.17)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96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сельскохозяйственного производства (1.18)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227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0,001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12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2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Merge w:val="restart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Сенокошение (1.19)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227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12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2,5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5"/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5257" w:type="dxa"/>
            <w:vMerge w:val="restart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2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Merge w:val="restart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Выпас сельскохозяйственных животных (1.20)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227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12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2,5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5"/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5257" w:type="dxa"/>
            <w:vMerge w:val="restart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505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Для индивидуального жилищного строительства (2.1)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0,3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0,4</w:t>
            </w:r>
            <w:r>
              <w:rPr>
                <w:rStyle w:val="1891"/>
                <w:rFonts w:ascii="Times New Roman" w:hAnsi="Times New Roman" w:cs="Times New Roman"/>
                <w:sz w:val="24"/>
                <w:szCs w:val="24"/>
                <w:highlight w:val="none"/>
              </w:rPr>
              <w:footnoteReference w:id="43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44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45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46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47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48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25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49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6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2"/>
                <w:szCs w:val="24"/>
              </w:rPr>
              <w:t xml:space="preserve">Для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ведения личного подсобного хозяйства (приусадебный земельный участок) (2.2)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0,35</w:t>
            </w:r>
            <w:r>
              <w:rPr>
                <w:rStyle w:val="1891"/>
                <w:rFonts w:ascii="Times New Roman" w:hAnsi="Times New Roman" w:cs="Times New Roman"/>
                <w:sz w:val="24"/>
                <w:szCs w:val="24"/>
              </w:rPr>
              <w:footnoteReference w:id="50"/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0,15</w:t>
            </w:r>
            <w:r>
              <w:rPr>
                <w:rStyle w:val="1891"/>
                <w:rFonts w:ascii="Times New Roman" w:hAnsi="Times New Roman" w:cs="Times New Roman"/>
                <w:sz w:val="24"/>
                <w:szCs w:val="24"/>
                <w:highlight w:val="none"/>
              </w:rPr>
              <w:footnoteReference w:id="51"/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0,4</w:t>
            </w:r>
            <w:r>
              <w:rPr>
                <w:rStyle w:val="1891"/>
                <w:rFonts w:ascii="Times New Roman" w:hAnsi="Times New Roman" w:cs="Times New Roman"/>
                <w:sz w:val="24"/>
                <w:szCs w:val="24"/>
                <w:highlight w:val="none"/>
              </w:rPr>
              <w:footnoteReference w:id="52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53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54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55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56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57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25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58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141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Блокированная жилая застройка (2.3)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footnoteReference w:id="59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5028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Малоэтажная многоквартирная жилая застройка (2.1.1)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69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jc w:val="lef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Передвижное жилье (2.4)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651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5028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Среднеэтажная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жилая застройка (2.5)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5028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Многоэтажная жилая застройка (высотная застройка) (2.6)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0,25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250,00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Хранение автотранспорта (2.7.1)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устанавлива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255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гаражей для собственных нужд (2.7.2)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устанавлива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255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bottom w:val="single" w:color="000000" w:sz="4" w:space="0"/>
            </w:tcBorders>
            <w:tcW w:w="3211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255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Оказание услуг связи (3.2.3)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tabs>
                <w:tab w:val="center" w:pos="577" w:leader="none"/>
                <w:tab w:val="left" w:pos="1110" w:leader="none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43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Общежития (3.2.4)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устанавли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Парки культуры и отдыха (3.6.2)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2349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255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Цирки и зверинцы (3.6.3)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Осуществление религиозных обрядов (3.7.1)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2349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255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деятельности в области гидрометеорологии и смежных с ней областях (3.9.1)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торговли (торговые центры, торгово-развлекательные центры (комплексы) (4.2)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Гостиничное обслуживание (4.7)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  <w:bottom w:val="single" w:color="000000" w:sz="2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2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2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2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2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2" w:space="0"/>
            </w:tcBorders>
            <w:tcW w:w="255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3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дорожного сервиса (4.9.1)</w:t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дорожного отдыха (4.9.1.2)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Автомобильные мойки (4.9.1.3)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44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Ремонт автомобилей (4.9.1.4)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спортивно-зрелищных мероприятий (5.1.1)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828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устанавлива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255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828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Оборудованные площадки для занятий спортом (5.1.4)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255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828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Водный спорт (5.1.5)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255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828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Авиационный спорт (5.1.6)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255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Спортивные базы (5.1.7)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Разведка и добыча полезных ископаемых (6.1)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Энергетика (6.7)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Связь (6.8)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856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Склад (6.9)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856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Складские площадки (6.9.1)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255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Железнодорожный транспорт (7.1)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Автомобильный транспорт (7.2)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Стоянки транспорта общего пользования (7.2.3)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Водный транспорт (7.3)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Охрана природных территорий (9.1)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Сохранение и репродукция редких и (или) находящихся под угрозой исчезновения видов животных (9.1.1)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Историко-культурная деятельность (9.3)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Общее пользование водными объектами (11.1)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Специальное пользование водными объектами (11.2)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Гидротехнические сооружения (11.3)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общего назначения (13.0)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Ведение огородничества (13.1)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0,15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0,4</w:t>
            </w:r>
            <w:r>
              <w:rPr>
                <w:rStyle w:val="1891"/>
                <w:rFonts w:ascii="Times New Roman" w:hAnsi="Times New Roman" w:cs="Times New Roman"/>
                <w:sz w:val="24"/>
                <w:szCs w:val="24"/>
                <w:highlight w:val="none"/>
              </w:rPr>
              <w:footnoteReference w:id="60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5"/>
            <w:tcBorders>
              <w:top w:val="single" w:color="000000" w:sz="4" w:space="0"/>
            </w:tcBorders>
            <w:tcW w:w="525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Ведение садоводства (13.2)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Не устанавливается</w:t>
            </w:r>
            <w:r>
              <w:rPr>
                <w:rStyle w:val="1891"/>
                <w:sz w:val="22"/>
              </w:rPr>
              <w:footnoteReference w:id="61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0,12</w:t>
            </w:r>
            <w:r>
              <w:rPr>
                <w:rStyle w:val="1891"/>
                <w:rFonts w:ascii="Times New Roman" w:hAnsi="Times New Roman" w:cs="Times New Roman"/>
                <w:sz w:val="24"/>
                <w:szCs w:val="24"/>
              </w:rPr>
              <w:footnoteReference w:id="62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0,3</w:t>
            </w:r>
            <w:r>
              <w:rPr>
                <w:rStyle w:val="1891"/>
                <w:rFonts w:ascii="Times New Roman" w:hAnsi="Times New Roman" w:cs="Times New Roman"/>
                <w:sz w:val="24"/>
                <w:szCs w:val="24"/>
              </w:rPr>
              <w:footnoteReference w:id="63"/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0,4</w:t>
            </w:r>
            <w:r>
              <w:rPr>
                <w:rStyle w:val="1891"/>
                <w:rFonts w:ascii="Times New Roman" w:hAnsi="Times New Roman" w:cs="Times New Roman"/>
                <w:sz w:val="24"/>
                <w:szCs w:val="24"/>
                <w:highlight w:val="none"/>
              </w:rPr>
              <w:footnoteReference w:id="64"/>
            </w:r>
            <w:r>
              <w:rPr>
                <w:rFonts w:ascii="Times New Roman" w:hAnsi="Times New Roman" w:cs="Times New Roman"/>
                <w:sz w:val="16"/>
                <w:szCs w:val="16"/>
              </w:rPr>
            </w:r>
            <w:r>
              <w:rPr>
                <w:rFonts w:ascii="Times New Roman" w:hAnsi="Times New Roman" w:cs="Times New Roman"/>
                <w:sz w:val="16"/>
                <w:szCs w:val="16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footnoteReference w:id="65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jc w:val="center"/>
        <w:widowControl/>
        <w:rPr>
          <w:rFonts w:ascii="Times New Roman" w:hAnsi="Times New Roman" w:cs="Times New Roman"/>
          <w:sz w:val="28"/>
          <w:szCs w:val="28"/>
        </w:rPr>
        <w:sectPr>
          <w:footnotePr/>
          <w:endnotePr/>
          <w:type w:val="nextPage"/>
          <w:pgSz w:w="16839" w:h="11907" w:orient="landscape"/>
          <w:pgMar w:top="1191" w:right="680" w:bottom="680" w:left="1135" w:header="709" w:footer="709" w:gutter="0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jc w:val="left"/>
        <w:widowControl/>
        <w:rPr>
          <w:rFonts w:ascii="Times New Roman" w:hAnsi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43. Иные предельные параметры разрешенного строительства, </w:t>
      </w:r>
      <w:r>
        <w:rPr>
          <w:rFonts w:ascii="Times New Roman" w:hAnsi="Times New Roman" w:cs="Times New Roman"/>
          <w:sz w:val="28"/>
          <w:szCs w:val="28"/>
        </w:rPr>
        <w:t xml:space="preserve">реконструкции объектов капитального строительства, </w:t>
      </w:r>
      <w:r>
        <w:rPr>
          <w:rFonts w:ascii="Times New Roman" w:hAnsi="Times New Roman" w:cs="Times New Roman"/>
          <w:sz w:val="28"/>
          <w:szCs w:val="28"/>
        </w:rPr>
        <w:t xml:space="preserve">применяемые для земельных участков в соответствии </w:t>
      </w:r>
      <w:r>
        <w:rPr>
          <w:rFonts w:ascii="Times New Roman" w:hAnsi="Times New Roman" w:cs="Times New Roman"/>
          <w:sz w:val="28"/>
          <w:szCs w:val="28"/>
        </w:rPr>
        <w:t xml:space="preserve">с видом разрешенного использования</w:t>
      </w:r>
      <w:r>
        <w:rPr>
          <w:rFonts w:ascii="Times New Roman" w:hAnsi="Times New Roman" w:cs="Times New Roman"/>
          <w:sz w:val="28"/>
          <w:szCs w:val="28"/>
          <w14:ligatures w14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pPr>
        <w:jc w:val="left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jc w:val="right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 Таблица № 4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jc w:val="right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tbl>
      <w:tblPr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62" w:type="dxa"/>
          <w:top w:w="102" w:type="dxa"/>
          <w:right w:w="62" w:type="dxa"/>
          <w:bottom w:w="102" w:type="dxa"/>
        </w:tblCellMar>
        <w:tblLook w:val="04A0" w:firstRow="1" w:lastRow="0" w:firstColumn="1" w:lastColumn="0" w:noHBand="0" w:noVBand="1"/>
      </w:tblPr>
      <w:tblGrid>
        <w:gridCol w:w="849"/>
        <w:gridCol w:w="3686"/>
        <w:gridCol w:w="3800"/>
        <w:gridCol w:w="6688"/>
      </w:tblGrid>
      <w:tr>
        <w:tblPrEx/>
        <w:trPr>
          <w:tblHeader/>
        </w:trPr>
        <w:tc>
          <w:tcPr>
            <w:tcW w:w="849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N п.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3686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Наименование вида разрешенного использования земельного участка, код (числовое обозначение) вида разрешенного использования земельного участка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800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Иное требование к видам разрешенного использования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6688" w:type="dxa"/>
            <w:textDirection w:val="lrTb"/>
            <w:noWrap w:val="false"/>
          </w:tcPr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Количество парковочных мест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849" w:type="dxa"/>
            <w:textDirection w:val="lrTb"/>
            <w:noWrap w:val="false"/>
          </w:tcPr>
          <w:p>
            <w:pPr>
              <w:pStyle w:val="1932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3686" w:type="dxa"/>
            <w:textDirection w:val="lrTb"/>
            <w:noWrap w:val="false"/>
          </w:tcPr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800" w:type="dxa"/>
            <w:textDirection w:val="lrTb"/>
            <w:noWrap w:val="false"/>
          </w:tcPr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6688" w:type="dxa"/>
            <w:textDirection w:val="lrTb"/>
            <w:noWrap w:val="false"/>
          </w:tcPr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849" w:type="dxa"/>
            <w:textDirection w:val="lrTb"/>
            <w:noWrap w:val="false"/>
          </w:tcPr>
          <w:p>
            <w:pPr>
              <w:pStyle w:val="1932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3686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Малоэтажная многоквартирная жилая застройка (2.1.1)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800" w:type="dxa"/>
            <w:textDirection w:val="lrTb"/>
            <w:noWrap w:val="false"/>
          </w:tcPr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6688" w:type="dxa"/>
            <w:textDirection w:val="lrTb"/>
            <w:noWrap w:val="false"/>
          </w:tcPr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 100 кв. м общей площади квартиры (без учета мест общего пользования) - 1 м/м, но не менее чем 0,5 м/м на квартиру.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Количество парковочных мест для инвалидов - 10% от общего количества парковочных мест, но не менее 1 м/м; на 5 м/м для инвалидов - 1 м/м (полногабаритное) для МГН, но не менее 1 м/м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849" w:type="dxa"/>
            <w:textDirection w:val="lrTb"/>
            <w:noWrap w:val="false"/>
          </w:tcPr>
          <w:p>
            <w:pPr>
              <w:pStyle w:val="1932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3686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Среднеэтажная жилая застройка (2.5)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800" w:type="dxa"/>
            <w:vMerge w:val="restart"/>
            <w:textDirection w:val="lrTb"/>
            <w:noWrap w:val="false"/>
          </w:tcPr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Предельный минимальный размер площадок для игр детей, отдыха взрослого населения, занятий физкультурой, хозяйственных целей в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 границах земельного участка - 8 кв. м на 100 кв. м общей площади квартир, за исключением балконов, лоджий. Предельный минимальный размер озеленения в границах земельного участка - 6 кв. м на 100 кв. м общей площади квартир, за исключением балконов, лоджий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6688" w:type="dxa"/>
            <w:textDirection w:val="lrTb"/>
            <w:noWrap w:val="false"/>
          </w:tcPr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 100 кв. м общей площади квартиры (без учета мест общего пользования) - 1 м/м, но не менее чем 0,7 м/м на квартиру.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Количество парковочных мест для инвалидов - 10% от общего количества парковочных мест, но не менее 1 м/м; на 5 м/м для инвалидов - 1 м/м (полногабаритное) для МГН, но не менее 1 м/м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849" w:type="dxa"/>
            <w:textDirection w:val="lrTb"/>
            <w:noWrap w:val="false"/>
          </w:tcPr>
          <w:p>
            <w:pPr>
              <w:pStyle w:val="1932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3686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Многоэтажная жилая застройка (высотная застройка) (2.6)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6688" w:type="dxa"/>
            <w:textDirection w:val="lrTb"/>
            <w:noWrap w:val="false"/>
          </w:tcPr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 100 кв. м общей площади квартиры (без учета мест общего пользования) - 1 м/м, но не менее чем 0,5 м/м на квартиру.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Количество парковочных мест для инвалидов - 10% от общего количества парковочных мест, но не менее 1 м/м; на 5 м/м для инвалидов - 1 м/м (полногабаритное) для МГН, но не менее 1 м/м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849" w:type="dxa"/>
            <w:textDirection w:val="lrTb"/>
            <w:noWrap w:val="false"/>
          </w:tcPr>
          <w:p>
            <w:pPr>
              <w:pStyle w:val="1932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3686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Обслуживание жилой застройки (2.7)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800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применяется для вида разрешенного использования с кодами 3.1, 3.2, 3.3, 3.4, 3.4.1, 3.5.1, 3.6, 3.7, 3.10.1, 4.1, 4.3, 4.4, 4.6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6688" w:type="dxa"/>
            <w:vMerge w:val="restart"/>
            <w:textDirection w:val="lrTb"/>
            <w:noWrap w:val="false"/>
          </w:tcPr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 50 кв. м общей площади - 1 м/м.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Места для инвалидов согласно действующим нормативным документам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W w:w="849" w:type="dxa"/>
            <w:textDirection w:val="lrTb"/>
            <w:noWrap w:val="false"/>
          </w:tcPr>
          <w:p>
            <w:pPr>
              <w:pStyle w:val="1932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3686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800" w:type="dxa"/>
            <w:vMerge w:val="restart"/>
            <w:textDirection w:val="lrTb"/>
            <w:noWrap w:val="false"/>
          </w:tcPr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/>
        <w:tc>
          <w:tcPr>
            <w:tcW w:w="849" w:type="dxa"/>
            <w:textDirection w:val="lrTb"/>
            <w:noWrap w:val="false"/>
          </w:tcPr>
          <w:p>
            <w:pPr>
              <w:pStyle w:val="1932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3686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6688" w:type="dxa"/>
            <w:textDirection w:val="lrTb"/>
            <w:noWrap w:val="false"/>
          </w:tcPr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 15 кв. м общей площади - 1 м/м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849" w:type="dxa"/>
            <w:textDirection w:val="lrTb"/>
            <w:noWrap w:val="false"/>
          </w:tcPr>
          <w:p>
            <w:pPr>
              <w:pStyle w:val="1932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7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3686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Культурное развитие (3.6)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6688" w:type="dxa"/>
            <w:textDirection w:val="lrTb"/>
            <w:noWrap w:val="false"/>
          </w:tcPr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 100 мест или единовременных посетителей - 15 м/м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849" w:type="dxa"/>
            <w:textDirection w:val="lrTb"/>
            <w:noWrap w:val="false"/>
          </w:tcPr>
          <w:p>
            <w:pPr>
              <w:pStyle w:val="1932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3686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Религиозное использование (3.7)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6688" w:type="dxa"/>
            <w:textDirection w:val="lrTb"/>
            <w:noWrap w:val="false"/>
          </w:tcPr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 100 единовременных посетителей - 4 м/м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849" w:type="dxa"/>
            <w:textDirection w:val="lrTb"/>
            <w:noWrap w:val="false"/>
          </w:tcPr>
          <w:p>
            <w:pPr>
              <w:pStyle w:val="1932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9.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3686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Общественное управление (3.8)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800" w:type="dxa"/>
            <w:textDirection w:val="lrTb"/>
            <w:noWrap w:val="false"/>
          </w:tcPr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6688" w:type="dxa"/>
            <w:textDirection w:val="lrTb"/>
            <w:noWrap w:val="false"/>
          </w:tcPr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 100 кв. м общей площади - 1 м/м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849" w:type="dxa"/>
            <w:textDirection w:val="lrTb"/>
            <w:noWrap w:val="false"/>
          </w:tcPr>
          <w:p>
            <w:pPr>
              <w:pStyle w:val="1932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3686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800" w:type="dxa"/>
            <w:textDirection w:val="lrTb"/>
            <w:noWrap w:val="false"/>
          </w:tcPr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6688" w:type="dxa"/>
            <w:textDirection w:val="lrTb"/>
            <w:noWrap w:val="false"/>
          </w:tcPr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 40 кв. м общей площади - 1 м/м.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849" w:type="dxa"/>
            <w:textDirection w:val="lrTb"/>
            <w:noWrap w:val="false"/>
          </w:tcPr>
          <w:p>
            <w:pPr>
              <w:pStyle w:val="1932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3686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Объекты торговли (торговые центры, торгово-развлекательные центры (комплексы) (4.2)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800" w:type="dxa"/>
            <w:textDirection w:val="lrTb"/>
            <w:noWrap w:val="false"/>
          </w:tcPr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применяется для видов разрешенного использования с кодами 4.5, 4.6, 4.8.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погрузочно-разгрузочной площадкой объектов торговли в границах земельного участка строительства. На объекты с общей площадью до 500 кв. м погрузочно-разгрузочная площадка не менее 3 x 10 м. Свыше 500 кв. м погрузочно-разгрузочная площадка не менее 4 x 20 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6688" w:type="dxa"/>
            <w:textDirection w:val="lrTb"/>
            <w:noWrap w:val="false"/>
          </w:tcPr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 20 кв. м общей площади - 1 м/м.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849" w:type="dxa"/>
            <w:textDirection w:val="lrTb"/>
            <w:noWrap w:val="false"/>
          </w:tcPr>
          <w:p>
            <w:pPr>
              <w:pStyle w:val="1932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12.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6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800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погрузочно-разгрузочной площадкой объектов торговли в границах земельного участка строительства. На объекты с общей площадью до 500 кв. м погрузочно-разгрузочная площадка не менее 3 x 10 м, свыше 500 кв. м погрузочно-разгрузочная площадка не менее 4 x 20 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6688" w:type="dxa"/>
            <w:textDirection w:val="lrTb"/>
            <w:noWrap w:val="false"/>
          </w:tcPr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 40 кв. м общей площади - 1 м/м.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Количество парковочных мест для инвалидов 10% от общего количества парковочных мест, но не менее 1 м/м, на 5 м/м для инвалидов - 1 м/м (полногабаритное) для МГН, но не менее 1 м/м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849" w:type="dxa"/>
            <w:textDirection w:val="lrTb"/>
            <w:noWrap w:val="false"/>
          </w:tcPr>
          <w:p>
            <w:pPr>
              <w:pStyle w:val="1932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13.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6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Банковская и страховая деятельность (4.5)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800" w:type="dxa"/>
            <w:textDirection w:val="lrTb"/>
            <w:noWrap w:val="false"/>
          </w:tcPr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6688" w:type="dxa"/>
            <w:textDirection w:val="lrTb"/>
            <w:noWrap w:val="false"/>
          </w:tcPr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 30 кв. м общей площади - 1 м/м.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849" w:type="dxa"/>
            <w:textDirection w:val="lrTb"/>
            <w:noWrap w:val="false"/>
          </w:tcPr>
          <w:p>
            <w:pPr>
              <w:pStyle w:val="1932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14.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6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Выставочно-ярмарочная деятельность (4.10)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800" w:type="dxa"/>
            <w:textDirection w:val="lrTb"/>
            <w:noWrap w:val="false"/>
          </w:tcPr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6688" w:type="dxa"/>
            <w:textDirection w:val="lrTb"/>
            <w:noWrap w:val="false"/>
          </w:tcPr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 40 кв. м общей площади - 1 м/м.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849" w:type="dxa"/>
            <w:textDirection w:val="lrTb"/>
            <w:noWrap w:val="false"/>
          </w:tcPr>
          <w:p>
            <w:pPr>
              <w:pStyle w:val="1932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15.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6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Рынки (4.3)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800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погрузочно-разгрузочной площадкой объектов торговли в границах земельного участка строительства. На объекты с общей площадью до 500 кв. м погрузочно-разгрузочная площадка не менее 3 x 10 м, свыше 500 кв. м погрузочно-разгрузочная площадка не менее 4 x 20 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6688" w:type="dxa"/>
            <w:textDirection w:val="lrTb"/>
            <w:noWrap w:val="false"/>
          </w:tcPr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 30 кв. м общей площади - 1 м/м.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849" w:type="dxa"/>
            <w:textDirection w:val="lrTb"/>
            <w:noWrap w:val="false"/>
          </w:tcPr>
          <w:p>
            <w:pPr>
              <w:pStyle w:val="1932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16.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6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800" w:type="dxa"/>
            <w:vMerge w:val="restart"/>
            <w:textDirection w:val="lrTb"/>
            <w:noWrap w:val="false"/>
          </w:tcPr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6688" w:type="dxa"/>
            <w:textDirection w:val="lrTb"/>
            <w:noWrap w:val="false"/>
          </w:tcPr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 100 кв. м общей площади - 4 м/м.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849" w:type="dxa"/>
            <w:textDirection w:val="lrTb"/>
            <w:noWrap w:val="false"/>
          </w:tcPr>
          <w:p>
            <w:pPr>
              <w:pStyle w:val="1932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17.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6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Развлечение (4.8)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6688" w:type="dxa"/>
            <w:textDirection w:val="lrTb"/>
            <w:noWrap w:val="false"/>
          </w:tcPr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 30 кв. м общей площади - 1 м/м.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849" w:type="dxa"/>
            <w:textDirection w:val="lrTb"/>
            <w:noWrap w:val="false"/>
          </w:tcPr>
          <w:p>
            <w:pPr>
              <w:pStyle w:val="1932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18.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6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Объекты дорожного сервиса (4.9.1)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800" w:type="dxa"/>
            <w:textDirection w:val="lrTb"/>
            <w:noWrap w:val="false"/>
          </w:tcPr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6688" w:type="dxa"/>
            <w:textDirection w:val="lrTb"/>
            <w:noWrap w:val="false"/>
          </w:tcPr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 40 кв. м общей площади - 1 м/м.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Места для инвалидов согласно действующим нормативным документам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849" w:type="dxa"/>
            <w:vMerge w:val="restart"/>
            <w:textDirection w:val="lrTb"/>
            <w:noWrap w:val="false"/>
          </w:tcPr>
          <w:p>
            <w:pPr>
              <w:pStyle w:val="1932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19.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6" w:type="dxa"/>
            <w:vMerge w:val="restart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Гостиничное обслуживание (4.7)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800" w:type="dxa"/>
            <w:textDirection w:val="lrTb"/>
            <w:noWrap w:val="false"/>
          </w:tcPr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Для объектов, средняя площадь номеров в которых, определяемая как отношение общей площади номеров к общему количеству номеров в гостинице/апартаментах, менее 30 кв. 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6688" w:type="dxa"/>
            <w:textDirection w:val="lrTb"/>
            <w:noWrap w:val="false"/>
          </w:tcPr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 120 кв. м общей площади номеров, без учета мест общего пользования - 1 м/м, но не менее 0,2 на один номер.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3800" w:type="dxa"/>
            <w:textDirection w:val="lrTb"/>
            <w:noWrap w:val="false"/>
          </w:tcPr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Для объектов, средняя площадь номеров в которых, определяемая как отношение общей площади номеров к общему количеству номеров в гостинице/апартаментах, 30 кв. м и более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6688" w:type="dxa"/>
            <w:textDirection w:val="lrTb"/>
            <w:noWrap w:val="false"/>
          </w:tcPr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 105 кв. м общей площади номеров, без учета мест общего пользования - 1 м/м, но не менее 0,5 на один номер.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3800" w:type="dxa"/>
            <w:textDirection w:val="lrTb"/>
            <w:noWrap w:val="false"/>
          </w:tcPr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Для объектов, средняя площадь номеров в которых, определяемая как отношение общей площади номеров к общему количеству номеров в гостинице/апартаментах, 30 кв. м и более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6688" w:type="dxa"/>
            <w:textDirection w:val="lrTb"/>
            <w:noWrap w:val="false"/>
          </w:tcPr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 105 кв. м общей площади номеров, без учета мест общего пользования - 1 м/м, но не менее 0,5 на один номер.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sz w:val="28"/>
          <w:szCs w:val="28"/>
        </w:rPr>
        <w:sectPr>
          <w:footnotePr/>
          <w:endnotePr/>
          <w:type w:val="nextPage"/>
          <w:pgSz w:w="16839" w:h="11907" w:orient="landscape"/>
          <w:pgMar w:top="1191" w:right="680" w:bottom="680" w:left="1135" w:header="709" w:footer="709" w:gutter="0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</w:pPr>
      <w:r>
        <w:rPr>
          <w:rFonts w:ascii="Times New Roman" w:hAnsi="Times New Roman" w:cs="Times New Roman"/>
          <w:sz w:val="28"/>
          <w:szCs w:val="28"/>
        </w:rPr>
        <w:t xml:space="preserve">44. Ограничения использования земельных участков и объектов капитального строительства, устанавливаемые в соответствии с законодательством Российской Федерации.</w:t>
      </w:r>
      <w:r/>
    </w:p>
    <w:p>
      <w:pPr>
        <w:jc w:val="center"/>
        <w:widowControl/>
      </w:pPr>
      <w:r/>
      <w:r/>
    </w:p>
    <w:p>
      <w:pPr>
        <w:jc w:val="right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№ 5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Style w:val="1762"/>
        <w:tblW w:w="0" w:type="auto"/>
        <w:tblLayout w:type="fixed"/>
        <w:tblLook w:val="04A0" w:firstRow="1" w:lastRow="0" w:firstColumn="1" w:lastColumn="0" w:noHBand="0" w:noVBand="1"/>
      </w:tblPr>
      <w:tblGrid>
        <w:gridCol w:w="850"/>
        <w:gridCol w:w="14175"/>
      </w:tblGrid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 п./п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textDirection w:val="lrTb"/>
            <w:noWrap w:val="false"/>
          </w:tcPr>
          <w:p>
            <w:pPr>
              <w:pStyle w:val="19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Ограничения использования земельных участков и объектов капитального строи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тельства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Содержание ограничений оборота земельных участков: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Изъятие земель природно-заповедного фонда запрещается, за исключением случаев, предусмотренных федеральными законами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Земли в границах территорий, на которых расположены природные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объекты, имеющие особое природоохранное, научное, историко-культурное, эстетическое, рекреационное, оздоровительное и иное ценное значение и находящиеся под особой охраной, не подлежат приватизации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Государственные природные заповедники относятся к особо охраняемым природным территориям федерального значения. В границах государственных природных заповедников природная среда сохраняется в естественном состоянии и полностью запрещается экономическая и 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ная деятельность, за исключением случаев, предусмотренных Федеральным </w:t>
            </w:r>
            <w:hyperlink r:id="rId23" w:tooltip="Федеральный закон от 14.03.1995 N 33-ФЗ (ред. от 08.08.2024) &quot;Об особо охраняемых природных территориях&quot; (с изм. и доп., вступ. в силу с 07.11.2024) {КонсультантПлюс}" w:history="1">
              <w:r>
                <w:rPr>
                  <w:rFonts w:ascii="Times New Roman" w:hAnsi="Times New Roman" w:cs="Times New Roman"/>
                  <w:sz w:val="24"/>
                  <w:szCs w:val="24"/>
                </w:rPr>
                <w:t xml:space="preserve">законом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 14.03.1995 № 33-ФЗ «Об особо охраняемых природных территориях»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и природные ресурсы, расположенные в границах государственных природных заповедников, находятся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федеральной собственности. Земельные участки, расположенные в границах государственных природных заповедников, не подлежат отчуждению из федеральной собственности. Запрещается изменение целевого назначения земель и земельных участков, расположенных в гр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аницах государственных природных заповедников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Из оборота изъяты земельные участки, занятые находящимися в федеральной собственности следующими объектами: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государственными природными заповедниками и национальными парками, за исключением случаев, пре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дусмотренных </w:t>
            </w:r>
            <w:hyperlink r:id="rId24" w:tooltip="&quot;Земельный кодекс Российской Федерации&quot; от 25.10.2001 N 136-ФЗ (ред. от 08.08.2024) (с изм. и доп., вступ. в силу с 01.09.2024) {КонсультантПлюс}" w:history="1">
              <w:r>
                <w:rPr>
                  <w:rFonts w:ascii="Times New Roman" w:hAnsi="Times New Roman" w:cs="Times New Roman"/>
                  <w:sz w:val="24"/>
                  <w:szCs w:val="24"/>
                </w:rPr>
                <w:t xml:space="preserve">ста</w:t>
              </w:r>
              <w:r>
                <w:rPr>
                  <w:rFonts w:ascii="Times New Roman" w:hAnsi="Times New Roman" w:cs="Times New Roman"/>
                  <w:sz w:val="24"/>
                  <w:szCs w:val="24"/>
                </w:rPr>
                <w:t xml:space="preserve">тьей 95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Земельного кодекса Российской Федерации от 25.10.2001 № 136-ФЗ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зданиями, сооружениями, в которых размещены для постоянной деятельности Вооруженные Силы Российской Федерации, другие войска, воинские формирования и органы, за исключением случаев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установленных федеральными законами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5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зданиями, сооружениями, в которых размещены военные суды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объектами организаций федеральной службы безопасности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объектами организаций органов государственной охраны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объектами использования атомной энергии, пунктами хранения ядерных материалов и радиоактивных веществ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объектами, в соответствии с видами деятельности которых созданы закрытые административно-территориальные образования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объектами учреждений и орга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нов Федеральной службы исполнения наказаний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2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2.9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воинскими и гражданскими захоронениями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инженерно-техническими сооружениями, линиями связи и коммуникациями, возведенными в интересах защиты и охраны Государственной границы Российской Федерации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Ограничиваются в обороте находящиеся в государственной или муниципальной собственности следующие земельные участки: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пределах особо охраняемых природных территорий, не указанные в </w:t>
            </w:r>
            <w:hyperlink w:tooltip="2" w:anchor="P1559" w:history="1">
              <w:r>
                <w:rPr>
                  <w:rFonts w:ascii="Times New Roman" w:hAnsi="Times New Roman" w:cs="Times New Roman"/>
                  <w:sz w:val="24"/>
                  <w:szCs w:val="24"/>
                </w:rPr>
                <w:t xml:space="preserve">пункте 2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настоящей таблицы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vMerge w:val="restart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из состава земель лесного фонда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vMerge w:val="restart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пределах которых расположены водные объекты, находящиеся в государственной или муниципальной собственности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vMerge w:val="restart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занятые особо ценными объектами культурного наследия народов Российской Федерации, объектами, включенными в Список всемирного наследия, историко-культурными заповедниками, объектами археологического наследия, музеями-заповедниками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vMerge w:val="restart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предоставленные для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обеспечения обороны и безопасности, оборонной промышленности, таможенных нужд и не указанные в </w:t>
            </w:r>
            <w:hyperlink w:tooltip="2" w:anchor="P1559" w:history="1">
              <w:r>
                <w:rPr>
                  <w:rFonts w:ascii="Times New Roman" w:hAnsi="Times New Roman" w:cs="Times New Roman"/>
                  <w:sz w:val="24"/>
                  <w:szCs w:val="24"/>
                </w:rPr>
                <w:t xml:space="preserve">строке 2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настоящей таблицы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vMerge w:val="restart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предназначенные для строительства, реконструкции и (или) эксплуатации (далее также - размещение)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объектов внутреннего водного транспорта, воздушного транспорта, сооружений навигационного обеспечения воздушного движения и судоходства, объектов инфраструктуры железнодорожного транспорта общего пользования, а также автомобильных дорог федерального значен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ия, регионального значения, межмуниципального значения или местного 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vMerge w:val="restart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занятые объектами космической инфраструктуры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vMerge w:val="restart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расположенные под объектами гидротехнических сооружений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3.9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vMerge w:val="restart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предоставленные для производства ядовитых веществ, наркотически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 средств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vMerge w:val="restart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загрязненные опасными отходами, радиоактивными веществами, подвергшиеся биогенному загрязнению, иные подвергшиеся деградации земли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3.11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vMerge w:val="restart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расположенные в границах земель, зарезервированных для государственных или муниципальных нужд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3.12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vMerge w:val="restart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первом и втором поясах зон санитарной охраны источников питьевого и хозяйственно-бытового водоснабжения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vMerge w:val="restart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Оборот земель сельскохозяйственного назначения регулируется Федеральным </w:t>
            </w:r>
            <w:hyperlink r:id="rId25" w:tooltip="Федеральный закон от 24.07.2002 N 101-ФЗ (ред. от 08.08.2024) &quot;Об обороте земель сельскохозяйственного назначения&quot; {КонсультантПлюс}" w:history="1">
              <w:r>
                <w:rPr>
                  <w:rFonts w:ascii="Times New Roman" w:hAnsi="Times New Roman" w:cs="Times New Roman"/>
                  <w:sz w:val="24"/>
                  <w:szCs w:val="24"/>
                </w:rPr>
                <w:t xml:space="preserve">законом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 24.07.2002 № 101-ФЗ "Об обороте земель сельскохозяйственного назначения". Образование земельных участков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из земель сельскохозяйственного назначения регулируется Земельным </w:t>
            </w:r>
            <w:hyperlink r:id="rId26" w:tooltip="&quot;Земельный кодекс Российской Федерации&quot; от 25.10.2001 N 136-ФЗ (ред. от 08.08.2024) (с изм. и доп., вступ. в силу с 01.09.2024) {КонсультантПлюс}" w:history="1">
              <w:r>
                <w:rPr>
                  <w:rFonts w:ascii="Times New Roman" w:hAnsi="Times New Roman" w:cs="Times New Roman"/>
                  <w:sz w:val="24"/>
                  <w:szCs w:val="24"/>
                </w:rPr>
                <w:t xml:space="preserve">кодексом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Российской Федерации от 25.10.2001 № 136-ФЗ и Федеральным законом от 24.07.2002 № 101-ФЗ «Об обороте земель сельскохозяйственного назначения»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vMerge w:val="restart"/>
            <w:textDirection w:val="lrTb"/>
            <w:noWrap w:val="false"/>
          </w:tcPr>
          <w:p>
            <w:pPr>
              <w:pStyle w:val="193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Запрещается приватизация земельных участков в пределах берегов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ой полосы, установленной в соответствии с Водным </w:t>
            </w:r>
            <w:hyperlink r:id="rId27" w:tooltip="&quot;Водный кодекс Российской Федерации&quot; от 03.06.2006 N 74-ФЗ (ред. от 08.08.2024) (с изм. и доп., вступ. в силу с 01.09.2024) {КонсультантПлюс}" w:history="1">
              <w:r>
                <w:rPr>
                  <w:rFonts w:ascii="Times New Roman" w:hAnsi="Times New Roman" w:cs="Times New Roman"/>
                  <w:sz w:val="24"/>
                  <w:szCs w:val="24"/>
                </w:rPr>
                <w:t xml:space="preserve">кодексом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Российской Федерации, а также земельных участков, на которых находятся пруды, обводненные карьеры, в границах территорий общего пользования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sz w:val="28"/>
          <w:szCs w:val="28"/>
        </w:rPr>
        <w:sectPr>
          <w:footnotePr/>
          <w:endnotePr/>
          <w:type w:val="nextPage"/>
          <w:pgSz w:w="16839" w:h="11907" w:orient="landscape"/>
          <w:pgMar w:top="1191" w:right="680" w:bottom="680" w:left="1135" w:header="709" w:footer="709" w:gutter="0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____________                                                                                        »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W w:w="21654" w:type="dxa"/>
        <w:tblLook w:val="04A0" w:firstRow="1" w:lastRow="0" w:firstColumn="1" w:lastColumn="0" w:noHBand="0" w:noVBand="1"/>
      </w:tblPr>
      <w:tblGrid>
        <w:gridCol w:w="11448"/>
        <w:gridCol w:w="10206"/>
      </w:tblGrid>
      <w:tr>
        <w:tblPrEx/>
        <w:trPr>
          <w:trHeight w:val="2941"/>
        </w:trPr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11448" w:type="dxa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1020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ПРИЛОЖЕНИЕ № 2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 приказу министерства строительства 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 ________ № _______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«ПРИЛОЖЕНИЕ № 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 правилам землепользования и застройки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Вагайцевского сельсовета Ордынского района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 17.09.2019 № 543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Лист № 1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</w:tc>
      </w:tr>
    </w:tbl>
    <w:p>
      <w:pPr>
        <w:jc w:val="center"/>
      </w:pPr>
      <w:r/>
      <w:r/>
    </w:p>
    <w:p>
      <w:pPr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9407921" cy="6657067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0502907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 flipH="0" flipV="0">
                          <a:off x="0" y="0"/>
                          <a:ext cx="9407921" cy="665706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740.78pt;height:524.18pt;mso-wrap-distance-left:0.00pt;mso-wrap-distance-top:0.00pt;mso-wrap-distance-right:0.00pt;mso-wrap-distance-bottom:0.00pt;" stroked="false">
                <v:path textboxrect="0,0,0,0"/>
                <v:imagedata r:id="rId28" o:title=""/>
              </v:shape>
            </w:pict>
          </mc:Fallback>
        </mc:AlternateContent>
      </w:r>
      <w:r/>
    </w:p>
    <w:p>
      <w:pPr>
        <w:jc w:val="center"/>
        <w:sectPr>
          <w:headerReference w:type="first" r:id="rId13"/>
          <w:footnotePr/>
          <w:endnotePr/>
          <w:type w:val="nextPage"/>
          <w:pgSz w:w="23814" w:h="16840" w:orient="landscape"/>
          <w:pgMar w:top="426" w:right="1187" w:bottom="851" w:left="1077" w:header="426" w:footer="720" w:gutter="0"/>
          <w:pgNumType w:start="1"/>
          <w:cols w:num="1" w:sep="0" w:space="720" w:equalWidth="1"/>
          <w:docGrid w:linePitch="360"/>
          <w:titlePg/>
        </w:sectPr>
      </w:pPr>
      <w:r/>
      <w:r/>
    </w:p>
    <w:p>
      <w:pPr>
        <w:jc w:val="left"/>
      </w:pPr>
      <w:r/>
      <w:r/>
    </w:p>
    <w:p>
      <w:r/>
      <w:r/>
    </w:p>
    <w:tbl>
      <w:tblPr>
        <w:tblW w:w="0" w:type="auto"/>
        <w:tblLook w:val="04A0" w:firstRow="1" w:lastRow="0" w:firstColumn="1" w:lastColumn="0" w:noHBand="0" w:noVBand="1"/>
      </w:tblPr>
      <w:tblGrid>
        <w:gridCol w:w="11082"/>
        <w:gridCol w:w="11088"/>
      </w:tblGrid>
      <w:tr>
        <w:tblPrEx/>
        <w:trPr/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11193" w:type="dxa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1119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                                         Лист № 2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</w:tbl>
    <w:p>
      <w:r/>
      <w:r/>
    </w:p>
    <w:p>
      <w:pPr>
        <w:jc w:val="center"/>
      </w:pPr>
      <w:r/>
      <w:r/>
    </w:p>
    <w:p>
      <w:pPr>
        <w:jc w:val="center"/>
        <w:rPr>
          <w:highlight w:val="none"/>
        </w:rPr>
      </w:pPr>
      <w:r>
        <w:t xml:space="preserve">                                                                                                        </w:t>
      </w:r>
      <w:r>
        <w:rPr>
          <w:highlight w:val="none"/>
        </w:rPr>
      </w:r>
      <w:r>
        <w:rPr>
          <w:highlight w:val="none"/>
        </w:rPr>
      </w:r>
    </w:p>
    <w:p>
      <w:pPr>
        <w:jc w:val="center"/>
        <w:sectPr>
          <w:footnotePr/>
          <w:endnotePr/>
          <w:type w:val="nextPage"/>
          <w:pgSz w:w="23814" w:h="16840" w:orient="landscape"/>
          <w:pgMar w:top="1286" w:right="567" w:bottom="851" w:left="1077" w:header="709" w:footer="709" w:gutter="0"/>
          <w:cols w:num="1" w:sep="0" w:space="720" w:equalWidth="1"/>
          <w:docGrid w:linePitch="360"/>
          <w:titlePg/>
        </w:sect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1544542" cy="8168945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0826365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 flipH="0" flipV="0">
                          <a:off x="0" y="0"/>
                          <a:ext cx="11544540" cy="81689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909.02pt;height:643.22pt;mso-wrap-distance-left:0.00pt;mso-wrap-distance-top:0.00pt;mso-wrap-distance-right:0.00pt;mso-wrap-distance-bottom:0.00pt;" stroked="false">
                <v:path textboxrect="0,0,0,0"/>
                <v:imagedata r:id="rId29" o:title=""/>
              </v:shape>
            </w:pict>
          </mc:Fallback>
        </mc:AlternateContent>
      </w:r>
      <w:r/>
    </w:p>
    <w:tbl>
      <w:tblPr>
        <w:tblStyle w:val="1762"/>
        <w:tblW w:w="0" w:type="auto"/>
        <w:tblLook w:val="04A0" w:firstRow="1" w:lastRow="0" w:firstColumn="1" w:lastColumn="0" w:noHBand="0" w:noVBand="1"/>
      </w:tblPr>
      <w:tblGrid>
        <w:gridCol w:w="7351"/>
        <w:gridCol w:w="7351"/>
      </w:tblGrid>
      <w:tr>
        <w:tblPrEx/>
        <w:trPr/>
        <w:tc>
          <w:tcPr>
            <w:tcW w:w="7351" w:type="dxa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W w:w="735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Лист № 3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jc w:val="center"/>
        <w:rPr>
          <w:highlight w:val="none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9336405" cy="13194423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432408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9336404" cy="1319442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735.15pt;height:1038.93pt;mso-wrap-distance-left:0.00pt;mso-wrap-distance-top:0.00pt;mso-wrap-distance-right:0.00pt;mso-wrap-distance-bottom:0.00pt;" stroked="false">
                <v:path textboxrect="0,0,0,0"/>
                <v:imagedata r:id="rId30" o:title=""/>
              </v:shape>
            </w:pict>
          </mc:Fallback>
        </mc:AlternateContent>
      </w:r>
      <w:r>
        <w:rPr>
          <w:highlight w:val="none"/>
        </w:rPr>
      </w:r>
    </w:p>
    <w:p>
      <w:pPr>
        <w:jc w:val="center"/>
      </w:pPr>
      <w:r>
        <w:rPr>
          <w:highlight w:val="none"/>
        </w:rPr>
        <w:t xml:space="preserve">                                                                                                       ___________________                                                                                                           »</w:t>
      </w:r>
      <w:r>
        <w:rPr>
          <w:highlight w:val="none"/>
        </w:rPr>
      </w:r>
      <w:r/>
    </w:p>
    <w:p>
      <w:pPr>
        <w:jc w:val="center"/>
        <w:sectPr>
          <w:footnotePr/>
          <w:endnotePr/>
          <w:type w:val="nextPage"/>
          <w:pgSz w:w="16840" w:h="23814" w:orient="portrait"/>
          <w:pgMar w:top="567" w:right="851" w:bottom="1077" w:left="1286" w:header="426" w:footer="720" w:gutter="0"/>
          <w:cols w:num="1" w:sep="0" w:space="720" w:equalWidth="1"/>
          <w:docGrid w:linePitch="360"/>
          <w:titlePg/>
        </w:sectPr>
      </w:pPr>
      <w:r/>
      <w:r/>
    </w:p>
    <w:p>
      <w:pPr>
        <w:pStyle w:val="1953"/>
        <w:ind w:firstLine="0"/>
        <w:rPr>
          <w:bCs/>
          <w:sz w:val="24"/>
          <w:szCs w:val="24"/>
        </w:rPr>
      </w:pPr>
      <w:r>
        <w:rPr>
          <w:bCs/>
          <w:sz w:val="24"/>
          <w:szCs w:val="24"/>
        </w:rPr>
      </w:r>
      <w:r>
        <w:rPr>
          <w:bCs/>
          <w:sz w:val="24"/>
          <w:szCs w:val="24"/>
        </w:rPr>
      </w:r>
      <w:r>
        <w:rPr>
          <w:bCs/>
          <w:sz w:val="24"/>
          <w:szCs w:val="24"/>
        </w:rPr>
      </w:r>
    </w:p>
    <w:tbl>
      <w:tblPr>
        <w:tblW w:w="14459" w:type="dxa"/>
        <w:tblLayout w:type="fixed"/>
        <w:tblLook w:val="04A0" w:firstRow="1" w:lastRow="0" w:firstColumn="1" w:lastColumn="0" w:noHBand="0" w:noVBand="1"/>
      </w:tblPr>
      <w:tblGrid>
        <w:gridCol w:w="4960"/>
        <w:gridCol w:w="9499"/>
      </w:tblGrid>
      <w:tr>
        <w:tblPrEx/>
        <w:trPr>
          <w:trHeight w:val="3022"/>
        </w:trPr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4960" w:type="dxa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949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ПРИЛОЖЕНИЕ № 3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 приказу министерства строительства 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 ________ № _______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«ПРИЛОЖЕНИЕ № 2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 правилам землепользования и застройки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ind w:hanging="108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Вагайцевского сельсовета Ордынского района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ind w:hanging="108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Новосибирской области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 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17.09.2019 № 543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ind w:firstLine="5578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</w:pPr>
            <w:r/>
            <w:r/>
          </w:p>
        </w:tc>
      </w:tr>
    </w:tbl>
    <w:p>
      <w:pPr>
        <w:jc w:val="center"/>
      </w:pPr>
      <w:r/>
      <w:r/>
    </w:p>
    <w:p>
      <w:pPr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7714864" cy="10912154"/>
                <wp:effectExtent l="0" t="0" r="0" b="0"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3449196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 flipH="0" flipV="0">
                          <a:off x="0" y="0"/>
                          <a:ext cx="7714864" cy="1091215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607.47pt;height:859.22pt;mso-wrap-distance-left:0.00pt;mso-wrap-distance-top:0.00pt;mso-wrap-distance-right:0.00pt;mso-wrap-distance-bottom:0.00pt;" stroked="false">
                <v:path textboxrect="0,0,0,0"/>
                <v:imagedata r:id="rId31" o:title=""/>
              </v:shape>
            </w:pict>
          </mc:Fallback>
        </mc:AlternateContent>
      </w:r>
      <w:r>
        <w:t xml:space="preserve"> </w:t>
      </w:r>
      <w:r>
        <w:t xml:space="preserve">     </w:t>
      </w:r>
      <w:r/>
    </w:p>
    <w:p>
      <w:pPr>
        <w:jc w:val="center"/>
        <w:sectPr>
          <w:footnotePr/>
          <w:endnotePr/>
          <w:type w:val="nextPage"/>
          <w:pgSz w:w="16838" w:h="23811" w:orient="portrait"/>
          <w:pgMar w:top="851" w:right="851" w:bottom="851" w:left="1418" w:header="709" w:footer="709" w:gutter="0"/>
          <w:cols w:num="1" w:sep="0" w:space="720" w:equalWidth="1"/>
          <w:docGrid w:linePitch="360"/>
          <w:titlePg/>
        </w:sectPr>
      </w:pPr>
      <w:r>
        <w:t xml:space="preserve">                            </w:t>
      </w:r>
      <w:r>
        <w:t xml:space="preserve">                                                                           </w:t>
      </w:r>
      <w:r>
        <w:rPr>
          <w:highlight w:val="none"/>
        </w:rPr>
        <w:t xml:space="preserve">           </w:t>
      </w:r>
      <w:r>
        <w:rPr>
          <w:highlight w:val="none"/>
        </w:rPr>
        <w:t xml:space="preserve">                                                                                                          </w:t>
      </w:r>
      <w:r>
        <w:rPr>
          <w:highlight w:val="none"/>
        </w:rPr>
      </w:r>
      <w:r/>
    </w:p>
    <w:tbl>
      <w:tblPr>
        <w:tblStyle w:val="1762"/>
        <w:tblW w:w="0" w:type="auto"/>
        <w:tblLayout w:type="fixed"/>
        <w:tblLook w:val="04A0" w:firstRow="1" w:lastRow="0" w:firstColumn="1" w:lastColumn="0" w:noHBand="0" w:noVBand="1"/>
      </w:tblPr>
      <w:tblGrid>
        <w:gridCol w:w="4643"/>
        <w:gridCol w:w="5776"/>
      </w:tblGrid>
      <w:tr>
        <w:tblPrEx/>
        <w:trPr/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4643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577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ПРИЛОЖЕНИЕ № 5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 приказу министерства строительства 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 ________ № _______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«ПРИЛОЖЕНИЕ № 4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 правилам землепользования и застройки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Вагайцевского сельсовета Ордынского района Новосибирской области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 17.09.2019 № 543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</w:tbl>
    <w:p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jc w:val="center"/>
        <w:rPr>
          <w:rFonts w:ascii="Times New Roman" w:hAnsi="Times New Roman" w:cs="Times New Roman"/>
          <w:sz w:val="24"/>
          <w:szCs w:val="24"/>
          <w:highlight w:val="none"/>
        </w:rPr>
      </w:pPr>
      <w:r>
        <w:rPr>
          <w:rFonts w:ascii="Times New Roman" w:hAnsi="Times New Roman" w:cs="Times New Roman"/>
          <w:sz w:val="24"/>
          <w:szCs w:val="24"/>
        </w:rPr>
        <w:t xml:space="preserve">Перечень изменяемых территориальных зон (частей территориальных зон) Вагайцевского сельсовета Ордынского района Новосибирской области, сведения о которых внесены в Единый государственный реестр недвижимости</w:t>
      </w: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</w:p>
    <w:p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</w:rPr>
      </w:r>
    </w:p>
    <w:tbl>
      <w:tblPr>
        <w:tblW w:w="9887" w:type="dxa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1985"/>
        <w:gridCol w:w="3685"/>
        <w:gridCol w:w="3508"/>
      </w:tblGrid>
      <w:tr>
        <w:tblPrEx/>
        <w:trPr>
          <w:jc w:val="center"/>
          <w:tblHeader/>
        </w:trPr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п/п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Реестровый номер территориальной зоны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Наименование территориальных зон (частей территориальных зон), сведения о которых внесены в Единый государственный реестр недвижимости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Наименование территориальной зоны в соответствии с приказом министерства строительства Новосибирской области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blPrEx/>
        <w:trPr>
          <w:jc w:val="center"/>
          <w:trHeight w:val="70"/>
          <w:tblHeader/>
        </w:trPr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blPrEx/>
        <w:trPr>
          <w:jc w:val="center"/>
        </w:trPr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942"/>
              <w:numPr>
                <w:ilvl w:val="0"/>
                <w:numId w:val="38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54:20-7.179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Часть зоны территории общего пользования (ТОП)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Зона территории общего пользования (ТОП-Ваг1)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</w:tr>
      <w:tr>
        <w:tblPrEx/>
        <w:trPr>
          <w:jc w:val="center"/>
        </w:trPr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942"/>
              <w:numPr>
                <w:ilvl w:val="0"/>
                <w:numId w:val="38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54:20-7.185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Часть зоны застройки индивидуальными жилыми домами (Жин)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Зона застройки ин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дивидуальными жилыми домами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 в границах земель населенных пунктов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         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(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н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Жин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-Ваг1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</w:tr>
      <w:tr>
        <w:tblPrEx/>
        <w:trPr>
          <w:jc w:val="center"/>
        </w:trPr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942"/>
              <w:numPr>
                <w:ilvl w:val="0"/>
                <w:numId w:val="38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54:20-7.161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Зона ведения огородничества (Со)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Зона ведения огородничества в границах земель населенных пунктов (нСо-Чер1)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</w:tr>
      <w:tr>
        <w:tblPrEx/>
        <w:trPr>
          <w:jc w:val="center"/>
        </w:trPr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942"/>
              <w:numPr>
                <w:ilvl w:val="0"/>
                <w:numId w:val="38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54:20-7.168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Часть зоны ведения садового хозяйства в границах земель населенных пунктов (нСсх)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Зона ведения садового хозяйства в границах земель населенных пунктов 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           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(нСсх-Чер1)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</w:tr>
      <w:tr>
        <w:tblPrEx/>
        <w:trPr>
          <w:jc w:val="center"/>
        </w:trPr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942"/>
              <w:numPr>
                <w:ilvl w:val="0"/>
                <w:numId w:val="38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54:20-7.126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Часть зоны уличной и дорожной сети (УДС)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Зона уличной и дорожной сети (УДС-Ваг1)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</w:tr>
      <w:tr>
        <w:tblPrEx/>
        <w:trPr>
          <w:jc w:val="center"/>
        </w:trPr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942"/>
              <w:numPr>
                <w:ilvl w:val="0"/>
                <w:numId w:val="38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54:20-7.172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Часть зоны объектов автомобильного транспорта (ТА)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Зона объектов автомобильного транспорта (ТА)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</w:tr>
      <w:tr>
        <w:tblPrEx/>
        <w:trPr>
          <w:jc w:val="center"/>
        </w:trPr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942"/>
              <w:numPr>
                <w:ilvl w:val="0"/>
                <w:numId w:val="38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54:20-7.166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стоянок легковых автомобилей (ТСа)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стоянок легковых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00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автомобилей в границах земель населенных пунктов                (нТСа-Ваг1)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</w:tr>
      <w:tr>
        <w:tblPrEx/>
        <w:trPr>
          <w:jc w:val="center"/>
        </w:trPr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942"/>
              <w:numPr>
                <w:ilvl w:val="0"/>
                <w:numId w:val="38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54:20-7.183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Часть зоны застройки малоэтажными жилыми домами (Жмл)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Зона застройки малоэтажными жилыми домами в границах земель населенных пунктов (нЖмл-Чер1)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</w:tr>
      <w:tr>
        <w:tblPrEx/>
        <w:trPr>
          <w:jc w:val="center"/>
        </w:trPr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942"/>
              <w:numPr>
                <w:ilvl w:val="0"/>
                <w:numId w:val="38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54:20-7.177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Производственная зона в границах земель населенных пунктов (нП) 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Производственная зона в границах земель населенных пунктов (нП-Ваг1)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</w:tr>
      <w:tr>
        <w:tblPrEx/>
        <w:trPr>
          <w:jc w:val="center"/>
        </w:trPr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942"/>
              <w:numPr>
                <w:ilvl w:val="0"/>
                <w:numId w:val="38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54:20-7.174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Часть зоны объектов торговли (ОмТ)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Зона объектов торговли в границах населенных пунктов (нОмТ-Чер1)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</w:tr>
      <w:tr>
        <w:tblPrEx/>
        <w:trPr>
          <w:jc w:val="center"/>
        </w:trPr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942"/>
              <w:numPr>
                <w:ilvl w:val="0"/>
                <w:numId w:val="38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54:20-7.127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Часть зоны объектов культуры и искусства (ОсКи)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Зона объектов культуры и искусства (ОсКи-Ваг1)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</w:tr>
      <w:tr>
        <w:tblPrEx/>
        <w:trPr>
          <w:jc w:val="center"/>
        </w:trPr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942"/>
              <w:numPr>
                <w:ilvl w:val="0"/>
                <w:numId w:val="38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54:20-7.160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Зона объектов коммунального обслуживания в границах земель населенных пунктов (нИК)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Зона объектов коммунального обслуживания в границах земель населенных пунктов (нИК-Ваг1)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</w:tr>
      <w:tr>
        <w:tblPrEx/>
        <w:trPr>
          <w:jc w:val="center"/>
        </w:trPr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942"/>
              <w:numPr>
                <w:ilvl w:val="0"/>
                <w:numId w:val="38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54:20-7.167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Зона ведения личного подсобного хозяйства на полевых участках (СиЛх)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Зона ведения личного подсобного хозяйства на полевых участках (СиЛх)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</w:tr>
      <w:tr>
        <w:tblPrEx/>
        <w:trPr>
          <w:jc w:val="center"/>
        </w:trPr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942"/>
              <w:numPr>
                <w:ilvl w:val="0"/>
                <w:numId w:val="38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54:20-7.188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Часть зоны сельскохозяйственного использования (Си)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Зона сельскохозяйственного использования (Си)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</w:tr>
      <w:tr>
        <w:tblPrEx/>
        <w:trPr>
          <w:jc w:val="center"/>
        </w:trPr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942"/>
              <w:numPr>
                <w:ilvl w:val="0"/>
                <w:numId w:val="38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54:20-7.180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Часть зоны ведения крестьянского фермерского хозяйства (СиКфх)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Зона ведения крестьянского фермерского хозяйства (СиКфх)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</w:tr>
      <w:tr>
        <w:tblPrEx/>
        <w:trPr>
          <w:jc w:val="center"/>
        </w:trPr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942"/>
              <w:numPr>
                <w:ilvl w:val="0"/>
                <w:numId w:val="38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54:20-7.169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Зона объектов отдыха (Р)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Зона объектов отдыха (Р)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</w:tr>
      <w:tr>
        <w:tblPrEx/>
        <w:trPr>
          <w:jc w:val="center"/>
        </w:trPr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942"/>
              <w:numPr>
                <w:ilvl w:val="0"/>
                <w:numId w:val="38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54:20-7.152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Зона объектов здравоохранения в границах населенных пунктов (нОсЗ)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Зона объектов здравоохранения (ОсЗ-Чер1)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</w:tr>
      <w:tr>
        <w:tblPrEx/>
        <w:trPr>
          <w:jc w:val="center"/>
        </w:trPr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942"/>
              <w:numPr>
                <w:ilvl w:val="0"/>
                <w:numId w:val="38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54:20-7.178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Часть зоны сельскохозяйственного использования в границах земель населенных пунктов (нСи)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Зона сельскохозяйственного использования в границах земель населенных пунктов (нСи-Чер2)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</w:tr>
      <w:tr>
        <w:tblPrEx/>
        <w:trPr>
          <w:jc w:val="center"/>
        </w:trPr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942"/>
              <w:numPr>
                <w:ilvl w:val="0"/>
                <w:numId w:val="38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54:20-7.150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Зона объектов коммунального обслуживания (ИК)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Зона объектов коммунального обслуживания (ИК)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</w:tr>
      <w:tr>
        <w:tblPrEx/>
        <w:trPr>
          <w:jc w:val="center"/>
        </w:trPr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942"/>
              <w:numPr>
                <w:ilvl w:val="0"/>
                <w:numId w:val="38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54:20-7.162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Часть производственной зоны сельскохозяйственных предприятий (СиПп)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Производственная зона сельскохозяйственных предприятий (СиПп)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</w:tr>
      <w:tr>
        <w:tblPrEx/>
        <w:trPr>
          <w:jc w:val="center"/>
        </w:trPr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942"/>
              <w:numPr>
                <w:ilvl w:val="0"/>
                <w:numId w:val="38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54:20-7.165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Зона кладбищ (Дкл)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Зона кладбищ (ДКл)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</w:tr>
      <w:tr>
        <w:tblPrEx/>
        <w:trPr>
          <w:jc w:val="center"/>
        </w:trPr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942"/>
              <w:numPr>
                <w:ilvl w:val="0"/>
                <w:numId w:val="38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54:20-7.170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Зона складирования и захоронения отходов (ДСп)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Зона складирования и захоронения отходов (ДСп)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</w:tr>
      <w:tr>
        <w:tblPrEx/>
        <w:trPr>
          <w:jc w:val="center"/>
        </w:trPr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942"/>
              <w:numPr>
                <w:ilvl w:val="0"/>
                <w:numId w:val="38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54:20-7.171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Часть зоны ведения садового хозяйства (Ссх)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Зона ведения садового хозяйства (Ссх)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</w:tr>
      <w:tr>
        <w:tblPrEx/>
        <w:trPr>
          <w:jc w:val="center"/>
        </w:trPr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942"/>
              <w:numPr>
                <w:ilvl w:val="0"/>
                <w:numId w:val="38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54:20-7.173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Зона специализированной общественной застройки (Ос)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Зона специализированной общественной застройки в границах земель населенных пунктов (нОс-Ваг1)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</w:tr>
      <w:tr>
        <w:tblPrEx/>
        <w:trPr>
          <w:jc w:val="center"/>
        </w:trPr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942"/>
              <w:numPr>
                <w:ilvl w:val="0"/>
                <w:numId w:val="38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54:20-7.182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Часть зоны объектов здравоохранения (ОсЗ)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Зона объектов здравоохранения (ОсЗ-Чер1)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</w:tr>
      <w:tr>
        <w:tblPrEx/>
        <w:trPr>
          <w:jc w:val="center"/>
        </w:trPr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942"/>
              <w:numPr>
                <w:ilvl w:val="0"/>
                <w:numId w:val="38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54:20-7.293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Зона объектов физической культуры и массового спорта (ОсФС)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Зона объектов физической культуры и массового спорта (ОсФС-Ваг1)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</w:tr>
      <w:tr>
        <w:tblPrEx/>
        <w:trPr>
          <w:jc w:val="center"/>
        </w:trPr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942"/>
              <w:numPr>
                <w:ilvl w:val="0"/>
                <w:numId w:val="38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54:20-7.154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Производственная зона (П)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Производственная зона (П)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</w:tr>
      <w:tr>
        <w:tblPrEx/>
        <w:trPr>
          <w:jc w:val="center"/>
        </w:trPr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942"/>
              <w:numPr>
                <w:ilvl w:val="0"/>
                <w:numId w:val="38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54:20-7.159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Зона объектов связи (ИС)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Зона объектов связи в границах земель населенных пунктов (нИС-Ваг1)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</w:tr>
      <w:tr>
        <w:tblPrEx/>
        <w:trPr>
          <w:jc w:val="center"/>
        </w:trPr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942"/>
              <w:numPr>
                <w:ilvl w:val="0"/>
                <w:numId w:val="38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54:20-7.153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Зона культовых зданий и сооружений (ОсР)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Зона культовых зданий и сооружений (ОсР-Ваг1)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</w:tr>
      <w:tr>
        <w:tblPrEx/>
        <w:trPr>
          <w:jc w:val="center"/>
        </w:trPr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942"/>
              <w:numPr>
                <w:ilvl w:val="0"/>
                <w:numId w:val="38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54:20-7.163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Производственная зона сельскохозяйственных предприятий в границах земель населенных пунктов (нСиПп)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Производственная зона сельскохозяйственных предприятий в границах земель населенных пунктов 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         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(нСиПп-Ваг1)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</w:tr>
      <w:tr>
        <w:tblPrEx/>
        <w:trPr>
          <w:jc w:val="center"/>
        </w:trPr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942"/>
              <w:numPr>
                <w:ilvl w:val="0"/>
                <w:numId w:val="38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54:20-7.181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Коммунально-складская зона (К)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Коммунально-складская зона в границах земель населенных пунктов (нК-Ваг1)</w:t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252625"/>
                <w:sz w:val="24"/>
                <w:szCs w:val="24"/>
                <w:shd w:val="clear" w:color="auto" w:fill="ffffff"/>
              </w:rPr>
            </w:r>
          </w:p>
        </w:tc>
      </w:tr>
    </w:tbl>
    <w:p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jc w:val="center"/>
        <w:rPr>
          <w:rFonts w:ascii="Times New Roman" w:hAnsi="Times New Roman" w:cs="Times New Roman"/>
          <w:sz w:val="24"/>
          <w:szCs w:val="24"/>
          <w:highlight w:val="none"/>
        </w:rPr>
      </w:pP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</w:p>
    <w:p>
      <w:pPr>
        <w:jc w:val="center"/>
        <w:rPr>
          <w:rFonts w:ascii="Times New Roman" w:hAnsi="Times New Roman" w:cs="Times New Roman"/>
          <w:sz w:val="24"/>
          <w:szCs w:val="24"/>
          <w:highlight w:val="none"/>
        </w:rPr>
      </w:pP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</w:p>
    <w:p>
      <w:pPr>
        <w:jc w:val="center"/>
        <w:rPr>
          <w:rFonts w:ascii="Times New Roman" w:hAnsi="Times New Roman" w:cs="Times New Roman"/>
          <w:sz w:val="24"/>
          <w:szCs w:val="24"/>
          <w:highlight w:val="none"/>
        </w:rPr>
      </w:pP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</w:p>
    <w:p>
      <w:pPr>
        <w:jc w:val="center"/>
        <w:rPr>
          <w:rFonts w:ascii="Times New Roman" w:hAnsi="Times New Roman" w:cs="Times New Roman"/>
          <w:sz w:val="24"/>
          <w:szCs w:val="24"/>
          <w:highlight w:val="none"/>
        </w:rPr>
      </w:pP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</w:p>
    <w:p>
      <w:pPr>
        <w:jc w:val="center"/>
        <w:rPr>
          <w:rFonts w:ascii="Times New Roman" w:hAnsi="Times New Roman" w:cs="Times New Roman"/>
          <w:sz w:val="24"/>
          <w:szCs w:val="24"/>
          <w:highlight w:val="none"/>
        </w:rPr>
      </w:pP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</w:p>
    <w:p>
      <w:pPr>
        <w:jc w:val="center"/>
        <w:rPr>
          <w:rFonts w:ascii="Times New Roman" w:hAnsi="Times New Roman" w:cs="Times New Roman"/>
          <w:sz w:val="24"/>
          <w:szCs w:val="24"/>
          <w:highlight w:val="none"/>
        </w:rPr>
      </w:pP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</w:p>
    <w:p>
      <w:pPr>
        <w:jc w:val="center"/>
        <w:rPr>
          <w:rFonts w:ascii="Times New Roman" w:hAnsi="Times New Roman" w:cs="Times New Roman"/>
          <w:sz w:val="24"/>
          <w:szCs w:val="24"/>
          <w:highlight w:val="none"/>
        </w:rPr>
      </w:pP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</w:p>
    <w:p>
      <w:pPr>
        <w:jc w:val="center"/>
        <w:rPr>
          <w:rFonts w:ascii="Times New Roman" w:hAnsi="Times New Roman" w:cs="Times New Roman"/>
          <w:sz w:val="24"/>
          <w:szCs w:val="24"/>
          <w:highlight w:val="none"/>
        </w:rPr>
      </w:pP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</w:p>
    <w:p>
      <w:pPr>
        <w:jc w:val="center"/>
        <w:rPr>
          <w:rFonts w:ascii="Times New Roman" w:hAnsi="Times New Roman" w:cs="Times New Roman"/>
          <w:sz w:val="24"/>
          <w:szCs w:val="24"/>
          <w:highlight w:val="none"/>
        </w:rPr>
      </w:pP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</w:p>
    <w:p>
      <w:pPr>
        <w:jc w:val="center"/>
        <w:rPr>
          <w:rFonts w:ascii="Times New Roman" w:hAnsi="Times New Roman" w:cs="Times New Roman"/>
          <w:sz w:val="24"/>
          <w:szCs w:val="24"/>
          <w:highlight w:val="none"/>
        </w:rPr>
      </w:pP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</w:p>
    <w:p>
      <w:pPr>
        <w:jc w:val="center"/>
        <w:rPr>
          <w:rFonts w:ascii="Times New Roman" w:hAnsi="Times New Roman" w:cs="Times New Roman"/>
          <w:sz w:val="24"/>
          <w:szCs w:val="24"/>
          <w:highlight w:val="none"/>
        </w:rPr>
      </w:pP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</w:p>
    <w:p>
      <w:pPr>
        <w:jc w:val="center"/>
        <w:rPr>
          <w:rFonts w:ascii="Times New Roman" w:hAnsi="Times New Roman" w:cs="Times New Roman"/>
          <w:sz w:val="24"/>
          <w:szCs w:val="24"/>
          <w:highlight w:val="none"/>
        </w:rPr>
      </w:pP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</w:p>
    <w:p>
      <w:pPr>
        <w:jc w:val="center"/>
        <w:rPr>
          <w:rFonts w:ascii="Times New Roman" w:hAnsi="Times New Roman" w:cs="Times New Roman"/>
          <w:sz w:val="24"/>
          <w:szCs w:val="24"/>
          <w:highlight w:val="none"/>
        </w:rPr>
      </w:pP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</w:p>
    <w:p>
      <w:pPr>
        <w:jc w:val="center"/>
        <w:rPr>
          <w:rFonts w:ascii="Times New Roman" w:hAnsi="Times New Roman" w:cs="Times New Roman"/>
          <w:sz w:val="24"/>
          <w:szCs w:val="24"/>
          <w:highlight w:val="none"/>
        </w:rPr>
      </w:pP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</w:p>
    <w:p>
      <w:pPr>
        <w:jc w:val="center"/>
        <w:rPr>
          <w:rFonts w:ascii="Times New Roman" w:hAnsi="Times New Roman" w:cs="Times New Roman"/>
          <w:sz w:val="24"/>
          <w:szCs w:val="24"/>
          <w:highlight w:val="none"/>
        </w:rPr>
      </w:pP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</w:p>
    <w:p>
      <w:pPr>
        <w:jc w:val="center"/>
        <w:rPr>
          <w:rFonts w:ascii="Times New Roman" w:hAnsi="Times New Roman" w:cs="Times New Roman"/>
          <w:sz w:val="24"/>
          <w:szCs w:val="24"/>
          <w:highlight w:val="none"/>
        </w:rPr>
      </w:pP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</w:p>
    <w:p>
      <w:pPr>
        <w:jc w:val="center"/>
        <w:rPr>
          <w:rFonts w:ascii="Times New Roman" w:hAnsi="Times New Roman" w:cs="Times New Roman"/>
          <w:sz w:val="24"/>
          <w:szCs w:val="24"/>
          <w:highlight w:val="none"/>
        </w:rPr>
      </w:pP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</w:p>
    <w:p>
      <w:pPr>
        <w:jc w:val="center"/>
        <w:rPr>
          <w:rFonts w:ascii="Times New Roman" w:hAnsi="Times New Roman" w:cs="Times New Roman"/>
          <w:sz w:val="24"/>
          <w:szCs w:val="24"/>
          <w:highlight w:val="none"/>
        </w:rPr>
      </w:pP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</w:p>
    <w:p>
      <w:pPr>
        <w:jc w:val="center"/>
        <w:rPr>
          <w:rFonts w:ascii="Times New Roman" w:hAnsi="Times New Roman" w:cs="Times New Roman"/>
          <w:sz w:val="24"/>
          <w:szCs w:val="24"/>
          <w:highlight w:val="none"/>
        </w:rPr>
      </w:pP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</w:p>
    <w:p>
      <w:pPr>
        <w:jc w:val="center"/>
        <w:rPr>
          <w:rFonts w:ascii="Times New Roman" w:hAnsi="Times New Roman" w:cs="Times New Roman"/>
          <w:sz w:val="24"/>
          <w:szCs w:val="24"/>
          <w:highlight w:val="none"/>
        </w:rPr>
      </w:pP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</w:p>
    <w:p>
      <w:pPr>
        <w:jc w:val="center"/>
        <w:rPr>
          <w:rFonts w:ascii="Times New Roman" w:hAnsi="Times New Roman" w:cs="Times New Roman"/>
          <w:sz w:val="24"/>
          <w:szCs w:val="24"/>
          <w:highlight w:val="none"/>
        </w:rPr>
      </w:pP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</w:p>
    <w:p>
      <w:pPr>
        <w:jc w:val="center"/>
        <w:rPr>
          <w:rFonts w:ascii="Times New Roman" w:hAnsi="Times New Roman" w:cs="Times New Roman"/>
          <w:sz w:val="24"/>
          <w:szCs w:val="24"/>
          <w:highlight w:val="none"/>
        </w:rPr>
      </w:pP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</w:p>
    <w:p>
      <w:pPr>
        <w:jc w:val="center"/>
        <w:rPr>
          <w:rFonts w:ascii="Times New Roman" w:hAnsi="Times New Roman" w:cs="Times New Roman"/>
          <w:sz w:val="24"/>
          <w:szCs w:val="24"/>
          <w:highlight w:val="none"/>
        </w:rPr>
      </w:pP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</w:p>
    <w:p>
      <w:pPr>
        <w:jc w:val="center"/>
        <w:rPr>
          <w:rFonts w:ascii="Times New Roman" w:hAnsi="Times New Roman" w:cs="Times New Roman"/>
          <w:sz w:val="24"/>
          <w:szCs w:val="24"/>
          <w:highlight w:val="none"/>
        </w:rPr>
      </w:pP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</w:p>
    <w:p>
      <w:pPr>
        <w:jc w:val="center"/>
        <w:rPr>
          <w:rFonts w:ascii="Times New Roman" w:hAnsi="Times New Roman" w:cs="Times New Roman"/>
          <w:sz w:val="24"/>
          <w:szCs w:val="24"/>
          <w:highlight w:val="none"/>
        </w:rPr>
      </w:pP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</w:p>
    <w:p>
      <w:pPr>
        <w:jc w:val="center"/>
        <w:rPr>
          <w:rFonts w:ascii="Times New Roman" w:hAnsi="Times New Roman" w:cs="Times New Roman"/>
          <w:sz w:val="24"/>
          <w:szCs w:val="24"/>
          <w:highlight w:val="none"/>
        </w:rPr>
      </w:pP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</w:p>
    <w:p>
      <w:pPr>
        <w:jc w:val="center"/>
        <w:rPr>
          <w:rFonts w:ascii="Times New Roman" w:hAnsi="Times New Roman" w:cs="Times New Roman"/>
          <w:sz w:val="24"/>
          <w:szCs w:val="24"/>
          <w:highlight w:val="none"/>
        </w:rPr>
      </w:pP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</w:p>
    <w:p>
      <w:pPr>
        <w:jc w:val="center"/>
        <w:rPr>
          <w:rFonts w:ascii="Times New Roman" w:hAnsi="Times New Roman" w:cs="Times New Roman"/>
          <w:sz w:val="24"/>
          <w:szCs w:val="24"/>
          <w:highlight w:val="none"/>
        </w:rPr>
      </w:pPr>
      <w:r>
        <w:rPr>
          <w:rFonts w:ascii="Times New Roman" w:hAnsi="Times New Roman" w:cs="Times New Roman"/>
          <w:sz w:val="24"/>
          <w:szCs w:val="24"/>
        </w:rPr>
        <w:t xml:space="preserve">Перечень ликвидируемых территориальных зон (частей территориальных зон) Вагайцевского сельсовета Ордынского района Новосибирской области, сведения о которых внесены в Единый государственный реестр недвижимо</w:t>
      </w:r>
      <w:r>
        <w:rPr>
          <w:rFonts w:ascii="Times New Roman" w:hAnsi="Times New Roman" w:cs="Times New Roman"/>
          <w:sz w:val="24"/>
          <w:szCs w:val="24"/>
        </w:rPr>
        <w:t xml:space="preserve">сти</w:t>
      </w: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</w:p>
    <w:p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4"/>
          <w:szCs w:val="24"/>
        </w:rPr>
      </w:r>
    </w:p>
    <w:tbl>
      <w:tblPr>
        <w:tblStyle w:val="1762"/>
        <w:tblW w:w="9918" w:type="dxa"/>
        <w:tblLook w:val="04A0" w:firstRow="1" w:lastRow="0" w:firstColumn="1" w:lastColumn="0" w:noHBand="0" w:noVBand="1"/>
      </w:tblPr>
      <w:tblGrid>
        <w:gridCol w:w="719"/>
        <w:gridCol w:w="6099"/>
        <w:gridCol w:w="3100"/>
      </w:tblGrid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№ п/п</w:t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Наименование территориальной зоны</w:t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0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Реестровый номер территориальной зоны</w:t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0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9" w:type="dxa"/>
            <w:vAlign w:val="center"/>
            <w:textDirection w:val="lrTb"/>
            <w:noWrap w:val="false"/>
          </w:tcPr>
          <w:p>
            <w:pPr>
              <w:pStyle w:val="1942"/>
              <w:numPr>
                <w:ilvl w:val="0"/>
                <w:numId w:val="39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9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Часть зоны лесов в границах земель населенных пунктов (нЛ)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yellow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0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54:20-7.176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yellow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9" w:type="dxa"/>
            <w:vAlign w:val="center"/>
            <w:textDirection w:val="lrTb"/>
            <w:noWrap w:val="false"/>
          </w:tcPr>
          <w:p>
            <w:pPr>
              <w:pStyle w:val="1942"/>
              <w:numPr>
                <w:ilvl w:val="0"/>
                <w:numId w:val="39"/>
              </w:num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9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Часть зоны лесов (Л)</w:t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0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54:20-7.190</w:t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9" w:type="dxa"/>
            <w:vAlign w:val="center"/>
            <w:textDirection w:val="lrTb"/>
            <w:noWrap w:val="false"/>
          </w:tcPr>
          <w:p>
            <w:pPr>
              <w:pStyle w:val="1942"/>
              <w:numPr>
                <w:ilvl w:val="0"/>
                <w:numId w:val="39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9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Часть зоны озелененных территорий общего пользования (Ртоп)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0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54:20-7.128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9" w:type="dxa"/>
            <w:vAlign w:val="center"/>
            <w:textDirection w:val="lrTb"/>
            <w:noWrap w:val="false"/>
          </w:tcPr>
          <w:p>
            <w:pPr>
              <w:pStyle w:val="1942"/>
              <w:numPr>
                <w:ilvl w:val="0"/>
                <w:numId w:val="39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9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Часть зоны озелененных территорий общего пользования в границах земель населенных пунктов (нРтоп)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0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54:20-7.164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9" w:type="dxa"/>
            <w:vAlign w:val="center"/>
            <w:textDirection w:val="lrTb"/>
            <w:noWrap w:val="false"/>
          </w:tcPr>
          <w:p>
            <w:pPr>
              <w:pStyle w:val="1942"/>
              <w:numPr>
                <w:ilvl w:val="0"/>
                <w:numId w:val="39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9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Зона объектов коммунально-бытового назначения (ОмКБ)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0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54:20-7.155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9" w:type="dxa"/>
            <w:vAlign w:val="center"/>
            <w:textDirection w:val="lrTb"/>
            <w:noWrap w:val="false"/>
          </w:tcPr>
          <w:p>
            <w:pPr>
              <w:pStyle w:val="1942"/>
              <w:numPr>
                <w:ilvl w:val="0"/>
                <w:numId w:val="39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9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Зона объектов трубопроводного транспорта (ТТ)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0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54:20-7.156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9" w:type="dxa"/>
            <w:vAlign w:val="center"/>
            <w:textDirection w:val="lrTb"/>
            <w:noWrap w:val="false"/>
          </w:tcPr>
          <w:p>
            <w:pPr>
              <w:pStyle w:val="1942"/>
              <w:numPr>
                <w:ilvl w:val="0"/>
                <w:numId w:val="39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9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Зона объектов общественного питания (ОмОп)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0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54:20-7.158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9" w:type="dxa"/>
            <w:vAlign w:val="center"/>
            <w:textDirection w:val="lrTb"/>
            <w:noWrap w:val="false"/>
          </w:tcPr>
          <w:p>
            <w:pPr>
              <w:pStyle w:val="1942"/>
              <w:numPr>
                <w:ilvl w:val="0"/>
                <w:numId w:val="39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9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Зона животноводства (Сж)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0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54:20-7.175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9" w:type="dxa"/>
            <w:vAlign w:val="center"/>
            <w:textDirection w:val="lrTb"/>
            <w:noWrap w:val="false"/>
          </w:tcPr>
          <w:p>
            <w:pPr>
              <w:pStyle w:val="1942"/>
              <w:numPr>
                <w:ilvl w:val="0"/>
                <w:numId w:val="39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9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Зона объектов недропользования (ПН)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0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54:20-7.151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9" w:type="dxa"/>
            <w:vAlign w:val="center"/>
            <w:textDirection w:val="lrTb"/>
            <w:noWrap w:val="false"/>
          </w:tcPr>
          <w:p>
            <w:pPr>
              <w:pStyle w:val="1942"/>
              <w:numPr>
                <w:ilvl w:val="0"/>
                <w:numId w:val="39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9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Зона общеобразовательных организаций (ОсШк)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0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54:20-7.157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9" w:type="dxa"/>
            <w:vAlign w:val="center"/>
            <w:textDirection w:val="lrTb"/>
            <w:noWrap w:val="false"/>
          </w:tcPr>
          <w:p>
            <w:pPr>
              <w:pStyle w:val="1942"/>
              <w:numPr>
                <w:ilvl w:val="0"/>
                <w:numId w:val="39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9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Зона исторической застройки (ДИК)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0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54:20-7.184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9" w:type="dxa"/>
            <w:vAlign w:val="center"/>
            <w:textDirection w:val="lrTb"/>
            <w:noWrap w:val="false"/>
          </w:tcPr>
          <w:p>
            <w:pPr>
              <w:pStyle w:val="1942"/>
              <w:numPr>
                <w:ilvl w:val="0"/>
                <w:numId w:val="39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9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252625"/>
                <w:sz w:val="24"/>
                <w:szCs w:val="24"/>
                <w:shd w:val="clear" w:color="auto" w:fill="ffffff"/>
              </w:rPr>
              <w:t xml:space="preserve">Часть зоны сельскохозяйственных угодий (Су)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0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54:20-7.189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</w:tr>
    </w:tbl>
    <w:p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_____________                                                        »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rPr>
          <w:rFonts w:ascii="Times New Roman" w:hAnsi="Times New Roman" w:cs="Times New Roman"/>
          <w:sz w:val="28"/>
          <w:szCs w:val="28"/>
          <w:highlight w:val="none"/>
        </w:rPr>
        <w:sectPr>
          <w:headerReference w:type="first" r:id="rId14"/>
          <w:footnotePr/>
          <w:endnotePr/>
          <w:type w:val="nextPage"/>
          <w:pgSz w:w="11906" w:h="16838" w:orient="portrait"/>
          <w:pgMar w:top="964" w:right="680" w:bottom="850" w:left="1361" w:header="709" w:footer="709" w:gutter="0"/>
          <w:pgNumType w:start="1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tbl>
      <w:tblPr>
        <w:tblStyle w:val="1762"/>
        <w:tblW w:w="0" w:type="auto"/>
        <w:tblLook w:val="04A0" w:firstRow="1" w:lastRow="0" w:firstColumn="1" w:lastColumn="0" w:noHBand="0" w:noVBand="1"/>
      </w:tblPr>
      <w:tblGrid>
        <w:gridCol w:w="10998"/>
        <w:gridCol w:w="10998"/>
      </w:tblGrid>
      <w:tr>
        <w:tblPrEx/>
        <w:trPr/>
        <w:tc>
          <w:tcPr>
            <w:tcW w:w="1099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  <w:highlight w:val="non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highlight w:val="none"/>
              </w:rPr>
            </w:r>
            <w:r>
              <w:rPr>
                <w:rFonts w:ascii="Times New Roman" w:hAnsi="Times New Roman" w:cs="Times New Roman"/>
                <w:sz w:val="28"/>
                <w:szCs w:val="28"/>
                <w:highlight w:val="none"/>
              </w:rPr>
            </w:r>
            <w:r>
              <w:rPr>
                <w:rFonts w:ascii="Times New Roman" w:hAnsi="Times New Roman" w:cs="Times New Roman"/>
                <w:sz w:val="28"/>
                <w:szCs w:val="28"/>
                <w:highlight w:val="none"/>
              </w:rPr>
            </w:r>
          </w:p>
        </w:tc>
        <w:tc>
          <w:tcPr>
            <w:tcW w:w="1099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ПРИЛОЖЕНИЕ № 6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 приказу министерства строительства 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 ________ № _______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«ПРИЛОЖЕНИЕ № 5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 правилам землепользования и застройки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Вагайцевского сельсовета Ордынского района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 17.09.2019 № 543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Лист № 1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  <w:highlight w:val="non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highlight w:val="none"/>
              </w:rPr>
            </w:r>
            <w:r>
              <w:rPr>
                <w:rFonts w:ascii="Times New Roman" w:hAnsi="Times New Roman" w:cs="Times New Roman"/>
                <w:sz w:val="28"/>
                <w:szCs w:val="28"/>
                <w:highlight w:val="none"/>
              </w:rPr>
            </w:r>
            <w:r>
              <w:rPr>
                <w:rFonts w:ascii="Times New Roman" w:hAnsi="Times New Roman" w:cs="Times New Roman"/>
                <w:sz w:val="28"/>
                <w:szCs w:val="28"/>
                <w:highlight w:val="none"/>
              </w:rPr>
            </w:r>
          </w:p>
        </w:tc>
      </w:tr>
    </w:tbl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7963221" cy="5634793"/>
                <wp:effectExtent l="0" t="0" r="0" b="0"/>
                <wp:docPr id="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9180397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 flipH="0" flipV="0">
                          <a:off x="0" y="0"/>
                          <a:ext cx="7963220" cy="563479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627.03pt;height:443.68pt;mso-wrap-distance-left:0.00pt;mso-wrap-distance-top:0.00pt;mso-wrap-distance-right:0.00pt;mso-wrap-distance-bottom:0.00pt;" stroked="false">
                <v:path textboxrect="0,0,0,0"/>
                <v:imagedata r:id="rId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  <w:sectPr>
          <w:footnotePr/>
          <w:endnotePr/>
          <w:type w:val="nextPage"/>
          <w:pgSz w:w="23811" w:h="16838" w:orient="landscape"/>
          <w:pgMar w:top="1361" w:right="964" w:bottom="680" w:left="850" w:header="709" w:footer="709" w:gutter="0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Style w:val="1762"/>
        <w:tblW w:w="0" w:type="auto"/>
        <w:tblLook w:val="04A0" w:firstRow="1" w:lastRow="0" w:firstColumn="1" w:lastColumn="0" w:noHBand="0" w:noVBand="1"/>
      </w:tblPr>
      <w:tblGrid>
        <w:gridCol w:w="7398"/>
        <w:gridCol w:w="7398"/>
      </w:tblGrid>
      <w:tr>
        <w:tblPrEx/>
        <w:trPr/>
        <w:tc>
          <w:tcPr>
            <w:tcW w:w="7398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W w:w="7398" w:type="dxa"/>
            <w:textDirection w:val="lrTb"/>
            <w:noWrap w:val="false"/>
          </w:tcPr>
          <w:p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Лист № 2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</w:tbl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170672" cy="11546983"/>
                <wp:effectExtent l="0" t="0" r="0" b="0"/>
                <wp:docPr id="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1661582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 flipH="0" flipV="0">
                          <a:off x="0" y="0"/>
                          <a:ext cx="8170672" cy="115469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643.36pt;height:909.21pt;mso-wrap-distance-left:0.00pt;mso-wrap-distance-top:0.00pt;mso-wrap-distance-right:0.00pt;mso-wrap-distance-bottom:0.00pt;" stroked="false">
                <v:path textboxrect="0,0,0,0"/>
                <v:imagedata r:id="rId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____________________                                                               »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sectPr>
      <w:footnotePr/>
      <w:endnotePr/>
      <w:type w:val="nextPage"/>
      <w:pgSz w:w="16838" w:h="23811" w:orient="portrait"/>
      <w:pgMar w:top="964" w:right="680" w:bottom="850" w:left="1361" w:header="720" w:footer="720" w:gutter="0"/>
      <w:cols w:num="1" w:sep="0" w:space="720" w:equalWidth="1"/>
      <w:docGrid w:linePitch="36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r>
        <w:separator/>
      </w:r>
      <w:r/>
    </w:p>
  </w:endnote>
  <w:endnote w:type="continuationSeparator" w:id="0">
    <w:p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 Unicode MS">
    <w:panose1 w:val="020B0604020202020204"/>
  </w:font>
  <w:font w:name="DejaVu Sans">
    <w:panose1 w:val="020B0603030804020204"/>
  </w:font>
  <w:font w:name="Wingdings">
    <w:panose1 w:val="05010000000000000000"/>
  </w:font>
  <w:font w:name="Verdana">
    <w:panose1 w:val="020B0604030504040204"/>
  </w:font>
  <w:font w:name="Symbol">
    <w:panose1 w:val="05010000000000000000"/>
  </w:font>
  <w:font w:name="Gaze">
    <w:panose1 w:val="02000603000000000000"/>
  </w:font>
  <w:font w:name="Tahoma">
    <w:panose1 w:val="020B0604030504040204"/>
  </w:font>
  <w:font w:name="Book Antiqua">
    <w:panose1 w:val="02040502050405020303"/>
  </w:font>
  <w:font w:name="Cambria">
    <w:panose1 w:val="02040503050406030204"/>
  </w:font>
  <w:font w:name="Monotype Corsiva">
    <w:panose1 w:val="02000000000000000000"/>
  </w:font>
  <w:font w:name="Mangal">
    <w:panose1 w:val="02040503050406030204"/>
  </w:font>
  <w:font w:name="Courier New">
    <w:panose1 w:val="02070309020205020404"/>
  </w:font>
  <w:font w:name="Calibri">
    <w:panose1 w:val="020F0502020204030204"/>
  </w:font>
  <w:font w:name="Times New Roman">
    <w:panose1 w:val="02020603050405020304"/>
  </w:font>
  <w:font w:name="Microsoft YaHei">
    <w:panose1 w:val="020B0503020203020204"/>
  </w:font>
  <w:font w:name="Arial Narrow">
    <w:panose1 w:val="020B0604020202020204"/>
  </w:font>
  <w:font w:name="Arial">
    <w:panose1 w:val="020B060402020202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758"/>
    </w:pPr>
    <w:r/>
    <w:r/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758"/>
      <w:rPr>
        <w:rStyle w:val="1910"/>
      </w:rPr>
    </w:pPr>
    <w:r>
      <w:rPr>
        <w:rStyle w:val="1910"/>
      </w:rPr>
      <w:fldChar w:fldCharType="begin"/>
    </w:r>
    <w:r>
      <w:rPr>
        <w:rStyle w:val="1910"/>
      </w:rPr>
      <w:instrText xml:space="preserve">PAGE  </w:instrText>
    </w:r>
    <w:r>
      <w:rPr>
        <w:rStyle w:val="1910"/>
      </w:rPr>
      <w:fldChar w:fldCharType="end"/>
    </w:r>
    <w:r>
      <w:rPr>
        <w:rStyle w:val="1910"/>
      </w:rPr>
    </w:r>
    <w:r>
      <w:rPr>
        <w:rStyle w:val="1910"/>
      </w:rPr>
    </w:r>
  </w:p>
  <w:p>
    <w:pPr>
      <w:pStyle w:val="1758"/>
    </w:pPr>
    <w:r/>
    <w:r/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758"/>
    </w:pPr>
    <w:r/>
    <w:r/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758"/>
    </w:pPr>
    <w:r/>
    <w:r/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758"/>
      <w:rPr>
        <w:rStyle w:val="1910"/>
      </w:rPr>
    </w:pPr>
    <w:r>
      <w:rPr>
        <w:rStyle w:val="1910"/>
      </w:rPr>
      <w:fldChar w:fldCharType="begin"/>
    </w:r>
    <w:r>
      <w:rPr>
        <w:rStyle w:val="1910"/>
      </w:rPr>
      <w:instrText xml:space="preserve">PAGE  </w:instrText>
    </w:r>
    <w:r>
      <w:rPr>
        <w:rStyle w:val="1910"/>
      </w:rPr>
      <w:fldChar w:fldCharType="end"/>
    </w:r>
    <w:r>
      <w:rPr>
        <w:rStyle w:val="1910"/>
      </w:rPr>
    </w:r>
    <w:r>
      <w:rPr>
        <w:rStyle w:val="1910"/>
      </w:rPr>
    </w:r>
  </w:p>
  <w:p>
    <w:pPr>
      <w:pStyle w:val="1758"/>
    </w:pPr>
    <w:r/>
    <w:r/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758"/>
    </w:pPr>
    <w:r/>
    <w:r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r>
        <w:separator/>
      </w:r>
      <w:r/>
    </w:p>
  </w:footnote>
  <w:footnote w:type="continuationSeparator" w:id="0">
    <w:p>
      <w:r>
        <w:continuationSeparator/>
      </w:r>
      <w:r/>
    </w:p>
  </w:footnote>
  <w:footnote w:id="2">
    <w:p>
      <w:pPr>
        <w:pStyle w:val="1889"/>
      </w:pPr>
      <w:r>
        <w:rPr>
          <w:rStyle w:val="1891"/>
        </w:rPr>
        <w:footnoteRef/>
      </w:r>
      <w:r>
        <w:t xml:space="preserve"> Применительно ко всем территориальным зонам установить: в случае если установленные основные, условно разрешенные виды исп</w:t>
      </w:r>
      <w:r>
        <w:t xml:space="preserve">ользования предусматривают размещение объектов капитального строительства, то суммарная доля общей площади всех объектов капитального строительства вспомогательных видов разрешенного использования в пределах земельного участка должна составлять не более 25</w:t>
      </w:r>
      <w:r>
        <w:t xml:space="preserve">% от суммарной общей площади всех объектов капитального строительства, включая площадь подземных частей зданий, сооружений, возможных к размещению (сохранению, реконструкции, строительству) в пределах земельного участка, если иное не установлено требования</w:t>
      </w:r>
      <w:r>
        <w:t xml:space="preserve">ми нормативов градостроительного проектирования, технических регламентов, иными обязательными требованиями, предусмотренными законодательством Российской Федерации.</w:t>
      </w:r>
      <w:r/>
    </w:p>
  </w:footnote>
  <w:footnote w:id="3">
    <w:p>
      <w:pPr>
        <w:pStyle w:val="1889"/>
      </w:pPr>
      <w:r>
        <w:rPr>
          <w:rStyle w:val="1891"/>
        </w:rPr>
        <w:footnoteRef/>
      </w:r>
      <w:r>
        <w:t xml:space="preserve"> S </w:t>
      </w:r>
      <w:r>
        <w:t xml:space="preserve">min</w:t>
      </w:r>
      <w:r>
        <w:t xml:space="preserve"> - предельные минимальные размеры земельных участков.</w:t>
      </w:r>
      <w:r/>
    </w:p>
  </w:footnote>
  <w:footnote w:id="4">
    <w:p>
      <w:pPr>
        <w:pStyle w:val="1889"/>
      </w:pPr>
      <w:r>
        <w:rPr>
          <w:rStyle w:val="1891"/>
        </w:rPr>
        <w:footnoteRef/>
      </w:r>
      <w:r>
        <w:t xml:space="preserve"> S </w:t>
      </w:r>
      <w:r>
        <w:t xml:space="preserve">max</w:t>
      </w:r>
      <w:r>
        <w:t xml:space="preserve"> - предельные максималь</w:t>
      </w:r>
      <w:r>
        <w:t xml:space="preserve">ные размеры земельных участков.</w:t>
      </w:r>
      <w:r/>
    </w:p>
  </w:footnote>
  <w:footnote w:id="5">
    <w:p>
      <w:pPr>
        <w:pStyle w:val="1889"/>
        <w:ind w:left="284" w:hanging="284"/>
      </w:pPr>
      <w:r>
        <w:rPr>
          <w:rStyle w:val="1891"/>
        </w:rPr>
        <w:footnoteRef/>
      </w:r>
      <w:r>
        <w:t xml:space="preserve"> Отступ </w:t>
      </w:r>
      <w:r>
        <w:t xml:space="preserve">min</w:t>
      </w:r>
      <w:r>
        <w:t xml:space="preserve"> -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сооружений.</w:t>
      </w:r>
      <w:r/>
    </w:p>
  </w:footnote>
  <w:footnote w:id="6">
    <w:p>
      <w:pPr>
        <w:pStyle w:val="1889"/>
      </w:pPr>
      <w:r>
        <w:rPr>
          <w:rStyle w:val="1891"/>
        </w:rPr>
        <w:footnoteRef/>
      </w:r>
      <w:r>
        <w:t xml:space="preserve"> Этаж </w:t>
      </w:r>
      <w:r>
        <w:t xml:space="preserve">min</w:t>
      </w:r>
      <w:r>
        <w:t xml:space="preserve"> - предельное минимальное количество надземных этажей зданий, строений, сооружений.</w:t>
      </w:r>
      <w:r/>
    </w:p>
  </w:footnote>
  <w:footnote w:id="7">
    <w:p>
      <w:pPr>
        <w:pStyle w:val="1889"/>
      </w:pPr>
      <w:r>
        <w:rPr>
          <w:rStyle w:val="1891"/>
        </w:rPr>
        <w:footnoteRef/>
      </w:r>
      <w:r>
        <w:t xml:space="preserve"> Этаж </w:t>
      </w:r>
      <w:r>
        <w:t xml:space="preserve">max</w:t>
      </w:r>
      <w:r>
        <w:t xml:space="preserve"> - предельное максимальное количество надземных этажей зданий, строений, сооружений.</w:t>
      </w:r>
      <w:r/>
    </w:p>
  </w:footnote>
  <w:footnote w:id="8">
    <w:p>
      <w:pPr>
        <w:pStyle w:val="1953"/>
        <w:ind w:left="284" w:hanging="284"/>
        <w:rPr>
          <w:sz w:val="20"/>
          <w:szCs w:val="20"/>
        </w:rPr>
      </w:pPr>
      <w:r>
        <w:rPr>
          <w:rStyle w:val="1891"/>
          <w:sz w:val="20"/>
          <w:szCs w:val="20"/>
        </w:rPr>
        <w:footnoteRef/>
      </w:r>
      <w:r>
        <w:rPr>
          <w:sz w:val="20"/>
          <w:szCs w:val="20"/>
        </w:rPr>
        <w:t xml:space="preserve"> Процент застройки </w:t>
      </w:r>
      <w:r>
        <w:rPr>
          <w:sz w:val="20"/>
          <w:szCs w:val="20"/>
        </w:rPr>
        <w:t xml:space="preserve">min</w:t>
      </w:r>
      <w:r>
        <w:rPr>
          <w:sz w:val="20"/>
          <w:szCs w:val="20"/>
        </w:rPr>
        <w:t xml:space="preserve"> – минимальный процент застройки в границах земельн</w:t>
      </w:r>
      <w:r>
        <w:rPr>
          <w:sz w:val="20"/>
          <w:szCs w:val="20"/>
        </w:rPr>
        <w:t xml:space="preserve">ого участка, без учета эксплуатируемой кровли подземных, подвальных, цокольных частей объектов.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9">
    <w:p>
      <w:pPr>
        <w:pStyle w:val="1889"/>
      </w:pPr>
      <w:r>
        <w:rPr>
          <w:rStyle w:val="1891"/>
        </w:rPr>
        <w:footnoteRef/>
      </w:r>
      <w:r>
        <w:t xml:space="preserve"> Процент застройки </w:t>
      </w:r>
      <w:r>
        <w:t xml:space="preserve">max</w:t>
      </w:r>
      <w:r>
        <w:t xml:space="preserve"> – максимальный процент застройки в границах земельного участка, без учета эксплуатируемой кровли подземных, подвальных, цокольных частей</w:t>
      </w:r>
      <w:r>
        <w:t xml:space="preserve"> объектов.</w:t>
      </w:r>
      <w:r/>
    </w:p>
  </w:footnote>
  <w:footnote w:id="10">
    <w:p>
      <w:pPr>
        <w:pStyle w:val="1889"/>
      </w:pPr>
      <w:r>
        <w:rPr>
          <w:rStyle w:val="1891"/>
        </w:rPr>
        <w:footnoteRef/>
      </w:r>
      <w:r>
        <w:t xml:space="preserve"> </w:t>
      </w:r>
      <w:r>
        <w:t xml:space="preserve">Не применяется для земельных участков</w:t>
      </w:r>
      <w:r>
        <w:t xml:space="preserve"> занятых жилой</w:t>
      </w:r>
      <w:r>
        <w:t xml:space="preserve"> застройк</w:t>
      </w:r>
      <w:r>
        <w:t xml:space="preserve">ой</w:t>
      </w:r>
      <w:r>
        <w:t xml:space="preserve">.</w:t>
      </w:r>
      <w:r>
        <w:t xml:space="preserve"> В отношении </w:t>
      </w:r>
      <w:r>
        <w:t xml:space="preserve">земельных участков</w:t>
      </w:r>
      <w:r>
        <w:t xml:space="preserve"> занятых жилой</w:t>
      </w:r>
      <w:r>
        <w:t xml:space="preserve"> застройк</w:t>
      </w:r>
      <w:r>
        <w:t xml:space="preserve">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11">
    <w:p>
      <w:pPr>
        <w:pStyle w:val="1889"/>
      </w:pPr>
      <w:r>
        <w:rPr>
          <w:rStyle w:val="1891"/>
        </w:rPr>
        <w:footnoteRef/>
      </w:r>
      <w:r>
        <w:t xml:space="preserve"> Применяется для хозяйственных построек, бань и гаражей, не требующих получения разрешения на строительство.</w:t>
      </w:r>
      <w:r/>
    </w:p>
  </w:footnote>
  <w:footnote w:id="12">
    <w:p>
      <w:pPr>
        <w:pStyle w:val="1889"/>
      </w:pPr>
      <w:r>
        <w:rPr>
          <w:rStyle w:val="1891"/>
        </w:rPr>
        <w:footnoteRef/>
      </w:r>
      <w:r>
        <w:t xml:space="preserve"> </w:t>
      </w:r>
      <w:r>
        <w:t xml:space="preserve">Не применяется для земельных участков</w:t>
      </w:r>
      <w:r>
        <w:t xml:space="preserve"> занятых жилой</w:t>
      </w:r>
      <w:r>
        <w:t xml:space="preserve"> застройк</w:t>
      </w:r>
      <w:r>
        <w:t xml:space="preserve">ой</w:t>
      </w:r>
      <w:r>
        <w:t xml:space="preserve">.</w:t>
      </w:r>
      <w:r>
        <w:t xml:space="preserve"> В отношении </w:t>
      </w:r>
      <w:r>
        <w:t xml:space="preserve">земельных участков</w:t>
      </w:r>
      <w:r>
        <w:t xml:space="preserve"> занятых жилой</w:t>
      </w:r>
      <w:r>
        <w:t xml:space="preserve"> застройк</w:t>
      </w:r>
      <w:r>
        <w:t xml:space="preserve">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13">
    <w:p>
      <w:pPr>
        <w:pStyle w:val="1889"/>
      </w:pPr>
      <w:r>
        <w:rPr>
          <w:rStyle w:val="1891"/>
        </w:rPr>
        <w:footnoteRef/>
      </w:r>
      <w:r>
        <w:t xml:space="preserve"> </w:t>
      </w:r>
      <w:r>
        <w:t xml:space="preserve">Не применяется для земельных участков</w:t>
      </w:r>
      <w:r>
        <w:t xml:space="preserve"> занятых жилой</w:t>
      </w:r>
      <w:r>
        <w:t xml:space="preserve"> застройк</w:t>
      </w:r>
      <w:r>
        <w:t xml:space="preserve">ой</w:t>
      </w:r>
      <w:r>
        <w:t xml:space="preserve">.</w:t>
      </w:r>
      <w:r>
        <w:t xml:space="preserve"> В отношении </w:t>
      </w:r>
      <w:r>
        <w:t xml:space="preserve">земельных участков</w:t>
      </w:r>
      <w:r>
        <w:t xml:space="preserve"> занятых жилой</w:t>
      </w:r>
      <w:r>
        <w:t xml:space="preserve"> застройк</w:t>
      </w:r>
      <w:r>
        <w:t xml:space="preserve">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14">
    <w:p>
      <w:pPr>
        <w:pStyle w:val="1889"/>
      </w:pPr>
      <w:r>
        <w:rPr>
          <w:rStyle w:val="1891"/>
        </w:rPr>
        <w:footnoteRef/>
      </w:r>
      <w:r>
        <w:t xml:space="preserve"> </w:t>
      </w:r>
      <w:r>
        <w:t xml:space="preserve">Не применяется для земельных участков</w:t>
      </w:r>
      <w:r>
        <w:t xml:space="preserve"> занятых жилой</w:t>
      </w:r>
      <w:r>
        <w:t xml:space="preserve"> застройк</w:t>
      </w:r>
      <w:r>
        <w:t xml:space="preserve">ой</w:t>
      </w:r>
      <w:r>
        <w:t xml:space="preserve">.</w:t>
      </w:r>
      <w:r>
        <w:t xml:space="preserve"> В отношении </w:t>
      </w:r>
      <w:r>
        <w:t xml:space="preserve">земельных участков</w:t>
      </w:r>
      <w:r>
        <w:t xml:space="preserve"> занятых жилой</w:t>
      </w:r>
      <w:r>
        <w:t xml:space="preserve"> застройк</w:t>
      </w:r>
      <w:r>
        <w:t xml:space="preserve">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15">
    <w:p>
      <w:pPr>
        <w:pStyle w:val="1889"/>
      </w:pPr>
      <w:r>
        <w:rPr>
          <w:rStyle w:val="1891"/>
        </w:rPr>
        <w:footnoteRef/>
      </w:r>
      <w:r>
        <w:t xml:space="preserve"> </w:t>
      </w:r>
      <w:r>
        <w:t xml:space="preserve">Не применяется для земельных участков</w:t>
      </w:r>
      <w:r>
        <w:t xml:space="preserve"> занятых жилой</w:t>
      </w:r>
      <w:r>
        <w:t xml:space="preserve"> застройк</w:t>
      </w:r>
      <w:r>
        <w:t xml:space="preserve">ой</w:t>
      </w:r>
      <w:r>
        <w:t xml:space="preserve">.</w:t>
      </w:r>
      <w:r>
        <w:t xml:space="preserve"> В отношении </w:t>
      </w:r>
      <w:r>
        <w:t xml:space="preserve">земельных участков</w:t>
      </w:r>
      <w:r>
        <w:t xml:space="preserve"> занятых жилой</w:t>
      </w:r>
      <w:r>
        <w:t xml:space="preserve"> застройк</w:t>
      </w:r>
      <w:r>
        <w:t xml:space="preserve">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16">
    <w:p>
      <w:pPr>
        <w:pStyle w:val="1889"/>
      </w:pPr>
      <w:r>
        <w:rPr>
          <w:rStyle w:val="1891"/>
        </w:rPr>
        <w:footnoteRef/>
      </w:r>
      <w:r>
        <w:t xml:space="preserve"> </w:t>
      </w:r>
      <w:r>
        <w:t xml:space="preserve">Не применяется для земельных участков</w:t>
      </w:r>
      <w:r>
        <w:t xml:space="preserve"> занятых жилой</w:t>
      </w:r>
      <w:r>
        <w:t xml:space="preserve"> застройк</w:t>
      </w:r>
      <w:r>
        <w:t xml:space="preserve">ой</w:t>
      </w:r>
      <w:r>
        <w:t xml:space="preserve">.</w:t>
      </w:r>
      <w:r>
        <w:t xml:space="preserve"> В отношении </w:t>
      </w:r>
      <w:r>
        <w:t xml:space="preserve">земельных участков</w:t>
      </w:r>
      <w:r>
        <w:t xml:space="preserve"> занятых жилой</w:t>
      </w:r>
      <w:r>
        <w:t xml:space="preserve"> застройк</w:t>
      </w:r>
      <w:r>
        <w:t xml:space="preserve">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17">
    <w:p>
      <w:pPr>
        <w:pStyle w:val="1889"/>
      </w:pPr>
      <w:r>
        <w:rPr>
          <w:rStyle w:val="1891"/>
        </w:rPr>
        <w:footnoteRef/>
      </w:r>
      <w:r>
        <w:t xml:space="preserve"> </w:t>
      </w:r>
      <w:r>
        <w:t xml:space="preserve">Не применяется для земельных участков</w:t>
      </w:r>
      <w:r>
        <w:t xml:space="preserve"> занятых жилой</w:t>
      </w:r>
      <w:r>
        <w:t xml:space="preserve"> застройк</w:t>
      </w:r>
      <w:r>
        <w:t xml:space="preserve">ой</w:t>
      </w:r>
      <w:r>
        <w:t xml:space="preserve">.</w:t>
      </w:r>
      <w:r>
        <w:t xml:space="preserve"> В отношении </w:t>
      </w:r>
      <w:r>
        <w:t xml:space="preserve">земельных участков</w:t>
      </w:r>
      <w:r>
        <w:t xml:space="preserve"> занятых жилой</w:t>
      </w:r>
      <w:r>
        <w:t xml:space="preserve"> застройк</w:t>
      </w:r>
      <w:r>
        <w:t xml:space="preserve">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18">
    <w:p>
      <w:pPr>
        <w:pStyle w:val="1889"/>
      </w:pPr>
      <w:r>
        <w:rPr>
          <w:rStyle w:val="1891"/>
        </w:rPr>
        <w:footnoteRef/>
      </w:r>
      <w:r>
        <w:t xml:space="preserve"> Применяется для хозяйственных построек, бань и гаражей, не требующих получения разрешения на строительство.</w:t>
      </w:r>
      <w:r/>
    </w:p>
  </w:footnote>
  <w:footnote w:id="19">
    <w:p>
      <w:pPr>
        <w:pStyle w:val="1889"/>
      </w:pPr>
      <w:r>
        <w:rPr>
          <w:rStyle w:val="1891"/>
        </w:rPr>
        <w:footnoteRef/>
      </w:r>
      <w:r>
        <w:t xml:space="preserve"> </w:t>
      </w:r>
      <w:r>
        <w:t xml:space="preserve">Не применяется для земельных участков</w:t>
      </w:r>
      <w:r>
        <w:t xml:space="preserve"> занятых жилой</w:t>
      </w:r>
      <w:r>
        <w:t xml:space="preserve"> застройк</w:t>
      </w:r>
      <w:r>
        <w:t xml:space="preserve">ой</w:t>
      </w:r>
      <w:r>
        <w:t xml:space="preserve">.</w:t>
      </w:r>
      <w:r>
        <w:t xml:space="preserve"> В отношении </w:t>
      </w:r>
      <w:r>
        <w:t xml:space="preserve">земельных участков</w:t>
      </w:r>
      <w:r>
        <w:t xml:space="preserve"> занятых жилой</w:t>
      </w:r>
      <w:r>
        <w:t xml:space="preserve"> застройк</w:t>
      </w:r>
      <w:r>
        <w:t xml:space="preserve">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20">
    <w:p>
      <w:pPr>
        <w:pStyle w:val="1889"/>
      </w:pPr>
      <w:r>
        <w:rPr>
          <w:rStyle w:val="1891"/>
        </w:rPr>
        <w:footnoteRef/>
      </w:r>
      <w:r>
        <w:t xml:space="preserve"> </w:t>
      </w:r>
      <w:r>
        <w:t xml:space="preserve">Не применяется для земельных участков</w:t>
      </w:r>
      <w:r>
        <w:t xml:space="preserve"> занятых жилой</w:t>
      </w:r>
      <w:r>
        <w:t xml:space="preserve"> застройк</w:t>
      </w:r>
      <w:r>
        <w:t xml:space="preserve">ой</w:t>
      </w:r>
      <w:r>
        <w:t xml:space="preserve">.</w:t>
      </w:r>
      <w:r>
        <w:t xml:space="preserve"> В отношении </w:t>
      </w:r>
      <w:r>
        <w:t xml:space="preserve">земельных участков</w:t>
      </w:r>
      <w:r>
        <w:t xml:space="preserve"> занятых жилой</w:t>
      </w:r>
      <w:r>
        <w:t xml:space="preserve"> застройк</w:t>
      </w:r>
      <w:r>
        <w:t xml:space="preserve">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21">
    <w:p>
      <w:pPr>
        <w:pStyle w:val="1889"/>
      </w:pPr>
      <w:r>
        <w:rPr>
          <w:rStyle w:val="1891"/>
        </w:rPr>
        <w:footnoteRef/>
      </w:r>
      <w:r>
        <w:t xml:space="preserve"> </w:t>
      </w:r>
      <w:r>
        <w:t xml:space="preserve">Не применяется для земельных участков</w:t>
      </w:r>
      <w:r>
        <w:t xml:space="preserve"> занятых жилой</w:t>
      </w:r>
      <w:r>
        <w:t xml:space="preserve"> застройк</w:t>
      </w:r>
      <w:r>
        <w:t xml:space="preserve">ой</w:t>
      </w:r>
      <w:r>
        <w:t xml:space="preserve">.</w:t>
      </w:r>
      <w:r>
        <w:t xml:space="preserve"> В отношении </w:t>
      </w:r>
      <w:r>
        <w:t xml:space="preserve">земельных участков</w:t>
      </w:r>
      <w:r>
        <w:t xml:space="preserve"> занятых жилой</w:t>
      </w:r>
      <w:r>
        <w:t xml:space="preserve"> застройк</w:t>
      </w:r>
      <w:r>
        <w:t xml:space="preserve">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22">
    <w:p>
      <w:pPr>
        <w:pStyle w:val="1889"/>
      </w:pPr>
      <w:r>
        <w:rPr>
          <w:rStyle w:val="1891"/>
        </w:rPr>
        <w:footnoteRef/>
      </w:r>
      <w:r>
        <w:t xml:space="preserve"> </w:t>
      </w:r>
      <w:r>
        <w:t xml:space="preserve">Не применяется для земельных участков</w:t>
      </w:r>
      <w:r>
        <w:t xml:space="preserve"> занятых жилой</w:t>
      </w:r>
      <w:r>
        <w:t xml:space="preserve"> застройк</w:t>
      </w:r>
      <w:r>
        <w:t xml:space="preserve">ой</w:t>
      </w:r>
      <w:r>
        <w:t xml:space="preserve">.</w:t>
      </w:r>
      <w:r>
        <w:t xml:space="preserve"> В отношении </w:t>
      </w:r>
      <w:r>
        <w:t xml:space="preserve">земельных участков</w:t>
      </w:r>
      <w:r>
        <w:t xml:space="preserve"> занятых жилой</w:t>
      </w:r>
      <w:r>
        <w:t xml:space="preserve"> застройк</w:t>
      </w:r>
      <w:r>
        <w:t xml:space="preserve">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23">
    <w:p>
      <w:pPr>
        <w:pStyle w:val="1889"/>
      </w:pPr>
      <w:r>
        <w:rPr>
          <w:rStyle w:val="1891"/>
        </w:rPr>
        <w:footnoteRef/>
      </w:r>
      <w:r>
        <w:t xml:space="preserve"> </w:t>
      </w:r>
      <w:r/>
      <w:r>
        <w:t xml:space="preserve">Устанавливается для земельных участков, находящихся в государственной собственности Новосибирской области или муниципальной собственности, а также земельных участков, государственная собственность на которые не раз</w:t>
      </w:r>
      <w:r>
        <w:t xml:space="preserve">граничена, предоставляемых гражданам в случаях, указанных в статье 5 Закона Новосибирской области от 05.12.2016 № 112-ОЗ «Об отдельных вопросах регулирования земельных отношений на территории Новосибирской области.</w:t>
      </w:r>
      <w:r/>
      <w:r/>
      <w:r/>
    </w:p>
  </w:footnote>
  <w:footnote w:id="24">
    <w:p>
      <w:pPr>
        <w:pStyle w:val="1889"/>
      </w:pPr>
      <w:r>
        <w:rPr>
          <w:rStyle w:val="1891"/>
        </w:rPr>
        <w:footnoteRef/>
      </w:r>
      <w:r>
        <w:t xml:space="preserve"> </w:t>
      </w:r>
      <w:r/>
      <w:r>
        <w:rPr>
          <w:rFonts w:ascii="Times New Roman" w:hAnsi="Times New Roman" w:eastAsia="Times New Roman" w:cs="Times New Roman"/>
          <w:sz w:val="20"/>
          <w:szCs w:val="20"/>
        </w:rPr>
        <w:t xml:space="preserve">Применяется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для 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,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предоставляемых в безвозмездное пользование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, для организации садоводческого товарищества</w:t>
      </w:r>
      <w:r>
        <w:rPr>
          <w:rFonts w:ascii="Times New Roman" w:hAnsi="Times New Roman" w:cs="Times New Roman"/>
          <w:sz w:val="20"/>
          <w:szCs w:val="20"/>
        </w:rPr>
        <w:t xml:space="preserve">.</w:t>
      </w:r>
      <w:r/>
      <w:r/>
      <w:r/>
    </w:p>
  </w:footnote>
  <w:footnote w:id="25">
    <w:p>
      <w:pPr>
        <w:pStyle w:val="1889"/>
      </w:pPr>
      <w:r>
        <w:rPr>
          <w:rStyle w:val="1891"/>
        </w:rPr>
        <w:footnoteRef/>
      </w:r>
      <w:r>
        <w:t xml:space="preserve"> </w:t>
      </w:r>
      <w:r/>
      <w:r>
        <w:rPr>
          <w:rFonts w:ascii="Times New Roman" w:hAnsi="Times New Roman" w:eastAsia="Times New Roman" w:cs="Times New Roman"/>
          <w:sz w:val="20"/>
          <w:szCs w:val="20"/>
        </w:rPr>
        <w:t xml:space="preserve">Применяется  для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неочередного предоставления Героям Российской Федерации или полным кавалерам ордена Славы в собственность бесплатн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 земельного участка, находящегося в государственной или муниципальной собственности, без проведения торгов для индивидуального жилищного строительства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, личного подсобного хозяйства (приусадебный земельный участок), ведения садоводства, ведения огородничества.</w:t>
      </w:r>
      <w:r/>
      <w:r/>
      <w:r/>
    </w:p>
  </w:footnote>
  <w:footnote w:id="26">
    <w:p>
      <w:pPr>
        <w:pStyle w:val="1889"/>
      </w:pPr>
      <w:r>
        <w:rPr>
          <w:rStyle w:val="1891"/>
        </w:rPr>
        <w:footnoteRef/>
      </w:r>
      <w:r>
        <w:t xml:space="preserve"> Границы территориальной зоны «Зона дошкольных образовательных организаций и общеобразовательных</w:t>
      </w:r>
      <w:r>
        <w:rPr>
          <w:color w:val="ff0000"/>
          <w:sz w:val="24"/>
          <w:szCs w:val="24"/>
        </w:rPr>
        <w:t xml:space="preserve"> </w:t>
      </w:r>
      <w:r>
        <w:t xml:space="preserve">организаций (</w:t>
      </w:r>
      <w:r>
        <w:t xml:space="preserve">ОсДсШ</w:t>
      </w:r>
      <w:r>
        <w:t xml:space="preserve">)» устанавливаются только в границах населенного пункта поселения</w:t>
      </w:r>
      <w:r/>
    </w:p>
  </w:footnote>
  <w:footnote w:id="27">
    <w:p>
      <w:pPr>
        <w:pStyle w:val="1889"/>
      </w:pPr>
      <w:r>
        <w:rPr>
          <w:rStyle w:val="1891"/>
        </w:rPr>
        <w:footnoteRef/>
      </w:r>
      <w:r>
        <w:t xml:space="preserve"> Границы территориальной зоны «Зона объектов культуры и искусства (</w:t>
      </w:r>
      <w:r>
        <w:t xml:space="preserve">ОсКи</w:t>
      </w:r>
      <w:r>
        <w:t xml:space="preserve">)/(ОсКи-Ваг1)» устанавливаются только в границах населенного пункта поселения</w:t>
      </w:r>
      <w:r/>
    </w:p>
  </w:footnote>
  <w:footnote w:id="28">
    <w:p>
      <w:pPr>
        <w:pStyle w:val="1889"/>
      </w:pPr>
      <w:r>
        <w:rPr>
          <w:rStyle w:val="1891"/>
        </w:rPr>
        <w:footnoteRef/>
      </w:r>
      <w:r>
        <w:t xml:space="preserve"> Границы территориальной зоны «Зона объектов здравоохранения (</w:t>
      </w:r>
      <w:r>
        <w:t xml:space="preserve">ОсЗ-Ваг1</w:t>
      </w:r>
      <w:r>
        <w:t xml:space="preserve">)» устанавливаются только в границах населенного пункта поселения</w:t>
      </w:r>
      <w:r/>
    </w:p>
  </w:footnote>
  <w:footnote w:id="29">
    <w:p>
      <w:pPr>
        <w:pStyle w:val="1889"/>
      </w:pPr>
      <w:r>
        <w:rPr>
          <w:rStyle w:val="1891"/>
        </w:rPr>
        <w:footnoteRef/>
      </w:r>
      <w:r>
        <w:t xml:space="preserve"> Границы территориальной зоны «Зона объектов физической культуры и массового спорта (</w:t>
      </w:r>
      <w:r>
        <w:t xml:space="preserve">ОсФС</w:t>
      </w:r>
      <w:r>
        <w:t xml:space="preserve">)/(нОсФс-Ваг1)» устанавливаются только в границах населенного пункта поселения</w:t>
      </w:r>
      <w:r/>
    </w:p>
  </w:footnote>
  <w:footnote w:id="30">
    <w:p>
      <w:pPr>
        <w:pStyle w:val="1889"/>
      </w:pPr>
      <w:r>
        <w:rPr>
          <w:rStyle w:val="1891"/>
        </w:rPr>
        <w:footnoteRef/>
      </w:r>
      <w:r>
        <w:t xml:space="preserve"> </w:t>
      </w:r>
      <w:r>
        <w:t xml:space="preserve">Применяется для земельных участков, предоставляемых в безвозмездное пользование, для организации садоводческого товарищества.</w:t>
      </w:r>
      <w:r/>
    </w:p>
  </w:footnote>
  <w:footnote w:id="31">
    <w:p>
      <w:pPr>
        <w:pStyle w:val="1889"/>
      </w:pPr>
      <w:r>
        <w:rPr>
          <w:rStyle w:val="1891"/>
        </w:rPr>
        <w:footnoteRef/>
      </w:r>
      <w:r>
        <w:t xml:space="preserve"> </w:t>
      </w:r>
      <w:r>
        <w:t xml:space="preserve">Устан</w:t>
      </w:r>
      <w:r>
        <w:t xml:space="preserve">авливается для земельных участков, находящихся в государственной собственности Новосибирской области, муниципальной собственности, для земельных участков, государственная собственность на которые не разграничена, для земельных участков, находящихся в собст</w:t>
      </w:r>
      <w:r>
        <w:t xml:space="preserve">венности физических или юридических лиц.</w:t>
      </w:r>
      <w:r/>
    </w:p>
  </w:footnote>
  <w:footnote w:id="32">
    <w:p>
      <w:pPr>
        <w:pStyle w:val="1889"/>
      </w:pPr>
      <w:r>
        <w:rPr>
          <w:rStyle w:val="1891"/>
        </w:rPr>
        <w:footnoteRef/>
      </w:r>
      <w:r>
        <w:t xml:space="preserve">Устанавливается для земельных участков, находящихся в государственной собственности Новосибирской области или муниципальной собственности, а также земельных участков, государственная собственность на которые не раз</w:t>
      </w:r>
      <w:r>
        <w:t xml:space="preserve">граничена, предоставляемых гражданам в случаях, указанных в статье 5 Закона Новосибирской области от 05.12.2016 № 112-ОЗ «Об отдельных вопросах регулирования земельных отношений на территории Новосибирской области.</w:t>
      </w:r>
      <w:r/>
    </w:p>
  </w:footnote>
  <w:footnote w:id="33">
    <w:p>
      <w:pPr>
        <w:pStyle w:val="1889"/>
      </w:pPr>
      <w:r>
        <w:rPr>
          <w:rStyle w:val="1891"/>
        </w:rPr>
        <w:footnoteRef/>
      </w:r>
      <w:r>
        <w:t xml:space="preserve"> </w:t>
      </w:r>
      <w:r>
        <w:rPr>
          <w:sz w:val="20"/>
          <w:highlight w:val="none"/>
        </w:rPr>
        <w:t xml:space="preserve">Применяется для </w:t>
      </w:r>
      <w:r>
        <w:rPr>
          <w:sz w:val="20"/>
          <w:highlight w:val="white"/>
        </w:rPr>
        <w:t xml:space="preserve">в</w:t>
      </w:r>
      <w:r>
        <w:rPr>
          <w:sz w:val="20"/>
          <w:highlight w:val="white"/>
        </w:rPr>
        <w:t xml:space="preserve">неочередного предоставления Героям Российской Федерации или полным кавалерам ордена Славы в собственность бесплатн</w:t>
      </w:r>
      <w:r>
        <w:rPr>
          <w:sz w:val="20"/>
          <w:highlight w:val="white"/>
        </w:rPr>
        <w:t xml:space="preserve">о земельного участка, находящегося в государственной или муниципальной собственности, без проведения торгов для садоводства. </w:t>
      </w:r>
      <w:r/>
    </w:p>
  </w:footnote>
  <w:footnote w:id="34">
    <w:p>
      <w:pPr>
        <w:pStyle w:val="1889"/>
      </w:pPr>
      <w:r>
        <w:rPr>
          <w:rStyle w:val="1891"/>
        </w:rPr>
        <w:footnoteRef/>
      </w:r>
      <w:r>
        <w:t xml:space="preserve"> </w:t>
      </w:r>
      <w:r>
        <w:t xml:space="preserve">Применительно ко всем территориальным з</w:t>
      </w:r>
      <w:r>
        <w:t xml:space="preserve">онам установить: в случае если установленные основные, условно разрешенные виды использования предусматривают размещение объектов капитального строительства, то суммарная доля общей площади всех объектов капитального строительства вспомогательных видов раз</w:t>
      </w:r>
      <w:r>
        <w:t xml:space="preserve">решенного использования в пределах земельного участка должна составлять не более 25% от суммарной общей площади всех объектов капитального строительства, включая площадь подземных частей зданий, сооружений, возможных к размещению (сохранению, реконструкции</w:t>
      </w:r>
      <w:r>
        <w:t xml:space="preserve">, строительству) в пределах земельного участка, если иное не установлено требованиями нормативов градостроительного проектирования, технических регламентов, иными обязательными требованиями, предусмотренными законодательством Российской Федерации.</w:t>
      </w:r>
      <w:r/>
    </w:p>
  </w:footnote>
  <w:footnote w:id="35">
    <w:p>
      <w:r>
        <w:rPr>
          <w:rStyle w:val="2325"/>
          <w:rFonts w:ascii="Times New Roman" w:hAnsi="Times New Roman" w:cs="Times New Roman"/>
        </w:rPr>
        <w:footnoteRef/>
      </w:r>
      <w:r>
        <w:t xml:space="preserve"> </w:t>
      </w:r>
      <w:r>
        <w:rPr>
          <w:rFonts w:ascii="Times New Roman" w:hAnsi="Times New Roman" w:cs="Times New Roman"/>
        </w:rPr>
        <w:t xml:space="preserve">Процен</w:t>
      </w:r>
      <w:r>
        <w:rPr>
          <w:rFonts w:ascii="Times New Roman" w:hAnsi="Times New Roman" w:cs="Times New Roman"/>
        </w:rPr>
        <w:t xml:space="preserve">т общей площади объектов обслуживания жилой застройки во встроенных, пристроенных и встроенно-пристроенных помещениях многоквартирного дома к общей площади помещений дома в соответствии с приказом Федеральной службы государственной регистрации, кадастра и </w:t>
      </w:r>
      <w:r>
        <w:rPr>
          <w:rFonts w:ascii="Times New Roman" w:hAnsi="Times New Roman" w:cs="Times New Roman"/>
        </w:rPr>
        <w:t xml:space="preserve">картографии от 10.11.2020 № П/0412. Применяется для многоквартирной жилой застройки.</w:t>
      </w:r>
      <w:r/>
    </w:p>
  </w:footnote>
  <w:footnote w:id="36">
    <w:p>
      <w:pPr>
        <w:pStyle w:val="2324"/>
      </w:pPr>
      <w:r>
        <w:rPr>
          <w:rStyle w:val="2325"/>
        </w:rPr>
        <w:footnoteRef/>
      </w:r>
      <w:r>
        <w:t xml:space="preserve"> S </w:t>
      </w:r>
      <w:r>
        <w:t xml:space="preserve">min</w:t>
      </w:r>
      <w:r>
        <w:t xml:space="preserve"> - предельные минимальные размеры земельных участков.</w:t>
      </w:r>
      <w:r/>
    </w:p>
  </w:footnote>
  <w:footnote w:id="37">
    <w:p>
      <w:pPr>
        <w:pStyle w:val="2324"/>
      </w:pPr>
      <w:r>
        <w:rPr>
          <w:rStyle w:val="2325"/>
        </w:rPr>
        <w:footnoteRef/>
      </w:r>
      <w:r>
        <w:t xml:space="preserve"> S </w:t>
      </w:r>
      <w:r>
        <w:t xml:space="preserve">max</w:t>
      </w:r>
      <w:r>
        <w:t xml:space="preserve"> - предельные максимальные размеры земельных участков.</w:t>
      </w:r>
      <w:r/>
    </w:p>
  </w:footnote>
  <w:footnote w:id="38">
    <w:p>
      <w:pPr>
        <w:pStyle w:val="2324"/>
      </w:pPr>
      <w:r>
        <w:rPr>
          <w:rStyle w:val="2325"/>
        </w:rPr>
        <w:footnoteRef/>
      </w:r>
      <w:r>
        <w:t xml:space="preserve"> Отступ </w:t>
      </w:r>
      <w:r>
        <w:t xml:space="preserve">min</w:t>
      </w:r>
      <w:r>
        <w:t xml:space="preserve"> - минимальные отступы от границ зем</w:t>
      </w:r>
      <w:r>
        <w:t xml:space="preserve">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сооружений.</w:t>
      </w:r>
      <w:r/>
    </w:p>
  </w:footnote>
  <w:footnote w:id="39">
    <w:p>
      <w:pPr>
        <w:pStyle w:val="2324"/>
      </w:pPr>
      <w:r>
        <w:rPr>
          <w:rStyle w:val="2325"/>
        </w:rPr>
        <w:footnoteRef/>
      </w:r>
      <w:r>
        <w:t xml:space="preserve"> Этаж </w:t>
      </w:r>
      <w:r>
        <w:t xml:space="preserve">min</w:t>
      </w:r>
      <w:r>
        <w:t xml:space="preserve"> - предельное минимальное количество надземных этажей зданий, строений, соору</w:t>
      </w:r>
      <w:r>
        <w:t xml:space="preserve">жений.</w:t>
      </w:r>
      <w:r/>
    </w:p>
  </w:footnote>
  <w:footnote w:id="40">
    <w:p>
      <w:pPr>
        <w:pStyle w:val="2324"/>
      </w:pPr>
      <w:r>
        <w:rPr>
          <w:rStyle w:val="2325"/>
        </w:rPr>
        <w:footnoteRef/>
      </w:r>
      <w:r>
        <w:t xml:space="preserve"> Этаж </w:t>
      </w:r>
      <w:r>
        <w:t xml:space="preserve">max</w:t>
      </w:r>
      <w:r>
        <w:t xml:space="preserve"> - предельное максимальное количество надземных этажей зданий, строений, сооружений.</w:t>
      </w:r>
      <w:r/>
    </w:p>
  </w:footnote>
  <w:footnote w:id="41">
    <w:p>
      <w:pPr>
        <w:pStyle w:val="2324"/>
      </w:pPr>
      <w:r>
        <w:rPr>
          <w:rStyle w:val="2325"/>
        </w:rPr>
        <w:footnoteRef/>
      </w:r>
      <w:r>
        <w:t xml:space="preserve"> Процент застройки </w:t>
      </w:r>
      <w:r>
        <w:t xml:space="preserve">min</w:t>
      </w:r>
      <w:r>
        <w:t xml:space="preserve"> – минимальный процент застройки в границах земельного участка, без учета эксплуатируемой кровли подземных, подвальных, цокольных ч</w:t>
      </w:r>
      <w:r>
        <w:t xml:space="preserve">астей объектов.</w:t>
      </w:r>
      <w:r/>
    </w:p>
  </w:footnote>
  <w:footnote w:id="42">
    <w:p>
      <w:pPr>
        <w:pStyle w:val="2324"/>
      </w:pPr>
      <w:r>
        <w:rPr>
          <w:rStyle w:val="2325"/>
        </w:rPr>
        <w:footnoteRef/>
      </w:r>
      <w:r>
        <w:t xml:space="preserve"> Процент застройки </w:t>
      </w:r>
      <w:r>
        <w:t xml:space="preserve">max</w:t>
      </w:r>
      <w:r>
        <w:t xml:space="preserve"> – максимальный процент застройки в границах земельного участка, без учета эксплуатируемой кровли подземных, подвальных, цокольных частей объектов.</w:t>
      </w:r>
      <w:r/>
    </w:p>
  </w:footnote>
  <w:footnote w:id="43">
    <w:p>
      <w:pPr>
        <w:pStyle w:val="1889"/>
      </w:pPr>
      <w:r>
        <w:rPr>
          <w:rStyle w:val="1891"/>
        </w:rPr>
        <w:footnoteRef/>
      </w:r>
      <w:r>
        <w:t xml:space="preserve"> </w:t>
      </w:r>
      <w:r>
        <w:rPr>
          <w:sz w:val="20"/>
          <w:highlight w:val="none"/>
        </w:rPr>
        <w:t xml:space="preserve">Применяется  для </w:t>
      </w:r>
      <w:r>
        <w:rPr>
          <w:sz w:val="20"/>
          <w:highlight w:val="white"/>
        </w:rPr>
        <w:t xml:space="preserve">в</w:t>
      </w:r>
      <w:r>
        <w:rPr>
          <w:sz w:val="20"/>
          <w:highlight w:val="white"/>
        </w:rPr>
        <w:t xml:space="preserve">неочередного предоставления Героям или полным кавалерам ордена Славы в собственность бесплатн</w:t>
      </w:r>
      <w:r>
        <w:rPr>
          <w:sz w:val="20"/>
          <w:highlight w:val="white"/>
        </w:rPr>
        <w:t xml:space="preserve">о земельного участка, находящегося в государственной или муниципальной собственности, без проведения торгов для индивидуального жилищного строительства</w:t>
      </w:r>
      <w:r>
        <w:rPr>
          <w:sz w:val="20"/>
          <w:highlight w:val="none"/>
        </w:rPr>
        <w:t xml:space="preserve">.</w:t>
      </w:r>
      <w:r/>
    </w:p>
  </w:footnote>
  <w:footnote w:id="44">
    <w:p>
      <w:pPr>
        <w:pStyle w:val="2324"/>
      </w:pPr>
      <w:r>
        <w:rPr>
          <w:rStyle w:val="2325"/>
        </w:rPr>
        <w:footnoteRef/>
      </w:r>
      <w:r>
        <w:t xml:space="preserve"> Применяется для хозяйственных построек, бань и гаражей, не требующи</w:t>
      </w:r>
      <w:r>
        <w:t xml:space="preserve">х получения разрешения на строительство.</w:t>
      </w:r>
      <w:r/>
    </w:p>
  </w:footnote>
  <w:footnote w:id="45">
    <w:p>
      <w:pPr>
        <w:pStyle w:val="2324"/>
      </w:pPr>
      <w:r>
        <w:rPr>
          <w:rStyle w:val="2325"/>
        </w:rPr>
        <w:footnoteRef/>
      </w:r>
      <w:r>
        <w:t xml:space="preserve"> Применяется для земельных участков площадью от 0,03 га до 0,06 га включительно.</w:t>
      </w:r>
      <w:r/>
    </w:p>
  </w:footnote>
  <w:footnote w:id="46">
    <w:p>
      <w:pPr>
        <w:pStyle w:val="2324"/>
      </w:pPr>
      <w:r>
        <w:rPr>
          <w:rStyle w:val="2325"/>
        </w:rPr>
        <w:footnoteRef/>
      </w:r>
      <w:r>
        <w:t xml:space="preserve"> Применяется для земельных участков площадью от 0,06 га до 0,12 га включительно.</w:t>
      </w:r>
      <w:r/>
    </w:p>
  </w:footnote>
  <w:footnote w:id="47">
    <w:p>
      <w:pPr>
        <w:pStyle w:val="2324"/>
      </w:pPr>
      <w:r>
        <w:rPr>
          <w:rStyle w:val="2325"/>
        </w:rPr>
        <w:footnoteRef/>
      </w:r>
      <w:r>
        <w:t xml:space="preserve"> Применяется для земельных участков площадью от 0,</w:t>
      </w:r>
      <w:r>
        <w:t xml:space="preserve">12 га до 0,4 га включительно.</w:t>
      </w:r>
      <w:r/>
    </w:p>
  </w:footnote>
  <w:footnote w:id="48">
    <w:p>
      <w:pPr>
        <w:pStyle w:val="2324"/>
      </w:pPr>
      <w:r>
        <w:rPr>
          <w:rStyle w:val="2325"/>
        </w:rPr>
        <w:footnoteRef/>
      </w:r>
      <w:r>
        <w:t xml:space="preserve"> Применяется для земельных участков площадью от 0,03 га до 0,06 га включительно.</w:t>
      </w:r>
      <w:r/>
    </w:p>
  </w:footnote>
  <w:footnote w:id="49">
    <w:p>
      <w:pPr>
        <w:pStyle w:val="2324"/>
      </w:pPr>
      <w:r>
        <w:rPr>
          <w:rStyle w:val="2325"/>
        </w:rPr>
        <w:footnoteRef/>
      </w:r>
      <w:r>
        <w:t xml:space="preserve"> Применяется для земельных участков площадью от 0,06 га до 0,4 га включительно.</w:t>
      </w:r>
      <w:r/>
    </w:p>
  </w:footnote>
  <w:footnote w:id="50">
    <w:p>
      <w:pPr>
        <w:pStyle w:val="1889"/>
      </w:pPr>
      <w:r>
        <w:rPr>
          <w:rStyle w:val="1891"/>
        </w:rPr>
        <w:footnoteRef/>
      </w:r>
      <w:r>
        <w:t xml:space="preserve"> Применяется для земельных участков , находящихся в собственности физических или юридических лиц.</w:t>
      </w:r>
      <w:r/>
    </w:p>
  </w:footnote>
  <w:footnote w:id="51">
    <w:p>
      <w:pPr>
        <w:pStyle w:val="1889"/>
      </w:pPr>
      <w:r>
        <w:rPr>
          <w:rStyle w:val="1891"/>
        </w:rPr>
        <w:footnoteRef/>
      </w:r>
      <w:r>
        <w:t xml:space="preserve"> </w:t>
      </w:r>
      <w:r>
        <w:t xml:space="preserve">Устанавливается для земельных участков, находящихся в государственной собственности Новосибирской области или муниципальной собственности, а также земельных участков, государственная собственность на которые не раз</w:t>
      </w:r>
      <w:r>
        <w:t xml:space="preserve">граничена, предоставляемых гражданам в случаях, указанных в статье 5 Закона Новосибирской области от 05.12.2016 № 112-ОЗ «Об отдельных вопросах регулирования земельных отношений на территории Новосибирской области.</w:t>
      </w:r>
      <w:r/>
    </w:p>
  </w:footnote>
  <w:footnote w:id="52">
    <w:p>
      <w:pPr>
        <w:pStyle w:val="1889"/>
      </w:pPr>
      <w:r>
        <w:rPr>
          <w:rStyle w:val="1891"/>
        </w:rPr>
        <w:footnoteRef/>
      </w:r>
      <w:r>
        <w:t xml:space="preserve"> </w:t>
      </w:r>
      <w:r>
        <w:rPr>
          <w:sz w:val="20"/>
          <w:highlight w:val="none"/>
        </w:rPr>
        <w:t xml:space="preserve">Применяется  для </w:t>
      </w:r>
      <w:r>
        <w:rPr>
          <w:sz w:val="20"/>
          <w:highlight w:val="white"/>
        </w:rPr>
        <w:t xml:space="preserve">в</w:t>
      </w:r>
      <w:r>
        <w:rPr>
          <w:sz w:val="20"/>
          <w:highlight w:val="white"/>
        </w:rPr>
        <w:t xml:space="preserve">неочередного предоставления Героям или полным кавалерам ордена Славы в собственность бесплатн</w:t>
      </w:r>
      <w:r>
        <w:rPr>
          <w:sz w:val="20"/>
          <w:highlight w:val="white"/>
        </w:rPr>
        <w:t xml:space="preserve">о земельного участка, находящегося в государственной или муниципальной собственности, без проведения торгов для ведения личного подсобного </w:t>
      </w:r>
      <w:r>
        <w:rPr>
          <w:sz w:val="20"/>
          <w:highlight w:val="none"/>
        </w:rPr>
        <w:t xml:space="preserve">хозяйства.</w:t>
      </w:r>
      <w:r>
        <w:rPr>
          <w:sz w:val="20"/>
          <w:highlight w:val="white"/>
        </w:rPr>
      </w:r>
      <w:r/>
    </w:p>
  </w:footnote>
  <w:footnote w:id="53">
    <w:p>
      <w:pPr>
        <w:pStyle w:val="2324"/>
      </w:pPr>
      <w:r>
        <w:rPr>
          <w:rStyle w:val="2325"/>
        </w:rPr>
        <w:footnoteRef/>
      </w:r>
      <w:r>
        <w:t xml:space="preserve"> Применяется д</w:t>
      </w:r>
      <w:r>
        <w:t xml:space="preserve">ля хозяйственных построек, бань и гаражей, не требующих получения разрешения на строительство.</w:t>
      </w:r>
      <w:r/>
    </w:p>
  </w:footnote>
  <w:footnote w:id="54">
    <w:p>
      <w:pPr>
        <w:pStyle w:val="2324"/>
      </w:pPr>
      <w:r>
        <w:rPr>
          <w:rStyle w:val="2325"/>
        </w:rPr>
        <w:footnoteRef/>
      </w:r>
      <w:r>
        <w:t xml:space="preserve"> Применяется для земельных участков площадью от 0,03 га до 0,06 га включительно.</w:t>
      </w:r>
      <w:r/>
    </w:p>
  </w:footnote>
  <w:footnote w:id="55">
    <w:p>
      <w:pPr>
        <w:pStyle w:val="2324"/>
      </w:pPr>
      <w:r>
        <w:rPr>
          <w:rStyle w:val="2325"/>
        </w:rPr>
        <w:footnoteRef/>
      </w:r>
      <w:r>
        <w:t xml:space="preserve"> Применяется для земельных участков площадью от 0,06 га до 0,12 га включительн</w:t>
      </w:r>
      <w:r>
        <w:t xml:space="preserve">о.</w:t>
      </w:r>
      <w:r/>
    </w:p>
  </w:footnote>
  <w:footnote w:id="56">
    <w:p>
      <w:pPr>
        <w:pStyle w:val="2324"/>
      </w:pPr>
      <w:r>
        <w:rPr>
          <w:rStyle w:val="2325"/>
        </w:rPr>
        <w:footnoteRef/>
      </w:r>
      <w:r>
        <w:t xml:space="preserve"> Применяется для земельных участков площадью от 0,12 га до 0,4 га включительно.</w:t>
      </w:r>
      <w:r/>
    </w:p>
  </w:footnote>
  <w:footnote w:id="57">
    <w:p>
      <w:pPr>
        <w:pStyle w:val="2324"/>
      </w:pPr>
      <w:r>
        <w:rPr>
          <w:rStyle w:val="2325"/>
        </w:rPr>
        <w:footnoteRef/>
      </w:r>
      <w:r>
        <w:t xml:space="preserve"> Применяется для земельных участков площадью от 0,03 га до 0,06 га включительно.</w:t>
      </w:r>
      <w:r/>
    </w:p>
  </w:footnote>
  <w:footnote w:id="58">
    <w:p>
      <w:pPr>
        <w:pStyle w:val="2324"/>
      </w:pPr>
      <w:r>
        <w:rPr>
          <w:rStyle w:val="2325"/>
        </w:rPr>
        <w:footnoteRef/>
      </w:r>
      <w:r>
        <w:t xml:space="preserve"> Применяется для земельных участков площадью от 0,06 га до 0,4 га включительно.</w:t>
      </w:r>
      <w:r/>
    </w:p>
  </w:footnote>
  <w:footnote w:id="59">
    <w:p>
      <w:pPr>
        <w:pStyle w:val="2324"/>
        <w:rPr>
          <w:sz w:val="24"/>
        </w:rPr>
      </w:pPr>
      <w:r>
        <w:rPr>
          <w:rStyle w:val="2325"/>
        </w:rPr>
        <w:footnoteRef/>
      </w:r>
      <w:r>
        <w:t xml:space="preserve"> Применя</w:t>
      </w:r>
      <w:r>
        <w:t xml:space="preserve">ется по линии блокирования жилых домов.</w:t>
      </w:r>
      <w:r>
        <w:rPr>
          <w:sz w:val="24"/>
        </w:rPr>
      </w:r>
      <w:r>
        <w:rPr>
          <w:sz w:val="24"/>
        </w:rPr>
      </w:r>
    </w:p>
  </w:footnote>
  <w:footnote w:id="60">
    <w:p>
      <w:pPr>
        <w:pStyle w:val="1889"/>
      </w:pPr>
      <w:r>
        <w:rPr>
          <w:rStyle w:val="1891"/>
        </w:rPr>
        <w:footnoteRef/>
      </w:r>
      <w:r>
        <w:t xml:space="preserve"> </w:t>
      </w:r>
      <w:r>
        <w:rPr>
          <w:sz w:val="20"/>
          <w:highlight w:val="none"/>
        </w:rPr>
        <w:t xml:space="preserve">Применяется для </w:t>
      </w:r>
      <w:r>
        <w:rPr>
          <w:sz w:val="20"/>
          <w:highlight w:val="white"/>
        </w:rPr>
        <w:t xml:space="preserve">в</w:t>
      </w:r>
      <w:r>
        <w:rPr>
          <w:sz w:val="20"/>
          <w:highlight w:val="white"/>
        </w:rPr>
        <w:t xml:space="preserve">неочередного предоставления Героям Российской Федерации  или полным кавалерам ордена Славы в собственность бесплатн</w:t>
      </w:r>
      <w:r>
        <w:rPr>
          <w:sz w:val="20"/>
          <w:highlight w:val="white"/>
        </w:rPr>
        <w:t xml:space="preserve">о земельного участка, находящегося в государственной или муниципальной собственности, без проведения торгов для</w:t>
      </w:r>
      <w:r>
        <w:rPr>
          <w:sz w:val="20"/>
          <w:highlight w:val="white"/>
        </w:rPr>
        <w:t xml:space="preserve"> огородничества.</w:t>
      </w:r>
      <w:r/>
    </w:p>
  </w:footnote>
  <w:footnote w:id="61">
    <w:p>
      <w:pPr>
        <w:pStyle w:val="1889"/>
      </w:pPr>
      <w:r>
        <w:rPr>
          <w:rStyle w:val="1891"/>
        </w:rPr>
        <w:footnoteRef/>
      </w:r>
      <w:r>
        <w:t xml:space="preserve"> </w:t>
      </w:r>
      <w:r>
        <w:t xml:space="preserve">Применяется для земельных участков, предоставляемых в безвозмездное пользование, для организации садоводческого товарищества.</w:t>
      </w:r>
      <w:r/>
    </w:p>
  </w:footnote>
  <w:footnote w:id="62">
    <w:p>
      <w:pPr>
        <w:pStyle w:val="1889"/>
      </w:pPr>
      <w:r>
        <w:rPr>
          <w:rStyle w:val="1891"/>
        </w:rPr>
        <w:footnoteRef/>
      </w:r>
      <w:r>
        <w:t xml:space="preserve"> У</w:t>
      </w:r>
      <w:r>
        <w:t xml:space="preserve">станавливается для земельных участков, находящихся в государственной собственности Но</w:t>
      </w:r>
      <w:r>
        <w:t xml:space="preserve">восибирской области или муниципальной собственности, а также земельных участков, государственная собственность на которые не разграничена, предоставляемых гражданам в случаях, указанных в статье 5 Закона Новосибирской области от 05.12.2016 № 112-ОЗ «Об отд</w:t>
      </w:r>
      <w:r>
        <w:t xml:space="preserve">ельных вопросах регулирования земельных отношений на территории Новосибирской области.</w:t>
      </w:r>
      <w:r/>
    </w:p>
  </w:footnote>
  <w:footnote w:id="63">
    <w:p>
      <w:pPr>
        <w:pStyle w:val="1889"/>
      </w:pPr>
      <w:r>
        <w:rPr>
          <w:rStyle w:val="1891"/>
        </w:rPr>
        <w:footnoteRef/>
      </w:r>
      <w:r>
        <w:t xml:space="preserve"> </w:t>
      </w:r>
      <w:r>
        <w:t xml:space="preserve">Устанавливается для земельных участков, находящихся в государственной собственности Новосибирской области, муниципальной собственности, для земельных участков, государ</w:t>
      </w:r>
      <w:r>
        <w:t xml:space="preserve">ственная собственность на которые не разграничена, для земельных участков, находящихся в собственности физических или юридических лиц.</w:t>
      </w:r>
      <w:r/>
    </w:p>
  </w:footnote>
  <w:footnote w:id="64">
    <w:p>
      <w:pPr>
        <w:pStyle w:val="1889"/>
      </w:pPr>
      <w:r>
        <w:rPr>
          <w:rStyle w:val="1891"/>
        </w:rPr>
        <w:footnoteRef/>
      </w:r>
      <w:r>
        <w:t xml:space="preserve"> </w:t>
      </w:r>
      <w:r>
        <w:rPr>
          <w:sz w:val="20"/>
          <w:highlight w:val="none"/>
        </w:rPr>
        <w:t xml:space="preserve">Применяется для </w:t>
      </w:r>
      <w:r>
        <w:rPr>
          <w:sz w:val="20"/>
          <w:highlight w:val="white"/>
        </w:rPr>
        <w:t xml:space="preserve">в</w:t>
      </w:r>
      <w:r>
        <w:rPr>
          <w:sz w:val="20"/>
          <w:highlight w:val="white"/>
        </w:rPr>
        <w:t xml:space="preserve">неочередного предоставления Героям или полным кавалерам ордена Славы в собственность бесплатн</w:t>
      </w:r>
      <w:r>
        <w:rPr>
          <w:sz w:val="20"/>
          <w:highlight w:val="white"/>
        </w:rPr>
        <w:t xml:space="preserve">о земельного участка, находящегося в государственной или муниципальной собственности, без проведения торгов для садоводства. </w:t>
      </w:r>
      <w:r>
        <w:rPr>
          <w:highlight w:val="white"/>
        </w:rPr>
      </w:r>
      <w:r/>
    </w:p>
  </w:footnote>
  <w:footnote w:id="65">
    <w:p>
      <w:pPr>
        <w:pStyle w:val="2324"/>
      </w:pPr>
      <w:r>
        <w:rPr>
          <w:rStyle w:val="2325"/>
        </w:rPr>
        <w:footnoteRef/>
      </w:r>
      <w:r>
        <w:t xml:space="preserve"> Применяется для хозяйственных построек, бань и гаражей, не требующих получения разрешения на строительство.</w:t>
      </w:r>
      <w:r/>
    </w:p>
    <w:p>
      <w:pPr>
        <w:pStyle w:val="2324"/>
      </w:pPr>
      <w:r/>
      <w:r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756"/>
      <w:jc w:val="center"/>
      <w:rPr>
        <w:highlight w:val="none"/>
      </w:rPr>
    </w:pPr>
    <w:r>
      <w:fldChar w:fldCharType="begin"/>
    </w:r>
    <w:r>
      <w:instrText xml:space="preserve">PAGE \* MERGEFORMAT</w:instrText>
    </w:r>
    <w:r>
      <w:fldChar w:fldCharType="separate"/>
    </w:r>
    <w:r>
      <w:t xml:space="preserve">4</w:t>
    </w:r>
    <w:r>
      <w:fldChar w:fldCharType="end"/>
    </w:r>
    <w:r>
      <w:rPr>
        <w:highlight w:val="none"/>
      </w:rPr>
    </w:r>
    <w:r>
      <w:rPr>
        <w:highlight w:val="none"/>
      </w:rPr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756"/>
    </w:pPr>
    <w:r/>
    <w:r/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756"/>
      <w:jc w:val="center"/>
    </w:pPr>
    <w:r>
      <w:fldChar w:fldCharType="begin"/>
    </w:r>
    <w:r>
      <w:instrText xml:space="preserve">PAGE \* MERGEFORMAT</w:instrText>
    </w:r>
    <w:r>
      <w:fldChar w:fldCharType="separate"/>
    </w:r>
    <w:r>
      <w:t xml:space="preserve">17</w:t>
    </w:r>
    <w:r>
      <w:fldChar w:fldCharType="end"/>
    </w:r>
    <w:r/>
  </w:p>
  <w:p>
    <w:pPr>
      <w:pStyle w:val="1756"/>
    </w:pPr>
    <w:r/>
    <w:r/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756"/>
      <w:contextualSpacing/>
      <w:jc w:val="center"/>
    </w:pPr>
    <w:r/>
    <w:r/>
  </w:p>
  <w:p>
    <w:pPr>
      <w:pStyle w:val="1756"/>
    </w:pPr>
    <w:r/>
    <w:r/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756"/>
      <w:jc w:val="center"/>
    </w:pPr>
    <w:r/>
    <w:r/>
  </w:p>
  <w:p>
    <w:pPr>
      <w:pStyle w:val="1756"/>
    </w:pPr>
    <w:r/>
    <w:r/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756"/>
      <w:jc w:val="center"/>
    </w:pPr>
    <w:r/>
    <w:r/>
  </w:p>
  <w:p>
    <w:pPr>
      <w:pStyle w:val="1756"/>
    </w:pPr>
    <w:r/>
    <w:r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2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4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6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8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30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2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4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6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88" w:hanging="180"/>
      </w:pPr>
    </w:lvl>
  </w:abstractNum>
  <w:abstractNum w:abstractNumId="1">
    <w:multiLevelType w:val="hybridMultilevel"/>
    <w:lvl w:ilvl="0">
      <w:start w:val="4"/>
      <w:numFmt w:val="decimal"/>
      <w:isLgl w:val="false"/>
      <w:suff w:val="tab"/>
      <w:lvlText w:val="%1."/>
      <w:lvlJc w:val="left"/>
      <w:pPr>
        <w:ind w:left="450" w:hanging="450"/>
      </w:pPr>
      <w:rPr>
        <w:rFonts w:cs="Times New Roman"/>
        <w:b/>
        <w:sz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720" w:hanging="720"/>
      </w:pPr>
      <w:rPr>
        <w:rFonts w:cs="Times New Roman"/>
        <w:b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720" w:hanging="720"/>
      </w:pPr>
      <w:rPr>
        <w:rFonts w:cs="Times New Roman"/>
        <w:b/>
        <w:sz w:val="24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080" w:hanging="1080"/>
      </w:pPr>
      <w:rPr>
        <w:rFonts w:cs="Times New Roman"/>
        <w:b/>
        <w:sz w:val="24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080" w:hanging="1080"/>
      </w:pPr>
      <w:rPr>
        <w:rFonts w:cs="Times New Roman"/>
        <w:b/>
        <w:sz w:val="24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440" w:hanging="1440"/>
      </w:pPr>
      <w:rPr>
        <w:rFonts w:cs="Times New Roman"/>
        <w:b/>
        <w:sz w:val="24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800" w:hanging="1800"/>
      </w:pPr>
      <w:rPr>
        <w:rFonts w:cs="Times New Roman"/>
        <w:b/>
        <w:sz w:val="24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800" w:hanging="1800"/>
      </w:pPr>
      <w:rPr>
        <w:rFonts w:cs="Times New Roman"/>
        <w:b/>
        <w:sz w:val="24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160" w:hanging="2160"/>
      </w:pPr>
      <w:rPr>
        <w:rFonts w:cs="Times New Roman"/>
        <w:b/>
        <w:sz w:val="24"/>
      </w:rPr>
    </w:lvl>
  </w:abstractNum>
  <w:abstractNum w:abstractNumId="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644" w:hanging="360"/>
      </w:pPr>
      <w:rPr>
        <w:spacing w:val="0"/>
        <w:position w:val="0"/>
        <w:sz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646" w:hanging="504"/>
      </w:pPr>
      <w:rPr>
        <w:sz w:val="24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3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firstLine="284"/>
        <w:tabs>
          <w:tab w:val="num" w:pos="360" w:leader="none"/>
        </w:tabs>
      </w:pPr>
      <w:rPr>
        <w:rFonts w:ascii="Symbol" w:hAnsi="Symbol"/>
      </w:rPr>
    </w:lvl>
    <w:lvl w:ilvl="1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2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3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4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5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6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7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8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</w:abstractNum>
  <w:abstractNum w:abstractNumId="4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06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5">
    <w:multiLevelType w:val="hybridMultilevel"/>
    <w:lvl w:ilvl="0">
      <w:start w:val="1"/>
      <w:numFmt w:val="decimal"/>
      <w:isLgl w:val="false"/>
      <w:suff w:val="tab"/>
      <w:lvlText w:val="%1."/>
      <w:lvlJc w:val="center"/>
      <w:pPr>
        <w:ind w:left="609" w:hanging="360"/>
      </w:pPr>
      <w:rPr>
        <w:rFonts w:cs="Times New Roman"/>
      </w:rPr>
    </w:lvl>
    <w:lvl w:ilvl="1">
      <w:start w:val="3"/>
      <w:numFmt w:val="decimal"/>
      <w:isLgl w:val="false"/>
      <w:suff w:val="tab"/>
      <w:lvlText w:val="%1.%2."/>
      <w:lvlJc w:val="left"/>
      <w:pPr>
        <w:ind w:left="862" w:hanging="720"/>
      </w:pPr>
      <w:rPr>
        <w:rFonts w:cs="Times New Roman"/>
      </w:rPr>
    </w:lvl>
    <w:lvl w:ilvl="2">
      <w:start w:val="1"/>
      <w:numFmt w:val="decimal"/>
      <w:isLgl w:val="false"/>
      <w:suff w:val="tab"/>
      <w:lvlText w:val="%1.%2.%3."/>
      <w:lvlJc w:val="left"/>
      <w:pPr>
        <w:ind w:left="862" w:hanging="720"/>
      </w:pPr>
      <w:rPr>
        <w:rFonts w:cs="Times New Roman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222" w:hanging="1080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222" w:hanging="1080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582" w:hanging="1440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942" w:hanging="180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942" w:hanging="1800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302" w:hanging="2160"/>
      </w:pPr>
      <w:rPr>
        <w:rFonts w:cs="Times New Roman"/>
      </w:rPr>
    </w:lvl>
  </w:abstractNum>
  <w:abstractNum w:abstractNumId="6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17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3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5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7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29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1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3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5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77" w:hanging="180"/>
      </w:p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rFonts w:hint="default" w:ascii="Times New Roman" w:hAnsi="Times New Roman" w:eastAsia="Times New Roman" w:cs="Times New Roman"/>
        <w:sz w:val="24"/>
        <w:szCs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rFonts w:ascii="Times New Roman" w:hAnsi="Times New Roman" w:eastAsia="Times New Roman" w:cs="Times New Roman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6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6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1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6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1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2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11" w:hanging="227"/>
      </w:pPr>
      <w:rPr>
        <w:rFonts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"/>
      <w:lvlJc w:val="center"/>
      <w:pPr>
        <w:ind w:left="851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  <w:rPr>
        <w:rFonts w:cs="Times New Roman"/>
      </w:rPr>
    </w:lvl>
  </w:abstractNum>
  <w:abstractNum w:abstractNumId="1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6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14">
    <w:multiLevelType w:val="hybridMultilevel"/>
    <w:lvl w:ilvl="0">
      <w:start w:val="5"/>
      <w:numFmt w:val="decimal"/>
      <w:isLgl w:val="false"/>
      <w:suff w:val="tab"/>
      <w:lvlText w:val="%1."/>
      <w:lvlJc w:val="left"/>
      <w:pPr>
        <w:ind w:left="360" w:hanging="360"/>
      </w:pPr>
      <w:rPr>
        <w:rFonts w:eastAsia="Times New Roman" w:cs="Times New Roman"/>
        <w:sz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366" w:hanging="360"/>
      </w:pPr>
      <w:rPr>
        <w:rFonts w:eastAsia="Times New Roman" w:cs="Times New Roman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732" w:hanging="720"/>
      </w:pPr>
      <w:rPr>
        <w:rFonts w:eastAsia="Times New Roman" w:cs="Times New Roman"/>
        <w:sz w:val="24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738" w:hanging="720"/>
      </w:pPr>
      <w:rPr>
        <w:rFonts w:eastAsia="Times New Roman" w:cs="Times New Roman"/>
        <w:sz w:val="24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104" w:hanging="1080"/>
      </w:pPr>
      <w:rPr>
        <w:rFonts w:eastAsia="Times New Roman" w:cs="Times New Roman"/>
        <w:sz w:val="24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110" w:hanging="1080"/>
      </w:pPr>
      <w:rPr>
        <w:rFonts w:eastAsia="Times New Roman" w:cs="Times New Roman"/>
        <w:sz w:val="24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476" w:hanging="1440"/>
      </w:pPr>
      <w:rPr>
        <w:rFonts w:eastAsia="Times New Roman" w:cs="Times New Roman"/>
        <w:sz w:val="24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482" w:hanging="1440"/>
      </w:pPr>
      <w:rPr>
        <w:rFonts w:eastAsia="Times New Roman" w:cs="Times New Roman"/>
        <w:sz w:val="24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848" w:hanging="1800"/>
      </w:pPr>
      <w:rPr>
        <w:rFonts w:eastAsia="Times New Roman" w:cs="Times New Roman"/>
        <w:sz w:val="24"/>
      </w:rPr>
    </w:lvl>
  </w:abstractNum>
  <w:abstractNum w:abstractNumId="15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17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3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5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7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29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1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3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5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77" w:hanging="180"/>
      </w:pPr>
    </w:lvl>
  </w:abstractNum>
  <w:abstractNum w:abstractNumId="16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17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3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5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7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29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1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3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5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77" w:hanging="180"/>
      </w:pPr>
    </w:lvl>
  </w:abstractNum>
  <w:abstractNum w:abstractNumId="1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</w:pPr>
      <w:rPr>
        <w:rFonts w:cs="Times New Roman"/>
        <w:sz w:val="22"/>
      </w:rPr>
    </w:lvl>
    <w:lvl w:ilvl="1">
      <w:start w:val="1"/>
      <w:numFmt w:val="decimal"/>
      <w:isLgl w:val="false"/>
      <w:suff w:val="tab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18">
    <w:multiLevelType w:val="hybridMultilevel"/>
    <w:lvl w:ilvl="0">
      <w:start w:val="1"/>
      <w:numFmt w:val="upperRoman"/>
      <w:isLgl w:val="false"/>
      <w:suff w:val="tab"/>
      <w:lvlText w:val="%1."/>
      <w:lvlJc w:val="left"/>
      <w:pPr>
        <w:ind w:left="1080" w:hanging="720"/>
        <w:tabs>
          <w:tab w:val="num" w:pos="1080" w:leader="none"/>
        </w:tabs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  <w:tabs>
          <w:tab w:val="num" w:pos="6480" w:leader="none"/>
        </w:tabs>
      </w:pPr>
    </w:lvl>
  </w:abstractNum>
  <w:abstractNum w:abstractNumId="19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17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3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5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7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29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1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3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5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77" w:hanging="180"/>
      </w:pPr>
    </w:lvl>
  </w:abstractNum>
  <w:abstractNum w:abstractNumId="20">
    <w:multiLevelType w:val="hybridMultilevel"/>
    <w:lvl w:ilvl="0">
      <w:start w:val="4"/>
      <w:numFmt w:val="decimal"/>
      <w:isLgl w:val="false"/>
      <w:suff w:val="tab"/>
      <w:lvlText w:val="%1."/>
      <w:lvlJc w:val="left"/>
      <w:pPr>
        <w:ind w:left="106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2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450" w:hanging="450"/>
      </w:pPr>
      <w:rPr>
        <w:rFonts w:cs="Times New Roman"/>
      </w:rPr>
    </w:lvl>
    <w:lvl w:ilvl="1">
      <w:start w:val="1"/>
      <w:numFmt w:val="decimal"/>
      <w:isLgl w:val="false"/>
      <w:suff w:val="tab"/>
      <w:lvlText w:val="%1.%2."/>
      <w:lvlJc w:val="left"/>
      <w:pPr>
        <w:ind w:left="720" w:hanging="720"/>
      </w:pPr>
      <w:rPr>
        <w:rFonts w:cs="Times New Roman"/>
      </w:rPr>
    </w:lvl>
    <w:lvl w:ilvl="2">
      <w:start w:val="1"/>
      <w:numFmt w:val="decimal"/>
      <w:isLgl w:val="false"/>
      <w:suff w:val="tab"/>
      <w:lvlText w:val="%1.%2.%3."/>
      <w:lvlJc w:val="left"/>
      <w:pPr>
        <w:ind w:left="720" w:hanging="720"/>
      </w:pPr>
      <w:rPr>
        <w:rFonts w:cs="Times New Roman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080" w:hanging="1080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440" w:hanging="1440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800" w:hanging="180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800" w:hanging="1800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160" w:hanging="2160"/>
      </w:pPr>
      <w:rPr>
        <w:rFonts w:cs="Times New Roman"/>
      </w:rPr>
    </w:lvl>
  </w:abstractNum>
  <w:abstractNum w:abstractNumId="22">
    <w:multiLevelType w:val="hybridMultilevel"/>
    <w:lvl w:ilvl="0">
      <w:start w:val="1"/>
      <w:numFmt w:val="bullet"/>
      <w:pStyle w:val="1951"/>
      <w:isLgl w:val="false"/>
      <w:suff w:val="tab"/>
      <w:lvlText w:val=""/>
      <w:lvlJc w:val="left"/>
      <w:pPr>
        <w:ind w:firstLine="284"/>
        <w:tabs>
          <w:tab w:val="num" w:pos="360" w:leader="none"/>
        </w:tabs>
      </w:pPr>
      <w:rPr>
        <w:rFonts w:ascii="Symbol" w:hAnsi="Symbol" w:eastAsia="Times New Roman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ascii="Wingdings" w:hAnsi="Wingdings" w:cs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  <w:tabs>
          <w:tab w:val="num" w:pos="2880" w:leader="none"/>
        </w:tabs>
      </w:pPr>
      <w:rPr>
        <w:rFonts w:ascii="Symbol" w:hAnsi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  <w:tabs>
          <w:tab w:val="num" w:pos="3600" w:leader="none"/>
        </w:tabs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ascii="Wingdings" w:hAnsi="Wingdings" w:cs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  <w:tabs>
          <w:tab w:val="num" w:pos="5040" w:leader="none"/>
        </w:tabs>
      </w:pPr>
      <w:rPr>
        <w:rFonts w:ascii="Symbol" w:hAnsi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  <w:tabs>
          <w:tab w:val="num" w:pos="5760" w:leader="none"/>
        </w:tabs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ascii="Wingdings" w:hAnsi="Wingdings" w:cs="Wingdings"/>
      </w:rPr>
    </w:lvl>
  </w:abstractNum>
  <w:abstractNum w:abstractNumId="2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2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cs="Times New Roman"/>
      </w:rPr>
    </w:lvl>
    <w:lvl w:ilvl="1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2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3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4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5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6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7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8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</w:abstractNum>
  <w:abstractNum w:abstractNumId="2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644" w:hanging="360"/>
      </w:pPr>
      <w:rPr>
        <w:rFonts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rFonts w:cs="Times New Roman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646" w:hanging="504"/>
      </w:pPr>
      <w:rPr>
        <w:rFonts w:cs="Times New Roman"/>
        <w:sz w:val="24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26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68" w:hanging="227"/>
      </w:pPr>
      <w:rPr>
        <w:rFonts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"/>
      <w:lvlJc w:val="center"/>
      <w:pPr>
        <w:ind w:left="1134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</w:lvl>
  </w:abstractNum>
  <w:abstractNum w:abstractNumId="27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28">
    <w:multiLevelType w:val="hybridMultilevel"/>
    <w:lvl w:ilvl="0">
      <w:start w:val="7"/>
      <w:numFmt w:val="decimal"/>
      <w:isLgl w:val="false"/>
      <w:suff w:val="tab"/>
      <w:lvlText w:val="%1"/>
      <w:lvlJc w:val="center"/>
      <w:pPr>
        <w:ind w:left="609" w:hanging="360"/>
      </w:pPr>
      <w:rPr>
        <w:rFonts w:ascii="Symbol" w:hAnsi="Symbol" w:eastAsia="Times New Roman" w:cs="Symbol"/>
        <w:sz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862" w:hanging="720"/>
      </w:pPr>
      <w:rPr>
        <w:rFonts w:ascii="Symbol" w:hAnsi="Symbol" w:eastAsia="Times New Roman" w:cs="Symbol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862" w:hanging="720"/>
      </w:pPr>
      <w:rPr>
        <w:rFonts w:ascii="Symbol" w:hAnsi="Symbol" w:eastAsia="Times New Roman" w:cs="Symbol"/>
        <w:sz w:val="24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222" w:hanging="1080"/>
      </w:pPr>
      <w:rPr>
        <w:rFonts w:ascii="Symbol" w:hAnsi="Symbol" w:eastAsia="Times New Roman" w:cs="Symbol"/>
        <w:sz w:val="24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222" w:hanging="1080"/>
      </w:pPr>
      <w:rPr>
        <w:rFonts w:ascii="Symbol" w:hAnsi="Symbol" w:eastAsia="Times New Roman" w:cs="Symbol"/>
        <w:sz w:val="24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582" w:hanging="1440"/>
      </w:pPr>
      <w:rPr>
        <w:rFonts w:ascii="Symbol" w:hAnsi="Symbol" w:eastAsia="Times New Roman" w:cs="Symbol"/>
        <w:sz w:val="24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942" w:hanging="1800"/>
      </w:pPr>
      <w:rPr>
        <w:rFonts w:ascii="Symbol" w:hAnsi="Symbol" w:eastAsia="Times New Roman" w:cs="Symbol"/>
        <w:sz w:val="24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942" w:hanging="1800"/>
      </w:pPr>
      <w:rPr>
        <w:rFonts w:ascii="Symbol" w:hAnsi="Symbol" w:eastAsia="Times New Roman" w:cs="Symbol"/>
        <w:sz w:val="24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302" w:hanging="2160"/>
      </w:pPr>
      <w:rPr>
        <w:rFonts w:ascii="Symbol" w:hAnsi="Symbol" w:eastAsia="Times New Roman" w:cs="Symbol"/>
        <w:sz w:val="24"/>
      </w:rPr>
    </w:lvl>
  </w:abstractNum>
  <w:abstractNum w:abstractNumId="29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68" w:hanging="227"/>
      </w:pPr>
      <w:rPr>
        <w:rFonts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"/>
      <w:lvlJc w:val="center"/>
      <w:pPr>
        <w:ind w:left="1134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</w:lvl>
  </w:abstractNum>
  <w:abstractNum w:abstractNumId="30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68" w:hanging="227"/>
      </w:pPr>
      <w:rPr>
        <w:rFonts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"/>
      <w:lvlJc w:val="center"/>
      <w:pPr>
        <w:ind w:left="1134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</w:lvl>
  </w:abstractNum>
  <w:abstractNum w:abstractNumId="3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417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3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5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7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29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1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3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5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77" w:hanging="180"/>
      </w:pPr>
    </w:lvl>
  </w:abstractNum>
  <w:abstractNum w:abstractNumId="32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68" w:hanging="227"/>
      </w:pPr>
      <w:rPr>
        <w:rFonts w:hint="default"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"/>
      <w:lvlJc w:val="center"/>
      <w:pPr>
        <w:ind w:left="793" w:hanging="567"/>
      </w:pPr>
      <w:rPr>
        <w:rFonts w:hint="default"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hint="default"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  <w:rPr>
        <w:rFonts w:hint="default"/>
      </w:rPr>
    </w:lvl>
  </w:abstractNum>
  <w:abstractNum w:abstractNumId="3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3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  <w:sz w:val="24"/>
        <w:szCs w:val="24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35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68" w:hanging="227"/>
      </w:pPr>
      <w:rPr>
        <w:rFonts w:hint="default" w:ascii="Times New Roman" w:hAnsi="Times New Roman" w:cs="Times New Roman"/>
        <w:sz w:val="24"/>
      </w:rPr>
    </w:lvl>
    <w:lvl w:ilvl="1">
      <w:start w:val="8"/>
      <w:numFmt w:val="decimal"/>
      <w:isLgl w:val="false"/>
      <w:suff w:val="tab"/>
      <w:lvlText w:val="%1.%2"/>
      <w:lvlJc w:val="center"/>
      <w:pPr>
        <w:ind w:left="793" w:hanging="567"/>
      </w:pPr>
      <w:rPr>
        <w:rFonts w:hint="default"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hint="default"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  <w:rPr>
        <w:rFonts w:hint="default"/>
      </w:rPr>
    </w:lvl>
  </w:abstractNum>
  <w:abstractNum w:abstractNumId="36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rFonts w:hint="default"/>
        <w:sz w:val="24"/>
        <w:szCs w:val="24"/>
      </w:rPr>
    </w:lvl>
    <w:lvl w:ilvl="1">
      <w:start w:val="8"/>
      <w:numFmt w:val="decimal"/>
      <w:isLgl w:val="false"/>
      <w:suff w:val="tab"/>
      <w:lvlText w:val="%2"/>
      <w:lvlJc w:val="center"/>
      <w:pPr>
        <w:ind w:left="574" w:hanging="432"/>
      </w:pPr>
      <w:rPr>
        <w:rFonts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3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3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  <w:sz w:val="24"/>
        <w:szCs w:val="24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num w:numId="1">
    <w:abstractNumId w:val="22"/>
  </w:num>
  <w:num w:numId="2">
    <w:abstractNumId w:val="27"/>
  </w:num>
  <w:num w:numId="3">
    <w:abstractNumId w:val="18"/>
  </w:num>
  <w:num w:numId="4">
    <w:abstractNumId w:val="12"/>
  </w:num>
  <w:num w:numId="5">
    <w:abstractNumId w:val="3"/>
  </w:num>
  <w:num w:numId="6">
    <w:abstractNumId w:val="28"/>
  </w:num>
  <w:num w:numId="7">
    <w:abstractNumId w:val="14"/>
  </w:num>
  <w:num w:numId="8">
    <w:abstractNumId w:val="5"/>
  </w:num>
  <w:num w:numId="9">
    <w:abstractNumId w:val="17"/>
  </w:num>
  <w:num w:numId="10">
    <w:abstractNumId w:val="1"/>
  </w:num>
  <w:num w:numId="11">
    <w:abstractNumId w:val="25"/>
  </w:num>
  <w:num w:numId="12">
    <w:abstractNumId w:val="21"/>
  </w:num>
  <w:num w:numId="13">
    <w:abstractNumId w:val="24"/>
  </w:num>
  <w:num w:numId="14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3"/>
  </w:num>
  <w:num w:numId="16">
    <w:abstractNumId w:val="8"/>
  </w:num>
  <w:num w:numId="17">
    <w:abstractNumId w:val="9"/>
  </w:num>
  <w:num w:numId="18">
    <w:abstractNumId w:val="10"/>
  </w:num>
  <w:num w:numId="19">
    <w:abstractNumId w:val="0"/>
  </w:num>
  <w:num w:numId="20">
    <w:abstractNumId w:val="4"/>
  </w:num>
  <w:num w:numId="21">
    <w:abstractNumId w:val="20"/>
  </w:num>
  <w:num w:numId="22">
    <w:abstractNumId w:val="16"/>
  </w:num>
  <w:num w:numId="23">
    <w:abstractNumId w:val="6"/>
  </w:num>
  <w:num w:numId="24">
    <w:abstractNumId w:val="19"/>
  </w:num>
  <w:num w:numId="25">
    <w:abstractNumId w:val="26"/>
  </w:num>
  <w:num w:numId="26">
    <w:abstractNumId w:val="7"/>
  </w:num>
  <w:num w:numId="27">
    <w:abstractNumId w:val="15"/>
  </w:num>
  <w:num w:numId="28">
    <w:abstractNumId w:val="23"/>
  </w:num>
  <w:num w:numId="29">
    <w:abstractNumId w:val="2"/>
  </w:num>
  <w:num w:numId="30">
    <w:abstractNumId w:val="29"/>
  </w:num>
  <w:num w:numId="31">
    <w:abstractNumId w:val="30"/>
  </w:num>
  <w:num w:numId="32">
    <w:abstractNumId w:val="31"/>
  </w:num>
  <w:num w:numId="33">
    <w:abstractNumId w:val="32"/>
  </w:num>
  <w:num w:numId="34">
    <w:abstractNumId w:val="33"/>
  </w:num>
  <w:num w:numId="35">
    <w:abstractNumId w:val="34"/>
  </w:num>
  <w:num w:numId="36">
    <w:abstractNumId w:val="35"/>
  </w:num>
  <w:num w:numId="37">
    <w:abstractNumId w:val="36"/>
  </w:num>
  <w:num w:numId="38">
    <w:abstractNumId w:val="37"/>
  </w:num>
  <w:num w:numId="39">
    <w:abstractNumId w:val="3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lang w:val="ru-RU" w:eastAsia="zh-CN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1719">
    <w:name w:val="Caption Char"/>
    <w:basedOn w:val="1760"/>
    <w:link w:val="1758"/>
    <w:uiPriority w:val="99"/>
  </w:style>
  <w:style w:type="paragraph" w:styleId="1720" w:default="1">
    <w:name w:val="Normal"/>
    <w:qFormat/>
    <w:pPr>
      <w:jc w:val="both"/>
      <w:widowControl w:val="off"/>
    </w:pPr>
    <w:rPr>
      <w:rFonts w:ascii="Arial" w:hAnsi="Arial" w:cs="Arial"/>
      <w:lang w:eastAsia="ru-RU"/>
    </w:rPr>
  </w:style>
  <w:style w:type="paragraph" w:styleId="1721">
    <w:name w:val="Heading 1"/>
    <w:basedOn w:val="1720"/>
    <w:next w:val="1720"/>
    <w:link w:val="1906"/>
    <w:qFormat/>
    <w:pPr>
      <w:jc w:val="center"/>
      <w:keepNext/>
      <w:spacing w:before="240" w:after="60"/>
      <w:widowControl/>
      <w:outlineLvl w:val="0"/>
    </w:pPr>
    <w:rPr>
      <w:rFonts w:ascii="Times New Roman" w:hAnsi="Times New Roman" w:cs="Times New Roman"/>
      <w:b/>
      <w:bCs/>
      <w:sz w:val="28"/>
      <w:szCs w:val="32"/>
      <w:lang w:val="en-US" w:eastAsia="en-US"/>
    </w:rPr>
  </w:style>
  <w:style w:type="paragraph" w:styleId="1722">
    <w:name w:val="Heading 2"/>
    <w:basedOn w:val="1720"/>
    <w:next w:val="1720"/>
    <w:link w:val="1954"/>
    <w:qFormat/>
    <w:pPr>
      <w:jc w:val="center"/>
      <w:keepNext/>
      <w:widowControl/>
      <w:outlineLvl w:val="1"/>
    </w:pPr>
    <w:rPr>
      <w:rFonts w:ascii="Times New Roman" w:hAnsi="Times New Roman" w:cs="Times New Roman"/>
      <w:b/>
      <w:sz w:val="28"/>
      <w:szCs w:val="28"/>
      <w:lang w:val="en-US" w:eastAsia="en-US"/>
    </w:rPr>
  </w:style>
  <w:style w:type="paragraph" w:styleId="1723">
    <w:name w:val="Heading 3"/>
    <w:basedOn w:val="1720"/>
    <w:next w:val="1720"/>
    <w:link w:val="1907"/>
    <w:qFormat/>
    <w:pPr>
      <w:ind w:firstLine="709"/>
      <w:keepNext/>
      <w:spacing w:before="240" w:after="60"/>
      <w:outlineLvl w:val="2"/>
    </w:pPr>
    <w:rPr>
      <w:rFonts w:ascii="Times New Roman" w:hAnsi="Times New Roman" w:cs="Times New Roman"/>
      <w:b/>
      <w:bCs/>
      <w:sz w:val="28"/>
      <w:szCs w:val="28"/>
      <w:lang w:val="en-US" w:eastAsia="en-US"/>
    </w:rPr>
  </w:style>
  <w:style w:type="paragraph" w:styleId="1724">
    <w:name w:val="Heading 4"/>
    <w:basedOn w:val="1720"/>
    <w:next w:val="1720"/>
    <w:link w:val="1908"/>
    <w:qFormat/>
    <w:pPr>
      <w:keepNext/>
      <w:spacing w:before="240" w:after="60"/>
      <w:widowControl/>
      <w:outlineLvl w:val="3"/>
    </w:pPr>
    <w:rPr>
      <w:rFonts w:ascii="Times New Roman" w:hAnsi="Times New Roman" w:cs="Times New Roman"/>
      <w:b/>
      <w:bCs/>
      <w:sz w:val="28"/>
      <w:szCs w:val="28"/>
      <w:lang w:val="en-US" w:eastAsia="en-US"/>
    </w:rPr>
  </w:style>
  <w:style w:type="paragraph" w:styleId="1725">
    <w:name w:val="Heading 5"/>
    <w:basedOn w:val="1720"/>
    <w:next w:val="1720"/>
    <w:link w:val="1987"/>
    <w:qFormat/>
    <w:pPr>
      <w:ind w:left="6521" w:firstLine="709"/>
      <w:jc w:val="left"/>
      <w:keepNext/>
      <w:outlineLvl w:val="4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paragraph" w:styleId="1726">
    <w:name w:val="Heading 6"/>
    <w:basedOn w:val="1720"/>
    <w:next w:val="1720"/>
    <w:link w:val="1988"/>
    <w:qFormat/>
    <w:pPr>
      <w:ind w:firstLine="709"/>
      <w:jc w:val="center"/>
      <w:keepNext/>
      <w:spacing w:before="480"/>
      <w:outlineLvl w:val="5"/>
    </w:pPr>
    <w:rPr>
      <w:rFonts w:ascii="Times New Roman" w:hAnsi="Times New Roman" w:eastAsia="Calibri" w:cs="Times New Roman"/>
      <w:b/>
      <w:bCs/>
      <w:sz w:val="28"/>
      <w:szCs w:val="28"/>
      <w:lang w:val="en-US" w:eastAsia="en-US"/>
    </w:rPr>
  </w:style>
  <w:style w:type="paragraph" w:styleId="1727">
    <w:name w:val="Heading 7"/>
    <w:basedOn w:val="1720"/>
    <w:next w:val="1720"/>
    <w:link w:val="1989"/>
    <w:qFormat/>
    <w:pPr>
      <w:ind w:firstLine="709"/>
      <w:keepNext/>
      <w:spacing w:before="600" w:line="240" w:lineRule="atLeast"/>
      <w:widowControl/>
      <w:outlineLvl w:val="6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paragraph" w:styleId="1728">
    <w:name w:val="Heading 8"/>
    <w:basedOn w:val="1720"/>
    <w:next w:val="1720"/>
    <w:link w:val="1990"/>
    <w:qFormat/>
    <w:pPr>
      <w:ind w:left="36" w:right="36" w:firstLine="709"/>
      <w:jc w:val="center"/>
      <w:keepNext/>
      <w:spacing w:line="240" w:lineRule="atLeast"/>
      <w:widowControl/>
      <w:outlineLvl w:val="7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paragraph" w:styleId="1729">
    <w:name w:val="Heading 9"/>
    <w:basedOn w:val="1720"/>
    <w:next w:val="1720"/>
    <w:link w:val="1991"/>
    <w:qFormat/>
    <w:pPr>
      <w:ind w:left="36" w:right="36" w:firstLine="709"/>
      <w:keepNext/>
      <w:spacing w:line="240" w:lineRule="atLeast"/>
      <w:widowControl/>
      <w:outlineLvl w:val="8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character" w:styleId="1730" w:default="1">
    <w:name w:val="Default Paragraph Font"/>
    <w:uiPriority w:val="1"/>
    <w:semiHidden/>
    <w:unhideWhenUsed/>
  </w:style>
  <w:style w:type="table" w:styleId="1731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732" w:default="1">
    <w:name w:val="No List"/>
    <w:uiPriority w:val="99"/>
    <w:semiHidden/>
    <w:unhideWhenUsed/>
  </w:style>
  <w:style w:type="character" w:styleId="1733" w:customStyle="1">
    <w:name w:val="Title Char"/>
    <w:basedOn w:val="1730"/>
    <w:uiPriority w:val="10"/>
    <w:rPr>
      <w:sz w:val="48"/>
      <w:szCs w:val="48"/>
    </w:rPr>
  </w:style>
  <w:style w:type="character" w:styleId="1734" w:customStyle="1">
    <w:name w:val="Subtitle Char"/>
    <w:basedOn w:val="1730"/>
    <w:uiPriority w:val="11"/>
    <w:rPr>
      <w:sz w:val="24"/>
      <w:szCs w:val="24"/>
    </w:rPr>
  </w:style>
  <w:style w:type="character" w:styleId="1735" w:customStyle="1">
    <w:name w:val="Quote Char"/>
    <w:uiPriority w:val="29"/>
    <w:rPr>
      <w:i/>
    </w:rPr>
  </w:style>
  <w:style w:type="character" w:styleId="1736" w:customStyle="1">
    <w:name w:val="Intense Quote Char"/>
    <w:uiPriority w:val="30"/>
    <w:rPr>
      <w:i/>
    </w:rPr>
  </w:style>
  <w:style w:type="character" w:styleId="1737" w:customStyle="1">
    <w:name w:val="Endnote Text Char"/>
    <w:uiPriority w:val="99"/>
    <w:rPr>
      <w:sz w:val="20"/>
    </w:rPr>
  </w:style>
  <w:style w:type="character" w:styleId="1738" w:customStyle="1">
    <w:name w:val="Heading 1 Char"/>
    <w:uiPriority w:val="9"/>
    <w:rPr>
      <w:rFonts w:ascii="Arial" w:hAnsi="Arial" w:eastAsia="Arial" w:cs="Arial"/>
      <w:sz w:val="40"/>
      <w:szCs w:val="40"/>
    </w:rPr>
  </w:style>
  <w:style w:type="character" w:styleId="1739" w:customStyle="1">
    <w:name w:val="Heading 2 Char"/>
    <w:uiPriority w:val="9"/>
    <w:rPr>
      <w:rFonts w:ascii="Arial" w:hAnsi="Arial" w:eastAsia="Arial" w:cs="Arial"/>
      <w:sz w:val="34"/>
    </w:rPr>
  </w:style>
  <w:style w:type="character" w:styleId="1740" w:customStyle="1">
    <w:name w:val="Heading 3 Char"/>
    <w:uiPriority w:val="9"/>
    <w:rPr>
      <w:rFonts w:ascii="Arial" w:hAnsi="Arial" w:eastAsia="Arial" w:cs="Arial"/>
      <w:sz w:val="30"/>
      <w:szCs w:val="30"/>
    </w:rPr>
  </w:style>
  <w:style w:type="character" w:styleId="1741" w:customStyle="1">
    <w:name w:val="Heading 4 Char"/>
    <w:uiPriority w:val="9"/>
    <w:rPr>
      <w:rFonts w:ascii="Arial" w:hAnsi="Arial" w:eastAsia="Arial" w:cs="Arial"/>
      <w:b/>
      <w:bCs/>
      <w:sz w:val="26"/>
      <w:szCs w:val="26"/>
    </w:rPr>
  </w:style>
  <w:style w:type="character" w:styleId="1742" w:customStyle="1">
    <w:name w:val="Heading 5 Char"/>
    <w:uiPriority w:val="9"/>
    <w:rPr>
      <w:rFonts w:ascii="Arial" w:hAnsi="Arial" w:eastAsia="Arial" w:cs="Arial"/>
      <w:b/>
      <w:bCs/>
      <w:sz w:val="24"/>
      <w:szCs w:val="24"/>
    </w:rPr>
  </w:style>
  <w:style w:type="character" w:styleId="1743" w:customStyle="1">
    <w:name w:val="Heading 6 Char"/>
    <w:uiPriority w:val="9"/>
    <w:rPr>
      <w:rFonts w:ascii="Arial" w:hAnsi="Arial" w:eastAsia="Arial" w:cs="Arial"/>
      <w:b/>
      <w:bCs/>
      <w:sz w:val="22"/>
      <w:szCs w:val="22"/>
    </w:rPr>
  </w:style>
  <w:style w:type="character" w:styleId="1744" w:customStyle="1">
    <w:name w:val="Heading 7 Char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1745" w:customStyle="1">
    <w:name w:val="Heading 8 Char"/>
    <w:uiPriority w:val="9"/>
    <w:rPr>
      <w:rFonts w:ascii="Arial" w:hAnsi="Arial" w:eastAsia="Arial" w:cs="Arial"/>
      <w:i/>
      <w:iCs/>
      <w:sz w:val="22"/>
      <w:szCs w:val="22"/>
    </w:rPr>
  </w:style>
  <w:style w:type="character" w:styleId="1746" w:customStyle="1">
    <w:name w:val="Heading 9 Char"/>
    <w:uiPriority w:val="9"/>
    <w:rPr>
      <w:rFonts w:ascii="Arial" w:hAnsi="Arial" w:eastAsia="Arial" w:cs="Arial"/>
      <w:i/>
      <w:iCs/>
      <w:sz w:val="21"/>
      <w:szCs w:val="21"/>
    </w:rPr>
  </w:style>
  <w:style w:type="paragraph" w:styleId="1747">
    <w:name w:val="No Spacing"/>
    <w:uiPriority w:val="1"/>
    <w:qFormat/>
  </w:style>
  <w:style w:type="paragraph" w:styleId="1748">
    <w:name w:val="Title"/>
    <w:basedOn w:val="1720"/>
    <w:next w:val="1720"/>
    <w:link w:val="1749"/>
    <w:pPr>
      <w:jc w:val="left"/>
      <w:keepNext/>
      <w:spacing w:before="240" w:after="120" w:line="276" w:lineRule="auto"/>
      <w:widowControl/>
    </w:pPr>
    <w:rPr>
      <w:rFonts w:eastAsia="Microsoft YaHei" w:cs="Mangal"/>
      <w:sz w:val="28"/>
      <w:szCs w:val="28"/>
      <w:lang w:eastAsia="zh-CN"/>
    </w:rPr>
  </w:style>
  <w:style w:type="character" w:styleId="1749" w:customStyle="1">
    <w:name w:val="Заголовок Знак"/>
    <w:link w:val="1748"/>
    <w:uiPriority w:val="10"/>
    <w:rPr>
      <w:sz w:val="48"/>
      <w:szCs w:val="48"/>
    </w:rPr>
  </w:style>
  <w:style w:type="paragraph" w:styleId="1750">
    <w:name w:val="Subtitle"/>
    <w:basedOn w:val="1720"/>
    <w:next w:val="1720"/>
    <w:link w:val="1751"/>
    <w:uiPriority w:val="11"/>
    <w:qFormat/>
    <w:pPr>
      <w:spacing w:before="200" w:after="200"/>
    </w:pPr>
    <w:rPr>
      <w:sz w:val="24"/>
      <w:szCs w:val="24"/>
    </w:rPr>
  </w:style>
  <w:style w:type="character" w:styleId="1751" w:customStyle="1">
    <w:name w:val="Подзаголовок Знак1"/>
    <w:link w:val="1750"/>
    <w:uiPriority w:val="11"/>
    <w:rPr>
      <w:sz w:val="24"/>
      <w:szCs w:val="24"/>
    </w:rPr>
  </w:style>
  <w:style w:type="paragraph" w:styleId="1752">
    <w:name w:val="Quote"/>
    <w:basedOn w:val="1720"/>
    <w:next w:val="1720"/>
    <w:link w:val="1753"/>
    <w:uiPriority w:val="29"/>
    <w:qFormat/>
    <w:pPr>
      <w:ind w:left="720" w:right="720"/>
    </w:pPr>
    <w:rPr>
      <w:i/>
    </w:rPr>
  </w:style>
  <w:style w:type="character" w:styleId="1753" w:customStyle="1">
    <w:name w:val="Цитата 2 Знак"/>
    <w:link w:val="1752"/>
    <w:uiPriority w:val="29"/>
    <w:rPr>
      <w:i/>
    </w:rPr>
  </w:style>
  <w:style w:type="paragraph" w:styleId="1754">
    <w:name w:val="Intense Quote"/>
    <w:basedOn w:val="1720"/>
    <w:next w:val="1720"/>
    <w:link w:val="1755"/>
    <w:uiPriority w:val="30"/>
    <w:qFormat/>
    <w:pPr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1755" w:customStyle="1">
    <w:name w:val="Выделенная цитата Знак"/>
    <w:link w:val="1754"/>
    <w:uiPriority w:val="30"/>
    <w:rPr>
      <w:i/>
    </w:rPr>
  </w:style>
  <w:style w:type="paragraph" w:styleId="1756">
    <w:name w:val="Header"/>
    <w:basedOn w:val="1720"/>
    <w:link w:val="1913"/>
    <w:uiPriority w:val="99"/>
    <w:pPr>
      <w:tabs>
        <w:tab w:val="center" w:pos="4677" w:leader="none"/>
        <w:tab w:val="right" w:pos="9355" w:leader="none"/>
      </w:tabs>
    </w:pPr>
    <w:rPr>
      <w:rFonts w:cs="Times New Roman"/>
      <w:lang w:val="en-US" w:eastAsia="en-US"/>
    </w:rPr>
  </w:style>
  <w:style w:type="character" w:styleId="1757" w:customStyle="1">
    <w:name w:val="Header Char"/>
    <w:uiPriority w:val="99"/>
  </w:style>
  <w:style w:type="paragraph" w:styleId="1758">
    <w:name w:val="Footer"/>
    <w:basedOn w:val="1720"/>
    <w:link w:val="1909"/>
    <w:pPr>
      <w:tabs>
        <w:tab w:val="center" w:pos="4677" w:leader="none"/>
        <w:tab w:val="right" w:pos="9355" w:leader="none"/>
      </w:tabs>
    </w:pPr>
    <w:rPr>
      <w:rFonts w:cs="Times New Roman"/>
      <w:lang w:val="en-US" w:eastAsia="en-US"/>
    </w:rPr>
  </w:style>
  <w:style w:type="character" w:styleId="1759" w:customStyle="1">
    <w:name w:val="Footer Char"/>
    <w:uiPriority w:val="99"/>
  </w:style>
  <w:style w:type="paragraph" w:styleId="1760">
    <w:name w:val="Caption"/>
    <w:basedOn w:val="1720"/>
    <w:next w:val="1720"/>
    <w:link w:val="1761"/>
    <w:qFormat/>
    <w:pPr>
      <w:ind w:left="-57" w:right="-57" w:firstLine="709"/>
      <w:jc w:val="center"/>
    </w:pPr>
    <w:rPr>
      <w:rFonts w:ascii="Times New Roman" w:hAnsi="Times New Roman" w:eastAsia="Calibri" w:cs="Times New Roman"/>
      <w:b/>
      <w:szCs w:val="28"/>
      <w:lang w:eastAsia="en-US"/>
    </w:rPr>
  </w:style>
  <w:style w:type="character" w:styleId="1761" w:customStyle="1">
    <w:name w:val="Название объекта Знак"/>
    <w:link w:val="1760"/>
    <w:uiPriority w:val="99"/>
  </w:style>
  <w:style w:type="table" w:styleId="1762">
    <w:name w:val="Table Grid"/>
    <w:basedOn w:val="1731"/>
    <w:tblPr/>
  </w:style>
  <w:style w:type="table" w:styleId="1763" w:customStyle="1">
    <w:name w:val="Table Grid Light"/>
    <w:uiPriority w:val="59"/>
    <w:tblPr>
      <w:tblInd w:w="0" w:type="dxa"/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1764">
    <w:name w:val="Plain Table 1"/>
    <w:uiPriority w:val="59"/>
    <w:tblPr>
      <w:tblInd w:w="0" w:type="dxa"/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1765">
    <w:name w:val="Plain Table 2"/>
    <w:uiPriority w:val="59"/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1766">
    <w:name w:val="Plain Table 3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1767">
    <w:name w:val="Plain Table 4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768">
    <w:name w:val="Plain Table 5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1769">
    <w:name w:val="Grid Table 1 Light"/>
    <w:uiPriority w:val="99"/>
    <w:tblPr>
      <w:tblStyleRowBandSize w:val="1"/>
      <w:tblStyleColBandSize w:val="1"/>
      <w:tblInd w:w="0" w:type="dxa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989898" w:themeColor="text1" w:themeTint="67" w:sz="4" w:space="0"/>
          <w:left w:val="single" w:color="989898" w:themeColor="text1" w:themeTint="67" w:sz="4" w:space="0"/>
          <w:bottom w:val="single" w:color="989898" w:themeColor="text1" w:themeTint="67" w:sz="4" w:space="0"/>
          <w:right w:val="single" w:color="989898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770" w:customStyle="1">
    <w:name w:val="Grid Table 1 Light - Accent 1"/>
    <w:uiPriority w:val="99"/>
    <w:tblPr>
      <w:tblStyleRowBandSize w:val="1"/>
      <w:tblStyleColBandSize w:val="1"/>
      <w:tblInd w:w="0" w:type="dxa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7CBE4" w:themeColor="accent1" w:themeTint="67" w:sz="4" w:space="0"/>
          <w:left w:val="single" w:color="B7CBE4" w:themeColor="accent1" w:themeTint="67" w:sz="4" w:space="0"/>
          <w:bottom w:val="single" w:color="B7CBE4" w:themeColor="accent1" w:themeTint="67" w:sz="4" w:space="0"/>
          <w:right w:val="single" w:color="B7CBE4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7B4D8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771" w:customStyle="1">
    <w:name w:val="Grid Table 1 Light - Accent 2"/>
    <w:uiPriority w:val="99"/>
    <w:tblPr>
      <w:tblStyleRowBandSize w:val="1"/>
      <w:tblStyleColBandSize w:val="1"/>
      <w:tblInd w:w="0" w:type="dxa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E5B7B6" w:themeColor="accent2" w:themeTint="67" w:sz="4" w:space="0"/>
          <w:left w:val="single" w:color="E5B7B6" w:themeColor="accent2" w:themeTint="67" w:sz="4" w:space="0"/>
          <w:bottom w:val="single" w:color="E5B7B6" w:themeColor="accent2" w:themeTint="67" w:sz="4" w:space="0"/>
          <w:right w:val="single" w:color="E5B7B6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DA9896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772" w:customStyle="1">
    <w:name w:val="Grid Table 1 Light - Accent 3"/>
    <w:uiPriority w:val="99"/>
    <w:tblPr>
      <w:tblStyleRowBandSize w:val="1"/>
      <w:tblStyleColBandSize w:val="1"/>
      <w:tblInd w:w="0" w:type="dxa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6E3BB" w:themeColor="accent3" w:themeTint="67" w:sz="4" w:space="0"/>
          <w:left w:val="single" w:color="D6E3BB" w:themeColor="accent3" w:themeTint="67" w:sz="4" w:space="0"/>
          <w:bottom w:val="single" w:color="D6E3BB" w:themeColor="accent3" w:themeTint="67" w:sz="4" w:space="0"/>
          <w:right w:val="single" w:color="D6E3BB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4D79D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773" w:customStyle="1">
    <w:name w:val="Grid Table 1 Light - Accent 4"/>
    <w:uiPriority w:val="99"/>
    <w:tblPr>
      <w:tblStyleRowBandSize w:val="1"/>
      <w:tblStyleColBandSize w:val="1"/>
      <w:tblInd w:w="0" w:type="dxa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BC0D9" w:themeColor="accent4" w:themeTint="67" w:sz="4" w:space="0"/>
          <w:left w:val="single" w:color="CBC0D9" w:themeColor="accent4" w:themeTint="67" w:sz="4" w:space="0"/>
          <w:bottom w:val="single" w:color="CBC0D9" w:themeColor="accent4" w:themeTint="67" w:sz="4" w:space="0"/>
          <w:right w:val="single" w:color="CBC0D9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B4A4C8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774" w:customStyle="1">
    <w:name w:val="Grid Table 1 Light - Accent 5"/>
    <w:uiPriority w:val="99"/>
    <w:tblPr>
      <w:tblStyleRowBandSize w:val="1"/>
      <w:tblStyleColBandSize w:val="1"/>
      <w:tblInd w:w="0" w:type="dxa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6DDE8" w:themeColor="accent5" w:themeTint="67" w:sz="4" w:space="0"/>
          <w:left w:val="single" w:color="B6DDE8" w:themeColor="accent5" w:themeTint="67" w:sz="4" w:space="0"/>
          <w:bottom w:val="single" w:color="B6DDE8" w:themeColor="accent5" w:themeTint="67" w:sz="4" w:space="0"/>
          <w:right w:val="single" w:color="B6DDE8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5CEDD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775" w:customStyle="1">
    <w:name w:val="Grid Table 1 Light - Accent 6"/>
    <w:uiPriority w:val="99"/>
    <w:tblPr>
      <w:tblStyleRowBandSize w:val="1"/>
      <w:tblStyleColBandSize w:val="1"/>
      <w:tblInd w:w="0" w:type="dxa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BD4B4" w:themeColor="accent6" w:themeTint="67" w:sz="4" w:space="0"/>
          <w:left w:val="single" w:color="FBD4B4" w:themeColor="accent6" w:themeTint="67" w:sz="4" w:space="0"/>
          <w:bottom w:val="single" w:color="FBD4B4" w:themeColor="accent6" w:themeTint="67" w:sz="4" w:space="0"/>
          <w:right w:val="single" w:color="FBD4B4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AC192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776">
    <w:name w:val="Grid Table 2"/>
    <w:uiPriority w:val="99"/>
    <w:tblPr>
      <w:tblStyleRowBandSize w:val="1"/>
      <w:tblStyleColBandSize w:val="1"/>
      <w:tblInd w:w="0" w:type="dxa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777" w:customStyle="1">
    <w:name w:val="Grid Table 2 - Accent 1"/>
    <w:uiPriority w:val="99"/>
    <w:tblPr>
      <w:tblStyleRowBandSize w:val="1"/>
      <w:tblStyleColBandSize w:val="1"/>
      <w:tblInd w:w="0" w:type="dxa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5D8AC2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5D8AC2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778" w:customStyle="1">
    <w:name w:val="Grid Table 2 - Accent 2"/>
    <w:uiPriority w:val="99"/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D99695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779" w:customStyle="1">
    <w:name w:val="Grid Table 2 - Accent 3"/>
    <w:uiPriority w:val="99"/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9ABB59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9ABB59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780" w:customStyle="1">
    <w:name w:val="Grid Table 2 - Accent 4"/>
    <w:uiPriority w:val="99"/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B2A1C6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781" w:customStyle="1">
    <w:name w:val="Grid Table 2 - Accent 5"/>
    <w:uiPriority w:val="99"/>
    <w:tblPr>
      <w:tblStyleRowBandSize w:val="1"/>
      <w:tblStyleColBandSize w:val="1"/>
      <w:tblInd w:w="0" w:type="dxa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BACC6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782" w:customStyle="1">
    <w:name w:val="Grid Table 2 - Accent 6"/>
    <w:uiPriority w:val="99"/>
    <w:tblPr>
      <w:tblStyleRowBandSize w:val="1"/>
      <w:tblStyleColBandSize w:val="1"/>
      <w:tblInd w:w="0" w:type="dxa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79646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783">
    <w:name w:val="Grid Table 3"/>
    <w:uiPriority w:val="99"/>
    <w:tblPr>
      <w:tblStyleRowBandSize w:val="1"/>
      <w:tblStyleColBandSize w:val="1"/>
      <w:tblInd w:w="0" w:type="dxa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784" w:customStyle="1">
    <w:name w:val="Grid Table 3 - Accent 1"/>
    <w:uiPriority w:val="99"/>
    <w:tblPr>
      <w:tblStyleRowBandSize w:val="1"/>
      <w:tblStyleColBandSize w:val="1"/>
      <w:tblInd w:w="0" w:type="dxa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785" w:customStyle="1">
    <w:name w:val="Grid Table 3 - Accent 2"/>
    <w:uiPriority w:val="99"/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786" w:customStyle="1">
    <w:name w:val="Grid Table 3 - Accent 3"/>
    <w:uiPriority w:val="99"/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787" w:customStyle="1">
    <w:name w:val="Grid Table 3 - Accent 4"/>
    <w:uiPriority w:val="99"/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788" w:customStyle="1">
    <w:name w:val="Grid Table 3 - Accent 5"/>
    <w:uiPriority w:val="99"/>
    <w:tblPr>
      <w:tblStyleRowBandSize w:val="1"/>
      <w:tblStyleColBandSize w:val="1"/>
      <w:tblInd w:w="0" w:type="dxa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789" w:customStyle="1">
    <w:name w:val="Grid Table 3 - Accent 6"/>
    <w:uiPriority w:val="99"/>
    <w:tblPr>
      <w:tblStyleRowBandSize w:val="1"/>
      <w:tblStyleColBandSize w:val="1"/>
      <w:tblInd w:w="0" w:type="dxa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790">
    <w:name w:val="Grid Table 4"/>
    <w:uiPriority w:val="59"/>
    <w:tblPr>
      <w:tblStyleRowBandSize w:val="1"/>
      <w:tblStyleColBandSize w:val="1"/>
      <w:tblInd w:w="0" w:type="dxa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1791" w:customStyle="1">
    <w:name w:val="Grid Table 4 - Accent 1"/>
    <w:uiPriority w:val="59"/>
    <w:tblPr>
      <w:tblStyleRowBandSize w:val="1"/>
      <w:tblStyleColBandSize w:val="1"/>
      <w:tblInd w:w="0" w:type="dxa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  <w:insideV w:val="single" w:color="9BB7D9" w:themeColor="accen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ce6f2" w:themeColor="accent1" w:themeTint="32" w:fill="dce6f2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dce6f2" w:themeColor="accent1" w:themeTint="32" w:fill="dce6f2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d8ac2" w:themeColor="accent1" w:themeTint="EA" w:fill="5d8ac2" w:themeFill="accent1" w:themeFillTint="EA"/>
        <w:tcBorders>
          <w:top w:val="single" w:color="5D8AC2" w:themeColor="accent1" w:themeTint="EA" w:sz="4" w:space="0"/>
          <w:left w:val="single" w:color="5D8AC2" w:themeColor="accent1" w:themeTint="EA" w:sz="4" w:space="0"/>
          <w:bottom w:val="single" w:color="5D8AC2" w:themeColor="accent1" w:themeTint="EA" w:sz="4" w:space="0"/>
          <w:right w:val="single" w:color="5D8AC2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D8AC2" w:themeColor="accent1" w:themeTint="EA" w:sz="4" w:space="0"/>
        </w:tcBorders>
      </w:tcPr>
    </w:tblStylePr>
  </w:style>
  <w:style w:type="table" w:styleId="1792" w:customStyle="1">
    <w:name w:val="Grid Table 4 - Accent 2"/>
    <w:uiPriority w:val="59"/>
    <w:tblPr>
      <w:tblStyleRowBandSize w:val="1"/>
      <w:tblStyleColBandSize w:val="1"/>
      <w:tblInd w:w="0" w:type="dxa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  <w:insideV w:val="single" w:color="DB9B9A" w:themeColor="accent2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d99695" w:themeColor="accent2" w:themeTint="97" w:fill="d99695" w:themeFill="accent2" w:themeFillTint="97"/>
        <w:tcBorders>
          <w:top w:val="single" w:color="D99695" w:themeColor="accent2" w:themeTint="97" w:sz="4" w:space="0"/>
          <w:left w:val="single" w:color="D99695" w:themeColor="accent2" w:themeTint="97" w:sz="4" w:space="0"/>
          <w:bottom w:val="single" w:color="D99695" w:themeColor="accent2" w:themeTint="97" w:sz="4" w:space="0"/>
          <w:right w:val="single" w:color="D99695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D99695" w:themeColor="accent2" w:themeTint="97" w:sz="4" w:space="0"/>
        </w:tcBorders>
      </w:tcPr>
    </w:tblStylePr>
  </w:style>
  <w:style w:type="table" w:styleId="1793" w:customStyle="1">
    <w:name w:val="Grid Table 4 - Accent 3"/>
    <w:uiPriority w:val="59"/>
    <w:tblPr>
      <w:tblStyleRowBandSize w:val="1"/>
      <w:tblStyleColBandSize w:val="1"/>
      <w:tblInd w:w="0" w:type="dxa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  <w:insideV w:val="single" w:color="C6D8A1" w:themeColor="accent3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abb59" w:themeColor="accent3" w:themeTint="FE" w:fill="9abb59" w:themeFill="accent3" w:themeFillTint="FE"/>
        <w:tcBorders>
          <w:top w:val="single" w:color="9ABB59" w:themeColor="accent3" w:themeTint="FE" w:sz="4" w:space="0"/>
          <w:left w:val="single" w:color="9ABB59" w:themeColor="accent3" w:themeTint="FE" w:sz="4" w:space="0"/>
          <w:bottom w:val="single" w:color="9ABB59" w:themeColor="accent3" w:themeTint="FE" w:sz="4" w:space="0"/>
          <w:right w:val="single" w:color="9ABB59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ABB59" w:themeColor="accent3" w:themeTint="FE" w:sz="4" w:space="0"/>
        </w:tcBorders>
      </w:tcPr>
    </w:tblStylePr>
  </w:style>
  <w:style w:type="table" w:styleId="1794" w:customStyle="1">
    <w:name w:val="Grid Table 4 - Accent 4"/>
    <w:uiPriority w:val="59"/>
    <w:tblPr>
      <w:tblStyleRowBandSize w:val="1"/>
      <w:tblStyleColBandSize w:val="1"/>
      <w:tblInd w:w="0" w:type="dxa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  <w:insideV w:val="single" w:color="B7A7CA" w:themeColor="accent4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b2a1c6" w:themeColor="accent4" w:themeTint="9A" w:fill="b2a1c6" w:themeFill="accent4" w:themeFillTint="9A"/>
        <w:tcBorders>
          <w:top w:val="single" w:color="B2A1C6" w:themeColor="accent4" w:themeTint="9A" w:sz="4" w:space="0"/>
          <w:left w:val="single" w:color="B2A1C6" w:themeColor="accent4" w:themeTint="9A" w:sz="4" w:space="0"/>
          <w:bottom w:val="single" w:color="B2A1C6" w:themeColor="accent4" w:themeTint="9A" w:sz="4" w:space="0"/>
          <w:right w:val="single" w:color="B2A1C6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B2A1C6" w:themeColor="accent4" w:themeTint="9A" w:sz="4" w:space="0"/>
        </w:tcBorders>
      </w:tcPr>
    </w:tblStylePr>
  </w:style>
  <w:style w:type="table" w:styleId="1795" w:customStyle="1">
    <w:name w:val="Grid Table 4 - Accent 5"/>
    <w:uiPriority w:val="59"/>
    <w:tblPr>
      <w:tblStyleRowBandSize w:val="1"/>
      <w:tblStyleColBandSize w:val="1"/>
      <w:tblInd w:w="0" w:type="dxa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</w:tcBorders>
      </w:tcPr>
    </w:tblStylePr>
  </w:style>
  <w:style w:type="table" w:styleId="1796" w:customStyle="1">
    <w:name w:val="Grid Table 4 - Accent 6"/>
    <w:uiPriority w:val="59"/>
    <w:tblPr>
      <w:tblStyleRowBandSize w:val="1"/>
      <w:tblStyleColBandSize w:val="1"/>
      <w:tblInd w:w="0" w:type="dxa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</w:tcBorders>
      </w:tcPr>
    </w:tblStylePr>
  </w:style>
  <w:style w:type="table" w:styleId="1797">
    <w:name w:val="Grid Table 5 Dark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bfbfbf" w:themeColor="text1" w:themeTint="40" w:fill="bfbfbf" w:themeFill="text1" w:themeFillTint="40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8a8a8a" w:themeColor="text1" w:themeTint="75" w:fill="8a8a8a" w:themeFill="text1" w:themeFillTint="75"/>
      </w:tcPr>
    </w:tblStylePr>
    <w:tblStylePr w:type="band1Vert">
      <w:tcPr>
        <w:shd w:val="clear" w:color="8a8a8a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FFFFFF" w:themeColor="light1" w:sz="4" w:space="0"/>
        </w:tcBorders>
      </w:tcPr>
    </w:tblStylePr>
  </w:style>
  <w:style w:type="table" w:styleId="1798" w:customStyle="1">
    <w:name w:val="Grid Table 5 Dark- Accent 1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ae5f1" w:themeColor="accent1" w:themeTint="34" w:fill="dae5f1" w:themeFill="accent1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aec4e0" w:themeColor="accent1" w:themeTint="75" w:fill="aec4e0" w:themeFill="accent1" w:themeFillTint="75"/>
      </w:tcPr>
    </w:tblStylePr>
    <w:tblStylePr w:type="band1Vert">
      <w:tcPr>
        <w:shd w:val="clear" w:color="aec4e0" w:themeColor="accent1" w:themeTint="75" w:fill="aec4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  <w:tcBorders>
          <w:top w:val="single" w:color="FFFFFF" w:themeColor="light1" w:sz="4" w:space="0"/>
        </w:tcBorders>
      </w:tcPr>
    </w:tblStylePr>
  </w:style>
  <w:style w:type="table" w:styleId="1799" w:customStyle="1">
    <w:name w:val="Grid Table 5 Dark - Accent 2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2dcdc" w:themeColor="accent2" w:themeTint="32" w:fill="f2dcdc" w:themeFill="accent2" w:themeFillTint="32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e2aead" w:themeColor="accent2" w:themeTint="75" w:fill="e2aead" w:themeFill="accent2" w:themeFillTint="75"/>
      </w:tcPr>
    </w:tblStylePr>
    <w:tblStylePr w:type="band1Vert">
      <w:tcPr>
        <w:shd w:val="clear" w:color="e2aead" w:themeColor="accent2" w:themeTint="75" w:fill="e2aead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  <w:tcBorders>
          <w:top w:val="single" w:color="FFFFFF" w:themeColor="light1" w:sz="4" w:space="0"/>
        </w:tcBorders>
      </w:tcPr>
    </w:tblStylePr>
  </w:style>
  <w:style w:type="table" w:styleId="1800" w:customStyle="1">
    <w:name w:val="Grid Table 5 Dark - Accent 3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af1dc" w:themeColor="accent3" w:themeTint="34" w:fill="eaf1dc" w:themeFill="accent3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0dfb2" w:themeColor="accent3" w:themeTint="75" w:fill="d0dfb2" w:themeFill="accent3" w:themeFillTint="75"/>
      </w:tcPr>
    </w:tblStylePr>
    <w:tblStylePr w:type="band1Vert">
      <w:tcPr>
        <w:shd w:val="clear" w:color="d0dfb2" w:themeColor="accent3" w:themeTint="75" w:fill="d0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  <w:tcBorders>
          <w:top w:val="single" w:color="FFFFFF" w:themeColor="light1" w:sz="4" w:space="0"/>
        </w:tcBorders>
      </w:tcPr>
    </w:tblStylePr>
  </w:style>
  <w:style w:type="table" w:styleId="1801" w:customStyle="1">
    <w:name w:val="Grid Table 5 Dark- Accent 4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5dfec" w:themeColor="accent4" w:themeTint="34" w:fill="e5dfec" w:themeFill="accent4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c4b7d4" w:themeColor="accent4" w:themeTint="75" w:fill="c4b7d4" w:themeFill="accent4" w:themeFillTint="75"/>
      </w:tcPr>
    </w:tblStylePr>
    <w:tblStylePr w:type="band1Vert">
      <w:tcPr>
        <w:shd w:val="clear" w:color="c4b7d4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  <w:tcBorders>
          <w:top w:val="single" w:color="FFFFFF" w:themeColor="light1" w:sz="4" w:space="0"/>
        </w:tcBorders>
      </w:tcPr>
    </w:tblStylePr>
  </w:style>
  <w:style w:type="table" w:styleId="1802" w:customStyle="1">
    <w:name w:val="Grid Table 5 Dark - Accent 5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aeef3" w:themeColor="accent5" w:themeTint="34" w:fill="daeef3" w:themeFill="accent5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acd8e4" w:themeColor="accent5" w:themeTint="75" w:fill="acd8e4" w:themeFill="accent5" w:themeFillTint="75"/>
      </w:tcPr>
    </w:tblStylePr>
    <w:tblStylePr w:type="band1Vert">
      <w:tcPr>
        <w:shd w:val="clear" w:color="acd8e4" w:themeColor="accent5" w:themeTint="75" w:fill="acd8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  <w:tcBorders>
          <w:top w:val="single" w:color="FFFFFF" w:themeColor="light1" w:sz="4" w:space="0"/>
        </w:tcBorders>
      </w:tcPr>
    </w:tblStylePr>
  </w:style>
  <w:style w:type="table" w:styleId="1803" w:customStyle="1">
    <w:name w:val="Grid Table 5 Dark - Accent 6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de9d8" w:themeColor="accent6" w:themeTint="34" w:fill="fde9d8" w:themeFill="accent6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fbceaa" w:themeColor="accent6" w:themeTint="75" w:fill="fbceaa" w:themeFill="accent6" w:themeFillTint="75"/>
      </w:tcPr>
    </w:tblStylePr>
    <w:tblStylePr w:type="band1Vert">
      <w:tcPr>
        <w:shd w:val="clear" w:color="fbceaa" w:themeColor="accent6" w:themeTint="75" w:fill="fbceaa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  <w:tcBorders>
          <w:top w:val="single" w:color="FFFFFF" w:themeColor="light1" w:sz="4" w:space="0"/>
        </w:tcBorders>
      </w:tcPr>
    </w:tblStylePr>
  </w:style>
  <w:style w:type="table" w:styleId="1804">
    <w:name w:val="Grid Table 6 Colorful"/>
    <w:uiPriority w:val="99"/>
    <w:tblPr>
      <w:tblStyleRowBandSize w:val="1"/>
      <w:tblStyleColBandSize w:val="1"/>
      <w:tblInd w:w="0" w:type="dxa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1805" w:customStyle="1">
    <w:name w:val="Grid Table 6 Colorful - Accent 1"/>
    <w:uiPriority w:val="99"/>
    <w:tblPr>
      <w:tblStyleRowBandSize w:val="1"/>
      <w:tblStyleColBandSize w:val="1"/>
      <w:tblInd w:w="0" w:type="dxa"/>
      <w:tblBorders>
        <w:top w:val="single" w:color="A6BFDD" w:themeColor="accent1" w:themeTint="80" w:sz="4" w:space="0"/>
        <w:left w:val="single" w:color="A6BFDD" w:themeColor="accent1" w:themeTint="80" w:sz="4" w:space="0"/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a6bfdd" w:themeColor="accent1" w:themeTint="80" w:themeShade="95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  <w:tblStylePr w:type="firstCol">
      <w:rPr>
        <w:b/>
        <w:color w:val="a6bfdd" w:themeColor="accent1" w:themeTint="80" w:themeShade="95"/>
      </w:rPr>
    </w:tblStylePr>
    <w:tblStylePr w:type="firstRow">
      <w:rPr>
        <w:b/>
        <w:color w:val="a6bfdd" w:themeColor="accent1" w:themeTint="80" w:themeShade="95"/>
      </w:rPr>
      <w:tcPr>
        <w:tcBorders>
          <w:bottom w:val="single" w:color="A6BFDD" w:themeColor="accent1" w:themeTint="80" w:sz="12" w:space="0"/>
        </w:tcBorders>
      </w:tcPr>
    </w:tblStylePr>
    <w:tblStylePr w:type="lastCol">
      <w:rPr>
        <w:b/>
        <w:color w:val="a6bfdd" w:themeColor="accent1" w:themeTint="80" w:themeShade="95"/>
      </w:rPr>
    </w:tblStylePr>
    <w:tblStylePr w:type="lastRow">
      <w:rPr>
        <w:b/>
        <w:color w:val="a6bfdd" w:themeColor="accent1" w:themeTint="80" w:themeShade="95"/>
      </w:rPr>
    </w:tblStylePr>
  </w:style>
  <w:style w:type="table" w:styleId="1806" w:customStyle="1">
    <w:name w:val="Grid Table 6 Colorful - Accent 2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themeTint="97" w:sz="12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</w:tblStylePr>
  </w:style>
  <w:style w:type="table" w:styleId="1807" w:customStyle="1">
    <w:name w:val="Grid Table 6 Colorful - Accent 3"/>
    <w:uiPriority w:val="99"/>
    <w:tblPr>
      <w:tblStyleRowBandSize w:val="1"/>
      <w:tblStyleColBandSize w:val="1"/>
      <w:tblInd w:w="0" w:type="dxa"/>
      <w:tblBorders>
        <w:top w:val="single" w:color="9ABB59" w:themeColor="accent3" w:themeTint="FE" w:sz="4" w:space="0"/>
        <w:left w:val="single" w:color="9ABB59" w:themeColor="accent3" w:themeTint="FE" w:sz="4" w:space="0"/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9abb59" w:themeColor="accent3" w:themeTint="FE" w:themeShade="95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  <w:tblStylePr w:type="firstCol">
      <w:rPr>
        <w:b/>
        <w:color w:val="9abb59" w:themeColor="accent3" w:themeTint="FE" w:themeShade="95"/>
      </w:rPr>
    </w:tblStylePr>
    <w:tblStylePr w:type="firstRow">
      <w:rPr>
        <w:b/>
        <w:color w:val="9abb59" w:themeColor="accent3" w:themeTint="FE" w:themeShade="95"/>
      </w:rPr>
      <w:tcPr>
        <w:tcBorders>
          <w:bottom w:val="single" w:color="9ABB59" w:themeColor="accent3" w:themeTint="FE" w:sz="12" w:space="0"/>
        </w:tcBorders>
      </w:tcPr>
    </w:tblStylePr>
    <w:tblStylePr w:type="lastCol">
      <w:rPr>
        <w:b/>
        <w:color w:val="9abb59" w:themeColor="accent3" w:themeTint="FE" w:themeShade="95"/>
      </w:rPr>
    </w:tblStylePr>
    <w:tblStylePr w:type="lastRow">
      <w:rPr>
        <w:b/>
        <w:color w:val="9abb59" w:themeColor="accent3" w:themeTint="FE" w:themeShade="95"/>
      </w:rPr>
    </w:tblStylePr>
  </w:style>
  <w:style w:type="table" w:styleId="1808" w:customStyle="1">
    <w:name w:val="Grid Table 6 Colorful - Accent 4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themeTint="9A" w:sz="12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</w:tblStylePr>
  </w:style>
  <w:style w:type="table" w:styleId="1809" w:customStyle="1">
    <w:name w:val="Grid Table 6 Colorful - Accent 5"/>
    <w:uiPriority w:val="99"/>
    <w:tblPr>
      <w:tblStyleRowBandSize w:val="1"/>
      <w:tblStyleColBandSize w:val="1"/>
      <w:tblInd w:w="0" w:type="dxa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4BACC6" w:themeColor="accent5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1810" w:customStyle="1">
    <w:name w:val="Grid Table 6 Colorful - Accent 6"/>
    <w:uiPriority w:val="99"/>
    <w:tblPr>
      <w:tblStyleRowBandSize w:val="1"/>
      <w:tblStyleColBandSize w:val="1"/>
      <w:tblInd w:w="0" w:type="dxa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F79646" w:themeColor="accent6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1811">
    <w:name w:val="Grid Table 7 Colorful"/>
    <w:uiPriority w:val="99"/>
    <w:tblPr>
      <w:tblStyleRowBandSize w:val="1"/>
      <w:tblStyleColBandSize w:val="1"/>
      <w:tblInd w:w="0" w:type="dxa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812" w:customStyle="1">
    <w:name w:val="Grid Table 7 Colorful - Accent 1"/>
    <w:uiPriority w:val="99"/>
    <w:tblPr>
      <w:tblStyleRowBandSize w:val="1"/>
      <w:tblStyleColBandSize w:val="1"/>
      <w:tblInd w:w="0" w:type="dxa"/>
      <w:tblBorders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a6bfdd" w:themeColor="accent1" w:themeTint="80" w:themeShade="95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  <w:tblStylePr w:type="firstCol">
      <w:rPr>
        <w:rFonts w:ascii="Arial" w:hAnsi="Arial"/>
        <w:i/>
        <w:color w:val="a6bfdd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6BFDD" w:themeColor="accent1" w:themeTint="80" w:sz="4" w:space="0"/>
        </w:tcBorders>
      </w:tcPr>
    </w:tblStylePr>
    <w:tblStylePr w:type="firstRow">
      <w:rPr>
        <w:rFonts w:ascii="Arial" w:hAnsi="Arial"/>
        <w:b/>
        <w:color w:val="a6bfdd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6BFDD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A6BFDD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A6BFDD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813" w:customStyle="1">
    <w:name w:val="Grid Table 7 Colorful - Accent 2"/>
    <w:uiPriority w:val="99"/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rFonts w:ascii="Arial" w:hAnsi="Arial"/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D99695" w:themeColor="accent2" w:themeTint="97" w:sz="4" w:space="0"/>
        </w:tcBorders>
      </w:tcPr>
    </w:tblStylePr>
    <w:tblStylePr w:type="firstRow">
      <w:rPr>
        <w:rFonts w:ascii="Arial" w:hAnsi="Arial"/>
        <w:b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D99695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4" w:space="0"/>
          <w:left w:val="single" w:color="D99695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814" w:customStyle="1">
    <w:name w:val="Grid Table 7 Colorful - Accent 3"/>
    <w:uiPriority w:val="99"/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9abb59" w:themeColor="accent3" w:themeTint="FE" w:themeShade="95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  <w:tblStylePr w:type="firstCol">
      <w:rPr>
        <w:rFonts w:ascii="Arial" w:hAnsi="Arial"/>
        <w:i/>
        <w:color w:val="9abb59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ABB59" w:themeColor="accent3" w:themeTint="FE" w:sz="4" w:space="0"/>
        </w:tcBorders>
      </w:tcPr>
    </w:tblStylePr>
    <w:tblStylePr w:type="firstRow">
      <w:rPr>
        <w:rFonts w:ascii="Arial" w:hAnsi="Arial"/>
        <w:b/>
        <w:color w:val="9abb59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ABB59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cPr>
        <w:shd w:val="clear" w:color="ffffff" w:fill="auto"/>
        <w:tcBorders>
          <w:top w:val="none" w:color="000000" w:sz="4" w:space="0"/>
          <w:left w:val="single" w:color="9ABB59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9ABB59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815" w:customStyle="1">
    <w:name w:val="Grid Table 7 Colorful - Accent 4"/>
    <w:uiPriority w:val="99"/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rFonts w:ascii="Arial" w:hAnsi="Arial"/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B2A1C6" w:themeColor="accent4" w:themeTint="9A" w:sz="4" w:space="0"/>
        </w:tcBorders>
      </w:tcPr>
    </w:tblStylePr>
    <w:tblStylePr w:type="firstRow">
      <w:rPr>
        <w:rFonts w:ascii="Arial" w:hAnsi="Arial"/>
        <w:b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B2A1C6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B2A1C6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816" w:customStyle="1">
    <w:name w:val="Grid Table 7 Colorful - Accent 5"/>
    <w:uiPriority w:val="99"/>
    <w:tblPr>
      <w:tblStyleRowBandSize w:val="1"/>
      <w:tblStyleColBandSize w:val="1"/>
      <w:tblInd w:w="0" w:type="dxa"/>
      <w:tblBorders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rFonts w:ascii="Arial" w:hAnsi="Arial"/>
        <w:i/>
        <w:color w:val="266779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9D0DE" w:themeColor="accent5" w:themeTint="90" w:sz="4" w:space="0"/>
        </w:tcBorders>
      </w:tcPr>
    </w:tblStylePr>
    <w:tblStylePr w:type="firstRow">
      <w:rPr>
        <w:rFonts w:ascii="Arial" w:hAnsi="Arial"/>
        <w:b/>
        <w:color w:val="266779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cPr>
        <w:shd w:val="clear" w:color="ffffff" w:fill="auto"/>
        <w:tcBorders>
          <w:top w:val="none" w:color="000000" w:sz="4" w:space="0"/>
          <w:left w:val="single" w:color="99D0DE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cPr>
        <w:shd w:val="clear" w:color="ffffff" w:themeColor="light1" w:fill="ffffff" w:themeFill="light1"/>
        <w:tcBorders>
          <w:top w:val="single" w:color="99D0DE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817" w:customStyle="1">
    <w:name w:val="Grid Table 7 Colorful - Accent 6"/>
    <w:uiPriority w:val="99"/>
    <w:tblPr>
      <w:tblStyleRowBandSize w:val="1"/>
      <w:tblStyleColBandSize w:val="1"/>
      <w:tblInd w:w="0" w:type="dxa"/>
      <w:tblBorders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15407" w:themeColor="accent6" w:themeShade="95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  <w:tblStylePr w:type="firstCol">
      <w:rPr>
        <w:rFonts w:ascii="Arial" w:hAnsi="Arial"/>
        <w:i/>
        <w:color w:val="b15407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AC396" w:themeColor="accent6" w:themeTint="90" w:sz="4" w:space="0"/>
        </w:tcBorders>
      </w:tcPr>
    </w:tblStylePr>
    <w:tblStylePr w:type="firstRow">
      <w:rPr>
        <w:rFonts w:ascii="Arial" w:hAnsi="Arial"/>
        <w:b/>
        <w:color w:val="b154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cPr>
        <w:shd w:val="clear" w:color="ffffff" w:fill="auto"/>
        <w:tcBorders>
          <w:top w:val="none" w:color="000000" w:sz="4" w:space="0"/>
          <w:left w:val="single" w:color="FAC396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cPr>
        <w:shd w:val="clear" w:color="ffffff" w:themeColor="light1" w:fill="ffffff" w:themeFill="light1"/>
        <w:tcBorders>
          <w:top w:val="single" w:color="FAC396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818">
    <w:name w:val="List Table 1 Light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819" w:customStyle="1">
    <w:name w:val="List Table 1 Light - Accent 1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820" w:customStyle="1">
    <w:name w:val="List Table 1 Light - Accent 2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C0504D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821" w:customStyle="1">
    <w:name w:val="List Table 1 Light - Accent 3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B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822" w:customStyle="1">
    <w:name w:val="List Table 1 Light - Accent 4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8064A2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823" w:customStyle="1">
    <w:name w:val="List Table 1 Light - Accent 5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824" w:customStyle="1">
    <w:name w:val="List Table 1 Light - Accent 6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825">
    <w:name w:val="List Table 2"/>
    <w:uiPriority w:val="99"/>
    <w:tblPr>
      <w:tblStyleRowBandSize w:val="1"/>
      <w:tblStyleColBandSize w:val="1"/>
      <w:tblInd w:w="0" w:type="dxa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</w:style>
  <w:style w:type="table" w:styleId="1826" w:customStyle="1">
    <w:name w:val="List Table 2 - Accent 1"/>
    <w:uiPriority w:val="99"/>
    <w:tblPr>
      <w:tblStyleRowBandSize w:val="1"/>
      <w:tblStyleColBandSize w:val="1"/>
      <w:tblInd w:w="0" w:type="dxa"/>
      <w:tblBorders>
        <w:top w:val="single" w:color="9BB7D9" w:themeColor="accent1" w:themeTint="90" w:sz="4" w:space="0"/>
        <w:bottom w:val="single" w:color="9BB7D9" w:themeColor="accent1" w:themeTint="90" w:sz="4" w:space="0"/>
        <w:insideH w:val="single" w:color="9BB7D9" w:themeColor="accen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9BB7D9" w:themeColor="accent1" w:themeTint="90" w:sz="4" w:space="0"/>
          <w:left w:val="none" w:color="000000" w:sz="4" w:space="0"/>
          <w:bottom w:val="single" w:color="9BB7D9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BB7D9" w:themeColor="accent1" w:themeTint="90" w:sz="4" w:space="0"/>
          <w:left w:val="none" w:color="000000" w:sz="4" w:space="0"/>
          <w:bottom w:val="single" w:color="9BB7D9" w:themeColor="accent1" w:themeTint="90" w:sz="4" w:space="0"/>
          <w:right w:val="none" w:color="000000" w:sz="4" w:space="0"/>
        </w:tcBorders>
      </w:tcPr>
    </w:tblStylePr>
  </w:style>
  <w:style w:type="table" w:styleId="1827" w:customStyle="1">
    <w:name w:val="List Table 2 - Accent 2"/>
    <w:uiPriority w:val="99"/>
    <w:tblPr>
      <w:tblStyleRowBandSize w:val="1"/>
      <w:tblStyleColBandSize w:val="1"/>
      <w:tblInd w:w="0" w:type="dxa"/>
      <w:tblBorders>
        <w:top w:val="single" w:color="DB9B9A" w:themeColor="accent2" w:themeTint="90" w:sz="4" w:space="0"/>
        <w:bottom w:val="single" w:color="DB9B9A" w:themeColor="accent2" w:themeTint="90" w:sz="4" w:space="0"/>
        <w:insideH w:val="single" w:color="DB9B9A" w:themeColor="accent2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DB9B9A" w:themeColor="accent2" w:themeTint="90" w:sz="4" w:space="0"/>
          <w:left w:val="none" w:color="000000" w:sz="4" w:space="0"/>
          <w:bottom w:val="single" w:color="DB9B9A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DB9B9A" w:themeColor="accent2" w:themeTint="90" w:sz="4" w:space="0"/>
          <w:left w:val="none" w:color="000000" w:sz="4" w:space="0"/>
          <w:bottom w:val="single" w:color="DB9B9A" w:themeColor="accent2" w:themeTint="90" w:sz="4" w:space="0"/>
          <w:right w:val="none" w:color="000000" w:sz="4" w:space="0"/>
        </w:tcBorders>
      </w:tcPr>
    </w:tblStylePr>
  </w:style>
  <w:style w:type="table" w:styleId="1828" w:customStyle="1">
    <w:name w:val="List Table 2 - Accent 3"/>
    <w:uiPriority w:val="99"/>
    <w:tblPr>
      <w:tblStyleRowBandSize w:val="1"/>
      <w:tblStyleColBandSize w:val="1"/>
      <w:tblInd w:w="0" w:type="dxa"/>
      <w:tblBorders>
        <w:top w:val="single" w:color="C6D8A1" w:themeColor="accent3" w:themeTint="90" w:sz="4" w:space="0"/>
        <w:bottom w:val="single" w:color="C6D8A1" w:themeColor="accent3" w:themeTint="90" w:sz="4" w:space="0"/>
        <w:insideH w:val="single" w:color="C6D8A1" w:themeColor="accent3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C6D8A1" w:themeColor="accent3" w:themeTint="90" w:sz="4" w:space="0"/>
          <w:left w:val="none" w:color="000000" w:sz="4" w:space="0"/>
          <w:bottom w:val="single" w:color="C6D8A1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C6D8A1" w:themeColor="accent3" w:themeTint="90" w:sz="4" w:space="0"/>
          <w:left w:val="none" w:color="000000" w:sz="4" w:space="0"/>
          <w:bottom w:val="single" w:color="C6D8A1" w:themeColor="accent3" w:themeTint="90" w:sz="4" w:space="0"/>
          <w:right w:val="none" w:color="000000" w:sz="4" w:space="0"/>
        </w:tcBorders>
      </w:tcPr>
    </w:tblStylePr>
  </w:style>
  <w:style w:type="table" w:styleId="1829" w:customStyle="1">
    <w:name w:val="List Table 2 - Accent 4"/>
    <w:uiPriority w:val="99"/>
    <w:tblPr>
      <w:tblStyleRowBandSize w:val="1"/>
      <w:tblStyleColBandSize w:val="1"/>
      <w:tblInd w:w="0" w:type="dxa"/>
      <w:tblBorders>
        <w:top w:val="single" w:color="B7A7CA" w:themeColor="accent4" w:themeTint="90" w:sz="4" w:space="0"/>
        <w:bottom w:val="single" w:color="B7A7CA" w:themeColor="accent4" w:themeTint="90" w:sz="4" w:space="0"/>
        <w:insideH w:val="single" w:color="B7A7CA" w:themeColor="accent4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B7A7CA" w:themeColor="accent4" w:themeTint="90" w:sz="4" w:space="0"/>
          <w:left w:val="none" w:color="000000" w:sz="4" w:space="0"/>
          <w:bottom w:val="single" w:color="B7A7CA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B7A7CA" w:themeColor="accent4" w:themeTint="90" w:sz="4" w:space="0"/>
          <w:left w:val="none" w:color="000000" w:sz="4" w:space="0"/>
          <w:bottom w:val="single" w:color="B7A7CA" w:themeColor="accent4" w:themeTint="90" w:sz="4" w:space="0"/>
          <w:right w:val="none" w:color="000000" w:sz="4" w:space="0"/>
        </w:tcBorders>
      </w:tcPr>
    </w:tblStylePr>
  </w:style>
  <w:style w:type="table" w:styleId="1830" w:customStyle="1">
    <w:name w:val="List Table 2 - Accent 5"/>
    <w:uiPriority w:val="99"/>
    <w:tblPr>
      <w:tblStyleRowBandSize w:val="1"/>
      <w:tblStyleColBandSize w:val="1"/>
      <w:tblInd w:w="0" w:type="dxa"/>
      <w:tblBorders>
        <w:top w:val="single" w:color="99D0DE" w:themeColor="accent5" w:themeTint="90" w:sz="4" w:space="0"/>
        <w:bottom w:val="single" w:color="99D0DE" w:themeColor="accent5" w:themeTint="90" w:sz="4" w:space="0"/>
        <w:insideH w:val="single" w:color="99D0DE" w:themeColor="accent5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99D0DE" w:themeColor="accent5" w:themeTint="9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9D0DE" w:themeColor="accent5" w:themeTint="9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</w:style>
  <w:style w:type="table" w:styleId="1831" w:customStyle="1">
    <w:name w:val="List Table 2 - Accent 6"/>
    <w:uiPriority w:val="99"/>
    <w:tblPr>
      <w:tblStyleRowBandSize w:val="1"/>
      <w:tblStyleColBandSize w:val="1"/>
      <w:tblInd w:w="0" w:type="dxa"/>
      <w:tblBorders>
        <w:top w:val="single" w:color="FAC396" w:themeColor="accent6" w:themeTint="90" w:sz="4" w:space="0"/>
        <w:bottom w:val="single" w:color="FAC396" w:themeColor="accent6" w:themeTint="90" w:sz="4" w:space="0"/>
        <w:insideH w:val="single" w:color="FAC396" w:themeColor="accent6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FAC396" w:themeColor="accent6" w:themeTint="9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AC396" w:themeColor="accent6" w:themeTint="9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</w:style>
  <w:style w:type="table" w:styleId="1832">
    <w:name w:val="List Table 3"/>
    <w:uiPriority w:val="99"/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833" w:customStyle="1">
    <w:name w:val="List Table 3 - Accent 1"/>
    <w:uiPriority w:val="99"/>
    <w:tblPr>
      <w:tblStyleRowBandSize w:val="1"/>
      <w:tblStyleColBandSize w:val="1"/>
      <w:tblInd w:w="0" w:type="dxa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4F81BD" w:themeColor="accent1" w:sz="4" w:space="0"/>
          <w:bottom w:val="single" w:color="4F81BD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4F81BD" w:themeColor="accent1" w:sz="4" w:space="0"/>
          <w:right w:val="single" w:color="4F81BD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834" w:customStyle="1">
    <w:name w:val="List Table 3 - Accent 2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99695" w:themeColor="accent2" w:themeTint="97" w:sz="4" w:space="0"/>
          <w:bottom w:val="single" w:color="D99695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D99695" w:themeColor="accent2" w:themeTint="97" w:sz="4" w:space="0"/>
          <w:right w:val="single" w:color="D99695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835" w:customStyle="1">
    <w:name w:val="List Table 3 - Accent 3"/>
    <w:uiPriority w:val="99"/>
    <w:tblPr>
      <w:tblStyleRowBandSize w:val="1"/>
      <w:tblStyleColBandSize w:val="1"/>
      <w:tblInd w:w="0" w:type="dxa"/>
      <w:tblBorders>
        <w:top w:val="single" w:color="C3D69B" w:themeColor="accent3" w:themeTint="98" w:sz="4" w:space="0"/>
        <w:left w:val="single" w:color="C3D69B" w:themeColor="accent3" w:themeTint="98" w:sz="4" w:space="0"/>
        <w:bottom w:val="single" w:color="C3D69B" w:themeColor="accent3" w:themeTint="98" w:sz="4" w:space="0"/>
        <w:right w:val="single" w:color="C3D69B" w:themeColor="accent3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3D69B" w:themeColor="accent3" w:themeTint="98" w:sz="4" w:space="0"/>
          <w:bottom w:val="single" w:color="C3D69B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C3D69B" w:themeColor="accent3" w:themeTint="98" w:sz="4" w:space="0"/>
          <w:right w:val="single" w:color="C3D69B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c3d69b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836" w:customStyle="1">
    <w:name w:val="List Table 3 - Accent 4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2A1C6" w:themeColor="accent4" w:themeTint="9A" w:sz="4" w:space="0"/>
          <w:bottom w:val="single" w:color="B2A1C6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B2A1C6" w:themeColor="accent4" w:themeTint="9A" w:sz="4" w:space="0"/>
          <w:right w:val="single" w:color="B2A1C6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837" w:customStyle="1">
    <w:name w:val="List Table 3 - Accent 5"/>
    <w:uiPriority w:val="99"/>
    <w:tblPr>
      <w:tblStyleRowBandSize w:val="1"/>
      <w:tblStyleColBandSize w:val="1"/>
      <w:tblInd w:w="0" w:type="dxa"/>
      <w:tblBorders>
        <w:top w:val="single" w:color="92CCDC" w:themeColor="accent5" w:themeTint="9A" w:sz="4" w:space="0"/>
        <w:left w:val="single" w:color="92CCDC" w:themeColor="accent5" w:themeTint="9A" w:sz="4" w:space="0"/>
        <w:bottom w:val="single" w:color="92CCDC" w:themeColor="accent5" w:themeTint="9A" w:sz="4" w:space="0"/>
        <w:right w:val="single" w:color="92CCDC" w:themeColor="accent5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92CCDC" w:themeColor="accent5" w:themeTint="9A" w:sz="4" w:space="0"/>
          <w:bottom w:val="single" w:color="92CCDC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92CCDC" w:themeColor="accent5" w:themeTint="9A" w:sz="4" w:space="0"/>
          <w:right w:val="single" w:color="92CCDC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2ccdc" w:themeColor="accent5" w:themeTint="9A" w:fill="92cc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838" w:customStyle="1">
    <w:name w:val="List Table 3 - Accent 6"/>
    <w:uiPriority w:val="99"/>
    <w:tblPr>
      <w:tblStyleRowBandSize w:val="1"/>
      <w:tblStyleColBandSize w:val="1"/>
      <w:tblInd w:w="0" w:type="dxa"/>
      <w:tblBorders>
        <w:top w:val="single" w:color="FAC090" w:themeColor="accent6" w:themeTint="98" w:sz="4" w:space="0"/>
        <w:left w:val="single" w:color="FAC090" w:themeColor="accent6" w:themeTint="98" w:sz="4" w:space="0"/>
        <w:bottom w:val="single" w:color="FAC090" w:themeColor="accent6" w:themeTint="98" w:sz="4" w:space="0"/>
        <w:right w:val="single" w:color="FAC090" w:themeColor="accent6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AC090" w:themeColor="accent6" w:themeTint="98" w:sz="4" w:space="0"/>
          <w:bottom w:val="single" w:color="FAC09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AC090" w:themeColor="accent6" w:themeTint="98" w:sz="4" w:space="0"/>
          <w:right w:val="single" w:color="FAC09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ac090" w:themeColor="accent6" w:themeTint="98" w:fill="fac0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839">
    <w:name w:val="List Table 4"/>
    <w:uiPriority w:val="99"/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840" w:customStyle="1">
    <w:name w:val="List Table 4 - Accent 1"/>
    <w:uiPriority w:val="99"/>
    <w:tblPr>
      <w:tblStyleRowBandSize w:val="1"/>
      <w:tblStyleColBandSize w:val="1"/>
      <w:tblInd w:w="0" w:type="dxa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841" w:customStyle="1">
    <w:name w:val="List Table 4 - Accent 2"/>
    <w:uiPriority w:val="99"/>
    <w:tblPr>
      <w:tblStyleRowBandSize w:val="1"/>
      <w:tblStyleColBandSize w:val="1"/>
      <w:tblInd w:w="0" w:type="dxa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842" w:customStyle="1">
    <w:name w:val="List Table 4 - Accent 3"/>
    <w:uiPriority w:val="99"/>
    <w:tblPr>
      <w:tblStyleRowBandSize w:val="1"/>
      <w:tblStyleColBandSize w:val="1"/>
      <w:tblInd w:w="0" w:type="dxa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843" w:customStyle="1">
    <w:name w:val="List Table 4 - Accent 4"/>
    <w:uiPriority w:val="99"/>
    <w:tblPr>
      <w:tblStyleRowBandSize w:val="1"/>
      <w:tblStyleColBandSize w:val="1"/>
      <w:tblInd w:w="0" w:type="dxa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844" w:customStyle="1">
    <w:name w:val="List Table 4 - Accent 5"/>
    <w:uiPriority w:val="99"/>
    <w:tblPr>
      <w:tblStyleRowBandSize w:val="1"/>
      <w:tblStyleColBandSize w:val="1"/>
      <w:tblInd w:w="0" w:type="dxa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845" w:customStyle="1">
    <w:name w:val="List Table 4 - Accent 6"/>
    <w:uiPriority w:val="99"/>
    <w:tblPr>
      <w:tblStyleRowBandSize w:val="1"/>
      <w:tblStyleColBandSize w:val="1"/>
      <w:tblInd w:w="0" w:type="dxa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846">
    <w:name w:val="List Table 5 Dark"/>
    <w:uiPriority w:val="99"/>
    <w:tblPr>
      <w:tblStyleRowBandSize w:val="1"/>
      <w:tblStyleColBandSize w:val="1"/>
      <w:tblInd w:w="0" w:type="dxa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  <w:shd w:val="clear" w:color="7f7f7f" w:themeColor="text1" w:themeTint="80" w:fill="7f7f7f" w:themeFill="text1" w:themeFillTint="80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themeColor="text1" w:themeTint="80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7F7F7F" w:themeColor="text1" w:themeTint="80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7f7f7f" w:themeColor="text1" w:themeTint="80" w:fill="7f7f7f" w:themeFill="text1" w:themeFillTint="80"/>
        <w:tcBorders>
          <w:top w:val="single" w:color="7F7F7F" w:themeColor="text1" w:themeTint="80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847" w:customStyle="1">
    <w:name w:val="List Table 5 Dark - Accent 1"/>
    <w:uiPriority w:val="99"/>
    <w:tblPr>
      <w:tblStyleRowBandSize w:val="1"/>
      <w:tblStyleColBandSize w:val="1"/>
      <w:tblInd w:w="0" w:type="dxa"/>
      <w:tblBorders>
        <w:top w:val="single" w:color="4F81BD" w:themeColor="accent1" w:sz="32" w:space="0"/>
        <w:left w:val="single" w:color="4F81BD" w:themeColor="accent1" w:sz="32" w:space="0"/>
        <w:bottom w:val="single" w:color="4F81BD" w:themeColor="accent1" w:sz="32" w:space="0"/>
        <w:right w:val="single" w:color="4F81BD" w:themeColor="accent1" w:sz="32" w:space="0"/>
      </w:tblBorders>
      <w:shd w:val="clear" w:color="4f81bd" w:themeColor="accent1" w:fill="4f81bd" w:themeFill="accent1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4f81bd" w:themeColor="accent1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4f81bd" w:themeColor="accent1" w:fill="4f81bd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4f81bd" w:themeColor="accent1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4F81BD" w:themeColor="accent1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4f81bd" w:themeColor="accent1" w:fill="4f81bd" w:themeFill="accent1"/>
        <w:tcBorders>
          <w:top w:val="single" w:color="4F81BD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F81BD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848" w:customStyle="1">
    <w:name w:val="List Table 5 Dark - Accent 2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32" w:space="0"/>
        <w:left w:val="single" w:color="D99695" w:themeColor="accent2" w:themeTint="97" w:sz="32" w:space="0"/>
        <w:bottom w:val="single" w:color="D99695" w:themeColor="accent2" w:themeTint="97" w:sz="32" w:space="0"/>
        <w:right w:val="single" w:color="D99695" w:themeColor="accent2" w:themeTint="97" w:sz="32" w:space="0"/>
      </w:tblBorders>
      <w:shd w:val="clear" w:color="d99695" w:themeColor="accent2" w:themeTint="97" w:fill="d99695" w:themeFill="accent2" w:themeFillTint="97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99695" w:themeColor="accent2" w:themeTint="97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d99695" w:themeColor="accent2" w:themeTint="97" w:fill="d99695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d99695" w:themeColor="accent2" w:themeTint="97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D99695" w:themeColor="accent2" w:themeTint="97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d99695" w:themeColor="accent2" w:themeTint="97" w:fill="d99695" w:themeFill="accent2" w:themeFillTint="97"/>
        <w:tcBorders>
          <w:top w:val="single" w:color="D99695" w:themeColor="accent2" w:themeTint="97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D99695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849" w:customStyle="1">
    <w:name w:val="List Table 5 Dark - Accent 3"/>
    <w:uiPriority w:val="99"/>
    <w:tblPr>
      <w:tblStyleRowBandSize w:val="1"/>
      <w:tblStyleColBandSize w:val="1"/>
      <w:tblInd w:w="0" w:type="dxa"/>
      <w:tblBorders>
        <w:top w:val="single" w:color="C3D69B" w:themeColor="accent3" w:themeTint="98" w:sz="32" w:space="0"/>
        <w:left w:val="single" w:color="C3D69B" w:themeColor="accent3" w:themeTint="98" w:sz="32" w:space="0"/>
        <w:bottom w:val="single" w:color="C3D69B" w:themeColor="accent3" w:themeTint="98" w:sz="32" w:space="0"/>
        <w:right w:val="single" w:color="C3D69B" w:themeColor="accent3" w:themeTint="98" w:sz="32" w:space="0"/>
      </w:tblBorders>
      <w:shd w:val="clear" w:color="c3d69b" w:themeColor="accent3" w:themeTint="98" w:fill="c3d69b" w:themeFill="accent3" w:themeFillTint="98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c3d69b" w:themeColor="accent3" w:themeTint="98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3d69b" w:themeColor="accent3" w:themeTint="98" w:fill="c3d69b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3d69b" w:themeColor="accent3" w:themeTint="98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C3D69B" w:themeColor="accent3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c3d69b" w:themeColor="accent3" w:themeTint="98" w:fill="c3d69b" w:themeFill="accent3" w:themeFillTint="98"/>
        <w:tcBorders>
          <w:top w:val="single" w:color="C3D69B" w:themeColor="accent3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3D69B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850" w:customStyle="1">
    <w:name w:val="List Table 5 Dark - Accent 4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32" w:space="0"/>
        <w:left w:val="single" w:color="B2A1C6" w:themeColor="accent4" w:themeTint="9A" w:sz="32" w:space="0"/>
        <w:bottom w:val="single" w:color="B2A1C6" w:themeColor="accent4" w:themeTint="9A" w:sz="32" w:space="0"/>
        <w:right w:val="single" w:color="B2A1C6" w:themeColor="accent4" w:themeTint="9A" w:sz="32" w:space="0"/>
      </w:tblBorders>
      <w:shd w:val="clear" w:color="b2a1c6" w:themeColor="accent4" w:themeTint="9A" w:fill="b2a1c6" w:themeFill="accent4" w:themeFillTint="9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b2a1c6" w:themeColor="accent4" w:themeTint="9A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b2a1c6" w:themeColor="accent4" w:themeTint="9A" w:fill="b2a1c6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b2a1c6" w:themeColor="accent4" w:themeTint="9A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B2A1C6" w:themeColor="accent4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b2a1c6" w:themeColor="accent4" w:themeTint="9A" w:fill="b2a1c6" w:themeFill="accent4" w:themeFillTint="9A"/>
        <w:tcBorders>
          <w:top w:val="single" w:color="B2A1C6" w:themeColor="accent4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B2A1C6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851" w:customStyle="1">
    <w:name w:val="List Table 5 Dark - Accent 5"/>
    <w:uiPriority w:val="99"/>
    <w:tblPr>
      <w:tblStyleRowBandSize w:val="1"/>
      <w:tblStyleColBandSize w:val="1"/>
      <w:tblInd w:w="0" w:type="dxa"/>
      <w:tblBorders>
        <w:top w:val="single" w:color="92CCDC" w:themeColor="accent5" w:themeTint="9A" w:sz="32" w:space="0"/>
        <w:left w:val="single" w:color="92CCDC" w:themeColor="accent5" w:themeTint="9A" w:sz="32" w:space="0"/>
        <w:bottom w:val="single" w:color="92CCDC" w:themeColor="accent5" w:themeTint="9A" w:sz="32" w:space="0"/>
        <w:right w:val="single" w:color="92CCDC" w:themeColor="accent5" w:themeTint="9A" w:sz="32" w:space="0"/>
      </w:tblBorders>
      <w:shd w:val="clear" w:color="92ccdc" w:themeColor="accent5" w:themeTint="9A" w:fill="92ccdc" w:themeFill="accent5" w:themeFillTint="9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92ccdc" w:themeColor="accent5" w:themeTint="9A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92ccdc" w:themeColor="accent5" w:themeTint="9A" w:fill="92ccdc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92ccdc" w:themeColor="accent5" w:themeTint="9A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92CCDC" w:themeColor="accent5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92ccdc" w:themeColor="accent5" w:themeTint="9A" w:fill="92ccdc" w:themeFill="accent5" w:themeFillTint="9A"/>
        <w:tcBorders>
          <w:top w:val="single" w:color="92CCDC" w:themeColor="accent5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92CCDC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852" w:customStyle="1">
    <w:name w:val="List Table 5 Dark - Accent 6"/>
    <w:uiPriority w:val="99"/>
    <w:tblPr>
      <w:tblStyleRowBandSize w:val="1"/>
      <w:tblStyleColBandSize w:val="1"/>
      <w:tblInd w:w="0" w:type="dxa"/>
      <w:tblBorders>
        <w:top w:val="single" w:color="FAC090" w:themeColor="accent6" w:themeTint="98" w:sz="32" w:space="0"/>
        <w:left w:val="single" w:color="FAC090" w:themeColor="accent6" w:themeTint="98" w:sz="32" w:space="0"/>
        <w:bottom w:val="single" w:color="FAC090" w:themeColor="accent6" w:themeTint="98" w:sz="32" w:space="0"/>
        <w:right w:val="single" w:color="FAC090" w:themeColor="accent6" w:themeTint="98" w:sz="32" w:space="0"/>
      </w:tblBorders>
      <w:shd w:val="clear" w:color="fac090" w:themeColor="accent6" w:themeTint="98" w:fill="fac090" w:themeFill="accent6" w:themeFillTint="98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fac090" w:themeColor="accent6" w:themeTint="98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ac090" w:themeColor="accent6" w:themeTint="98" w:fill="fac090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ac090" w:themeColor="accent6" w:themeTint="98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AC090" w:themeColor="accent6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ac090" w:themeColor="accent6" w:themeTint="98" w:fill="fac090" w:themeFill="accent6" w:themeFillTint="98"/>
        <w:tcBorders>
          <w:top w:val="single" w:color="FAC090" w:themeColor="accent6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AC09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853">
    <w:name w:val="List Table 6 Colorful"/>
    <w:uiPriority w:val="99"/>
    <w:tblPr>
      <w:tblStyleRowBandSize w:val="1"/>
      <w:tblStyleColBandSize w:val="1"/>
      <w:tblInd w:w="0" w:type="dxa"/>
      <w:tblBorders>
        <w:top w:val="single" w:color="7F7F7F" w:themeColor="text1" w:themeTint="80" w:sz="4" w:space="0"/>
        <w:bottom w:val="single" w:color="7F7F7F" w:themeColor="tex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000000" w:themeColor="text1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themeTint="80" w:sz="4" w:space="0"/>
        </w:tcBorders>
      </w:tcPr>
    </w:tblStylePr>
  </w:style>
  <w:style w:type="table" w:styleId="1854" w:customStyle="1">
    <w:name w:val="List Table 6 Colorful - Accent 1"/>
    <w:uiPriority w:val="99"/>
    <w:tblPr>
      <w:tblStyleRowBandSize w:val="1"/>
      <w:tblStyleColBandSize w:val="1"/>
      <w:tblInd w:w="0" w:type="dxa"/>
      <w:tblBorders>
        <w:top w:val="single" w:color="4F81BD" w:themeColor="accent1" w:sz="4" w:space="0"/>
        <w:bottom w:val="single" w:color="4F81BD" w:themeColor="accen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a4a71" w:themeColor="accent1" w:themeShade="95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  <w:tblStylePr w:type="firstCol">
      <w:rPr>
        <w:b/>
        <w:color w:val="2a4a71" w:themeColor="accent1" w:themeShade="95"/>
      </w:rPr>
    </w:tblStylePr>
    <w:tblStylePr w:type="firstRow">
      <w:rPr>
        <w:b/>
        <w:color w:val="2a4a71" w:themeColor="accent1" w:themeShade="95"/>
      </w:rPr>
      <w:tcPr>
        <w:tcBorders>
          <w:bottom w:val="single" w:color="4F81BD" w:themeColor="accent1" w:sz="4" w:space="0"/>
        </w:tcBorders>
      </w:tcPr>
    </w:tblStylePr>
    <w:tblStylePr w:type="lastCol">
      <w:rPr>
        <w:b/>
        <w:color w:val="2a4a71" w:themeColor="accent1" w:themeShade="95"/>
      </w:rPr>
    </w:tblStylePr>
    <w:tblStylePr w:type="lastRow">
      <w:rPr>
        <w:b/>
        <w:color w:val="2a4a71" w:themeColor="accent1" w:themeShade="95"/>
      </w:rPr>
      <w:tcPr>
        <w:tcBorders>
          <w:top w:val="single" w:color="4F81BD" w:themeColor="accent1" w:sz="4" w:space="0"/>
        </w:tcBorders>
      </w:tcPr>
    </w:tblStylePr>
  </w:style>
  <w:style w:type="table" w:styleId="1855" w:customStyle="1">
    <w:name w:val="List Table 6 Colorful - Accent 2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4" w:space="0"/>
        <w:bottom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themeTint="97" w:sz="4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  <w:tcPr>
        <w:tcBorders>
          <w:top w:val="single" w:color="D99695" w:themeColor="accent2" w:themeTint="97" w:sz="4" w:space="0"/>
        </w:tcBorders>
      </w:tcPr>
    </w:tblStylePr>
  </w:style>
  <w:style w:type="table" w:styleId="1856" w:customStyle="1">
    <w:name w:val="List Table 6 Colorful - Accent 3"/>
    <w:uiPriority w:val="99"/>
    <w:tblPr>
      <w:tblStyleRowBandSize w:val="1"/>
      <w:tblStyleColBandSize w:val="1"/>
      <w:tblInd w:w="0" w:type="dxa"/>
      <w:tblBorders>
        <w:top w:val="single" w:color="C3D69B" w:themeColor="accent3" w:themeTint="98" w:sz="4" w:space="0"/>
        <w:bottom w:val="single" w:color="C3D69B" w:themeColor="accent3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c3d69b" w:themeColor="accent3" w:themeTint="98" w:themeShade="95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  <w:tblStylePr w:type="firstCol">
      <w:rPr>
        <w:b/>
        <w:color w:val="c3d69b" w:themeColor="accent3" w:themeTint="98" w:themeShade="95"/>
      </w:rPr>
    </w:tblStylePr>
    <w:tblStylePr w:type="firstRow">
      <w:rPr>
        <w:b/>
        <w:color w:val="c3d69b" w:themeColor="accent3" w:themeTint="98" w:themeShade="95"/>
      </w:rPr>
      <w:tcPr>
        <w:tcBorders>
          <w:bottom w:val="single" w:color="C3D69B" w:themeColor="accent3" w:themeTint="98" w:sz="4" w:space="0"/>
        </w:tcBorders>
      </w:tcPr>
    </w:tblStylePr>
    <w:tblStylePr w:type="lastCol">
      <w:rPr>
        <w:b/>
        <w:color w:val="c3d69b" w:themeColor="accent3" w:themeTint="98" w:themeShade="95"/>
      </w:rPr>
    </w:tblStylePr>
    <w:tblStylePr w:type="lastRow">
      <w:rPr>
        <w:b/>
        <w:color w:val="c3d69b" w:themeColor="accent3" w:themeTint="98" w:themeShade="95"/>
      </w:rPr>
      <w:tcPr>
        <w:tcBorders>
          <w:top w:val="single" w:color="C3D69B" w:themeColor="accent3" w:themeTint="98" w:sz="4" w:space="0"/>
        </w:tcBorders>
      </w:tcPr>
    </w:tblStylePr>
  </w:style>
  <w:style w:type="table" w:styleId="1857" w:customStyle="1">
    <w:name w:val="List Table 6 Colorful - Accent 4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4" w:space="0"/>
        <w:bottom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themeTint="9A" w:sz="4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  <w:tcPr>
        <w:tcBorders>
          <w:top w:val="single" w:color="B2A1C6" w:themeColor="accent4" w:themeTint="9A" w:sz="4" w:space="0"/>
        </w:tcBorders>
      </w:tcPr>
    </w:tblStylePr>
  </w:style>
  <w:style w:type="table" w:styleId="1858" w:customStyle="1">
    <w:name w:val="List Table 6 Colorful - Accent 5"/>
    <w:uiPriority w:val="99"/>
    <w:tblPr>
      <w:tblStyleRowBandSize w:val="1"/>
      <w:tblStyleColBandSize w:val="1"/>
      <w:tblInd w:w="0" w:type="dxa"/>
      <w:tblBorders>
        <w:top w:val="single" w:color="92CCDC" w:themeColor="accent5" w:themeTint="9A" w:sz="4" w:space="0"/>
        <w:bottom w:val="single" w:color="92CCDC" w:themeColor="accent5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92ccdc" w:themeColor="accent5" w:themeTint="9A" w:themeShade="95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  <w:tblStylePr w:type="firstCol">
      <w:rPr>
        <w:b/>
        <w:color w:val="92ccdc" w:themeColor="accent5" w:themeTint="9A" w:themeShade="95"/>
      </w:rPr>
    </w:tblStylePr>
    <w:tblStylePr w:type="firstRow">
      <w:rPr>
        <w:b/>
        <w:color w:val="92ccdc" w:themeColor="accent5" w:themeTint="9A" w:themeShade="95"/>
      </w:rPr>
      <w:tcPr>
        <w:tcBorders>
          <w:bottom w:val="single" w:color="92CCDC" w:themeColor="accent5" w:themeTint="9A" w:sz="4" w:space="0"/>
        </w:tcBorders>
      </w:tcPr>
    </w:tblStylePr>
    <w:tblStylePr w:type="lastCol">
      <w:rPr>
        <w:b/>
        <w:color w:val="92ccdc" w:themeColor="accent5" w:themeTint="9A" w:themeShade="95"/>
      </w:rPr>
    </w:tblStylePr>
    <w:tblStylePr w:type="lastRow">
      <w:rPr>
        <w:b/>
        <w:color w:val="92ccdc" w:themeColor="accent5" w:themeTint="9A" w:themeShade="95"/>
      </w:rPr>
      <w:tcPr>
        <w:tcBorders>
          <w:top w:val="single" w:color="92CCDC" w:themeColor="accent5" w:themeTint="9A" w:sz="4" w:space="0"/>
        </w:tcBorders>
      </w:tcPr>
    </w:tblStylePr>
  </w:style>
  <w:style w:type="table" w:styleId="1859" w:customStyle="1">
    <w:name w:val="List Table 6 Colorful - Accent 6"/>
    <w:uiPriority w:val="99"/>
    <w:tblPr>
      <w:tblStyleRowBandSize w:val="1"/>
      <w:tblStyleColBandSize w:val="1"/>
      <w:tblInd w:w="0" w:type="dxa"/>
      <w:tblBorders>
        <w:top w:val="single" w:color="FAC090" w:themeColor="accent6" w:themeTint="98" w:sz="4" w:space="0"/>
        <w:bottom w:val="single" w:color="FAC090" w:themeColor="accent6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fac090" w:themeColor="accent6" w:themeTint="98" w:themeShade="95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  <w:tblStylePr w:type="firstCol">
      <w:rPr>
        <w:b/>
        <w:color w:val="fac090" w:themeColor="accent6" w:themeTint="98" w:themeShade="95"/>
      </w:rPr>
    </w:tblStylePr>
    <w:tblStylePr w:type="firstRow">
      <w:rPr>
        <w:b/>
        <w:color w:val="fac090" w:themeColor="accent6" w:themeTint="98" w:themeShade="95"/>
      </w:rPr>
      <w:tcPr>
        <w:tcBorders>
          <w:bottom w:val="single" w:color="FAC090" w:themeColor="accent6" w:themeTint="98" w:sz="4" w:space="0"/>
        </w:tcBorders>
      </w:tcPr>
    </w:tblStylePr>
    <w:tblStylePr w:type="lastCol">
      <w:rPr>
        <w:b/>
        <w:color w:val="fac090" w:themeColor="accent6" w:themeTint="98" w:themeShade="95"/>
      </w:rPr>
    </w:tblStylePr>
    <w:tblStylePr w:type="lastRow">
      <w:rPr>
        <w:b/>
        <w:color w:val="fac090" w:themeColor="accent6" w:themeTint="98" w:themeShade="95"/>
      </w:rPr>
      <w:tcPr>
        <w:tcBorders>
          <w:top w:val="single" w:color="FAC090" w:themeColor="accent6" w:themeTint="98" w:sz="4" w:space="0"/>
        </w:tcBorders>
      </w:tcPr>
    </w:tblStylePr>
  </w:style>
  <w:style w:type="table" w:styleId="1860">
    <w:name w:val="List Table 7 Colorful"/>
    <w:uiPriority w:val="99"/>
    <w:tblPr>
      <w:tblStyleRowBandSize w:val="1"/>
      <w:tblStyleColBandSize w:val="1"/>
      <w:tblInd w:w="0" w:type="dxa"/>
      <w:tblBorders>
        <w:right w:val="single" w:color="7F7F7F" w:themeColor="tex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861" w:customStyle="1">
    <w:name w:val="List Table 7 Colorful - Accent 1"/>
    <w:uiPriority w:val="99"/>
    <w:tblPr>
      <w:tblStyleRowBandSize w:val="1"/>
      <w:tblStyleColBandSize w:val="1"/>
      <w:tblInd w:w="0" w:type="dxa"/>
      <w:tblBorders>
        <w:right w:val="single" w:color="4F81BD" w:themeColor="accen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a4a71" w:themeColor="accent1" w:themeShade="95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  <w:tblStylePr w:type="firstCol">
      <w:rPr>
        <w:rFonts w:ascii="Arial" w:hAnsi="Arial"/>
        <w:i/>
        <w:color w:val="2a4a71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F81BD" w:themeColor="accent1" w:sz="4" w:space="0"/>
        </w:tcBorders>
      </w:tcPr>
    </w:tblStylePr>
    <w:tblStylePr w:type="firstRow">
      <w:rPr>
        <w:rFonts w:ascii="Arial" w:hAnsi="Arial"/>
        <w:i/>
        <w:color w:val="2a4a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cPr>
        <w:shd w:val="clear" w:color="ffffff" w:fill="auto"/>
        <w:tcBorders>
          <w:top w:val="none" w:color="000000" w:sz="4" w:space="0"/>
          <w:left w:val="single" w:color="4F81BD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cPr>
        <w:shd w:val="clear" w:color="ffffff" w:themeColor="light1" w:fill="ffffff" w:themeFill="light1"/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862" w:customStyle="1">
    <w:name w:val="List Table 7 Colorful - Accent 2"/>
    <w:uiPriority w:val="99"/>
    <w:tblPr>
      <w:tblStyleRowBandSize w:val="1"/>
      <w:tblStyleColBandSize w:val="1"/>
      <w:tblInd w:w="0" w:type="dxa"/>
      <w:tblBorders>
        <w:right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rFonts w:ascii="Arial" w:hAnsi="Arial"/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D99695" w:themeColor="accent2" w:themeTint="97" w:sz="4" w:space="0"/>
        </w:tcBorders>
      </w:tcPr>
    </w:tblStylePr>
    <w:tblStylePr w:type="firstRow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D99695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4" w:space="0"/>
          <w:left w:val="single" w:color="D99695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863" w:customStyle="1">
    <w:name w:val="List Table 7 Colorful - Accent 3"/>
    <w:uiPriority w:val="99"/>
    <w:tblPr>
      <w:tblStyleRowBandSize w:val="1"/>
      <w:tblStyleColBandSize w:val="1"/>
      <w:tblInd w:w="0" w:type="dxa"/>
      <w:tblBorders>
        <w:right w:val="single" w:color="C3D69B" w:themeColor="accent3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c3d69b" w:themeColor="accent3" w:themeTint="98" w:themeShade="95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  <w:tblStylePr w:type="firstCol">
      <w:rPr>
        <w:rFonts w:ascii="Arial" w:hAnsi="Arial"/>
        <w:i/>
        <w:color w:val="c3d69b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C3D69B" w:themeColor="accent3" w:themeTint="98" w:sz="4" w:space="0"/>
        </w:tcBorders>
      </w:tcPr>
    </w:tblStylePr>
    <w:tblStylePr w:type="firstRow">
      <w:rPr>
        <w:rFonts w:ascii="Arial" w:hAnsi="Arial"/>
        <w:i/>
        <w:color w:val="c3d69b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C3D69B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cPr>
        <w:shd w:val="clear" w:color="ffffff" w:fill="auto"/>
        <w:tcBorders>
          <w:top w:val="none" w:color="000000" w:sz="4" w:space="0"/>
          <w:left w:val="single" w:color="C3D69B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C3D69B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864" w:customStyle="1">
    <w:name w:val="List Table 7 Colorful - Accent 4"/>
    <w:uiPriority w:val="99"/>
    <w:tblPr>
      <w:tblStyleRowBandSize w:val="1"/>
      <w:tblStyleColBandSize w:val="1"/>
      <w:tblInd w:w="0" w:type="dxa"/>
      <w:tblBorders>
        <w:right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rFonts w:ascii="Arial" w:hAnsi="Arial"/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B2A1C6" w:themeColor="accent4" w:themeTint="9A" w:sz="4" w:space="0"/>
        </w:tcBorders>
      </w:tcPr>
    </w:tblStylePr>
    <w:tblStylePr w:type="firstRow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B2A1C6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B2A1C6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865" w:customStyle="1">
    <w:name w:val="List Table 7 Colorful - Accent 5"/>
    <w:uiPriority w:val="99"/>
    <w:tblPr>
      <w:tblStyleRowBandSize w:val="1"/>
      <w:tblStyleColBandSize w:val="1"/>
      <w:tblInd w:w="0" w:type="dxa"/>
      <w:tblBorders>
        <w:right w:val="single" w:color="92CCDC" w:themeColor="accent5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92ccdc" w:themeColor="accent5" w:themeTint="9A" w:themeShade="95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  <w:tblStylePr w:type="firstCol">
      <w:rPr>
        <w:rFonts w:ascii="Arial" w:hAnsi="Arial"/>
        <w:i/>
        <w:color w:val="92ccdc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2CCDC" w:themeColor="accent5" w:themeTint="9A" w:sz="4" w:space="0"/>
        </w:tcBorders>
      </w:tcPr>
    </w:tblStylePr>
    <w:tblStylePr w:type="firstRow">
      <w:rPr>
        <w:rFonts w:ascii="Arial" w:hAnsi="Arial"/>
        <w:i/>
        <w:color w:val="92ccdc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2CCDC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92CCDC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92CCDC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866" w:customStyle="1">
    <w:name w:val="List Table 7 Colorful - Accent 6"/>
    <w:uiPriority w:val="99"/>
    <w:tblPr>
      <w:tblStyleRowBandSize w:val="1"/>
      <w:tblStyleColBandSize w:val="1"/>
      <w:tblInd w:w="0" w:type="dxa"/>
      <w:tblBorders>
        <w:right w:val="single" w:color="FAC090" w:themeColor="accent6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fac090" w:themeColor="accent6" w:themeTint="98" w:themeShade="95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  <w:tblStylePr w:type="firstCol">
      <w:rPr>
        <w:rFonts w:ascii="Arial" w:hAnsi="Arial"/>
        <w:i/>
        <w:color w:val="fac090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AC090" w:themeColor="accent6" w:themeTint="98" w:sz="4" w:space="0"/>
        </w:tcBorders>
      </w:tcPr>
    </w:tblStylePr>
    <w:tblStylePr w:type="firstRow">
      <w:rPr>
        <w:rFonts w:ascii="Arial" w:hAnsi="Arial"/>
        <w:i/>
        <w:color w:val="fac090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AC09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cPr>
        <w:shd w:val="clear" w:color="ffffff" w:fill="auto"/>
        <w:tcBorders>
          <w:top w:val="none" w:color="000000" w:sz="4" w:space="0"/>
          <w:left w:val="single" w:color="FAC09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FAC09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867" w:customStyle="1">
    <w:name w:val="Lined - Accent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1868" w:customStyle="1">
    <w:name w:val="Lined - Accent 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</w:style>
  <w:style w:type="table" w:styleId="1869" w:customStyle="1">
    <w:name w:val="Lined - Accent 2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</w:style>
  <w:style w:type="table" w:styleId="1870" w:customStyle="1">
    <w:name w:val="Lined - Accent 3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</w:style>
  <w:style w:type="table" w:styleId="1871" w:customStyle="1">
    <w:name w:val="Lined - Accent 4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</w:style>
  <w:style w:type="table" w:styleId="1872" w:customStyle="1">
    <w:name w:val="Lined - Accent 5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</w:style>
  <w:style w:type="table" w:styleId="1873" w:customStyle="1">
    <w:name w:val="Lined - Accent 6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</w:style>
  <w:style w:type="table" w:styleId="1874" w:customStyle="1">
    <w:name w:val="Bordered &amp; Lined - Accent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1875" w:customStyle="1">
    <w:name w:val="Bordered &amp; Lined - Accent 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2A4A71" w:themeColor="accent1" w:themeShade="95" w:sz="4" w:space="0"/>
        <w:left w:val="single" w:color="2A4A71" w:themeColor="accent1" w:themeShade="95" w:sz="4" w:space="0"/>
        <w:bottom w:val="single" w:color="2A4A71" w:themeColor="accent1" w:themeShade="95" w:sz="4" w:space="0"/>
        <w:right w:val="single" w:color="2A4A71" w:themeColor="accent1" w:themeShade="95" w:sz="4" w:space="0"/>
        <w:insideH w:val="single" w:color="2A4A71" w:themeColor="accent1" w:themeShade="95" w:sz="4" w:space="0"/>
        <w:insideV w:val="single" w:color="2A4A71" w:themeColor="accent1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</w:style>
  <w:style w:type="table" w:styleId="1876" w:customStyle="1">
    <w:name w:val="Bordered &amp; Lined - Accent 2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732A29" w:themeColor="accent2" w:themeShade="95" w:sz="4" w:space="0"/>
        <w:left w:val="single" w:color="732A29" w:themeColor="accent2" w:themeShade="95" w:sz="4" w:space="0"/>
        <w:bottom w:val="single" w:color="732A29" w:themeColor="accent2" w:themeShade="95" w:sz="4" w:space="0"/>
        <w:right w:val="single" w:color="732A29" w:themeColor="accent2" w:themeShade="95" w:sz="4" w:space="0"/>
        <w:insideH w:val="single" w:color="732A29" w:themeColor="accent2" w:themeShade="95" w:sz="4" w:space="0"/>
        <w:insideV w:val="single" w:color="732A29" w:themeColor="accent2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</w:style>
  <w:style w:type="table" w:styleId="1877" w:customStyle="1">
    <w:name w:val="Bordered &amp; Lined - Accent 3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5B722E" w:themeColor="accent3" w:themeShade="95" w:sz="4" w:space="0"/>
        <w:left w:val="single" w:color="5B722E" w:themeColor="accent3" w:themeShade="95" w:sz="4" w:space="0"/>
        <w:bottom w:val="single" w:color="5B722E" w:themeColor="accent3" w:themeShade="95" w:sz="4" w:space="0"/>
        <w:right w:val="single" w:color="5B722E" w:themeColor="accent3" w:themeShade="95" w:sz="4" w:space="0"/>
        <w:insideH w:val="single" w:color="5B722E" w:themeColor="accent3" w:themeShade="95" w:sz="4" w:space="0"/>
        <w:insideV w:val="single" w:color="5B722E" w:themeColor="accent3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</w:style>
  <w:style w:type="table" w:styleId="1878" w:customStyle="1">
    <w:name w:val="Bordered &amp; Lined - Accent 4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4A395F" w:themeColor="accent4" w:themeShade="95" w:sz="4" w:space="0"/>
        <w:left w:val="single" w:color="4A395F" w:themeColor="accent4" w:themeShade="95" w:sz="4" w:space="0"/>
        <w:bottom w:val="single" w:color="4A395F" w:themeColor="accent4" w:themeShade="95" w:sz="4" w:space="0"/>
        <w:right w:val="single" w:color="4A395F" w:themeColor="accent4" w:themeShade="95" w:sz="4" w:space="0"/>
        <w:insideH w:val="single" w:color="4A395F" w:themeColor="accent4" w:themeShade="95" w:sz="4" w:space="0"/>
        <w:insideV w:val="single" w:color="4A395F" w:themeColor="accent4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</w:style>
  <w:style w:type="table" w:styleId="1879" w:customStyle="1">
    <w:name w:val="Bordered &amp; Lined - Accent 5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266779" w:themeColor="accent5" w:themeShade="95" w:sz="4" w:space="0"/>
        <w:left w:val="single" w:color="266779" w:themeColor="accent5" w:themeShade="95" w:sz="4" w:space="0"/>
        <w:bottom w:val="single" w:color="266779" w:themeColor="accent5" w:themeShade="95" w:sz="4" w:space="0"/>
        <w:right w:val="single" w:color="266779" w:themeColor="accent5" w:themeShade="95" w:sz="4" w:space="0"/>
        <w:insideH w:val="single" w:color="266779" w:themeColor="accent5" w:themeShade="95" w:sz="4" w:space="0"/>
        <w:insideV w:val="single" w:color="266779" w:themeColor="accent5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</w:style>
  <w:style w:type="table" w:styleId="1880" w:customStyle="1">
    <w:name w:val="Bordered &amp; Lined - Accent 6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B15407" w:themeColor="accent6" w:themeShade="95" w:sz="4" w:space="0"/>
        <w:left w:val="single" w:color="B15407" w:themeColor="accent6" w:themeShade="95" w:sz="4" w:space="0"/>
        <w:bottom w:val="single" w:color="B15407" w:themeColor="accent6" w:themeShade="95" w:sz="4" w:space="0"/>
        <w:right w:val="single" w:color="B15407" w:themeColor="accent6" w:themeShade="95" w:sz="4" w:space="0"/>
        <w:insideH w:val="single" w:color="B15407" w:themeColor="accent6" w:themeShade="95" w:sz="4" w:space="0"/>
        <w:insideV w:val="single" w:color="B15407" w:themeColor="accent6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</w:style>
  <w:style w:type="table" w:styleId="1881" w:customStyle="1">
    <w:name w:val="Bordered"/>
    <w:uiPriority w:val="99"/>
    <w:tblPr>
      <w:tblStyleRowBandSize w:val="1"/>
      <w:tblStyleColBandSize w:val="1"/>
      <w:tblInd w:w="0" w:type="dxa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9D9D9" w:themeColor="text1" w:themeTint="26" w:sz="4" w:space="0"/>
          <w:left w:val="single" w:color="D9D9D9" w:themeColor="text1" w:themeTint="26" w:sz="4" w:space="0"/>
          <w:bottom w:val="single" w:color="D9D9D9" w:themeColor="text1" w:themeTint="26" w:sz="4" w:space="0"/>
          <w:right w:val="single" w:color="D9D9D9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7F7F7F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7F7F7F" w:themeColor="text1" w:themeTint="80" w:sz="12" w:space="0"/>
        </w:tcBorders>
      </w:tcPr>
    </w:tblStylePr>
  </w:style>
  <w:style w:type="table" w:styleId="1882" w:customStyle="1">
    <w:name w:val="Bordered - Accent 1"/>
    <w:uiPriority w:val="99"/>
    <w:tblPr>
      <w:tblStyleRowBandSize w:val="1"/>
      <w:tblStyleColBandSize w:val="1"/>
      <w:tblInd w:w="0" w:type="dxa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7CBE4" w:themeColor="accent1" w:themeTint="67" w:sz="4" w:space="0"/>
          <w:left w:val="single" w:color="B7CBE4" w:themeColor="accent1" w:themeTint="67" w:sz="4" w:space="0"/>
          <w:bottom w:val="single" w:color="B7CBE4" w:themeColor="accent1" w:themeTint="67" w:sz="4" w:space="0"/>
          <w:right w:val="single" w:color="B7CBE4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4F81BD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4F81BD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4F81BD" w:themeColor="accent1" w:sz="12" w:space="0"/>
        </w:tcBorders>
      </w:tcPr>
    </w:tblStylePr>
  </w:style>
  <w:style w:type="table" w:styleId="1883" w:customStyle="1">
    <w:name w:val="Bordered - Accent 2"/>
    <w:uiPriority w:val="99"/>
    <w:tblPr>
      <w:tblStyleRowBandSize w:val="1"/>
      <w:tblStyleColBandSize w:val="1"/>
      <w:tblInd w:w="0" w:type="dxa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E5B7B6" w:themeColor="accent2" w:themeTint="67" w:sz="4" w:space="0"/>
          <w:left w:val="single" w:color="E5B7B6" w:themeColor="accent2" w:themeTint="67" w:sz="4" w:space="0"/>
          <w:bottom w:val="single" w:color="E5B7B6" w:themeColor="accent2" w:themeTint="67" w:sz="4" w:space="0"/>
          <w:right w:val="single" w:color="E5B7B6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D99695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D99695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D99695" w:themeColor="accent2" w:themeTint="97" w:sz="12" w:space="0"/>
        </w:tcBorders>
      </w:tcPr>
    </w:tblStylePr>
  </w:style>
  <w:style w:type="table" w:styleId="1884" w:customStyle="1">
    <w:name w:val="Bordered - Accent 3"/>
    <w:uiPriority w:val="99"/>
    <w:tblPr>
      <w:tblStyleRowBandSize w:val="1"/>
      <w:tblStyleColBandSize w:val="1"/>
      <w:tblInd w:w="0" w:type="dxa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6E3BB" w:themeColor="accent3" w:themeTint="67" w:sz="4" w:space="0"/>
          <w:left w:val="single" w:color="D6E3BB" w:themeColor="accent3" w:themeTint="67" w:sz="4" w:space="0"/>
          <w:bottom w:val="single" w:color="D6E3BB" w:themeColor="accent3" w:themeTint="67" w:sz="4" w:space="0"/>
          <w:right w:val="single" w:color="D6E3BB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C3D69B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C3D69B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C3D69B" w:themeColor="accent3" w:themeTint="98" w:sz="12" w:space="0"/>
        </w:tcBorders>
      </w:tcPr>
    </w:tblStylePr>
  </w:style>
  <w:style w:type="table" w:styleId="1885" w:customStyle="1">
    <w:name w:val="Bordered - Accent 4"/>
    <w:uiPriority w:val="99"/>
    <w:tblPr>
      <w:tblStyleRowBandSize w:val="1"/>
      <w:tblStyleColBandSize w:val="1"/>
      <w:tblInd w:w="0" w:type="dxa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BC0D9" w:themeColor="accent4" w:themeTint="67" w:sz="4" w:space="0"/>
          <w:left w:val="single" w:color="CBC0D9" w:themeColor="accent4" w:themeTint="67" w:sz="4" w:space="0"/>
          <w:bottom w:val="single" w:color="CBC0D9" w:themeColor="accent4" w:themeTint="67" w:sz="4" w:space="0"/>
          <w:right w:val="single" w:color="CBC0D9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B2A1C6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B2A1C6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B2A1C6" w:themeColor="accent4" w:themeTint="9A" w:sz="12" w:space="0"/>
        </w:tcBorders>
      </w:tcPr>
    </w:tblStylePr>
  </w:style>
  <w:style w:type="table" w:styleId="1886" w:customStyle="1">
    <w:name w:val="Bordered - Accent 5"/>
    <w:uiPriority w:val="99"/>
    <w:tblPr>
      <w:tblStyleRowBandSize w:val="1"/>
      <w:tblStyleColBandSize w:val="1"/>
      <w:tblInd w:w="0" w:type="dxa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6DDE8" w:themeColor="accent5" w:themeTint="67" w:sz="4" w:space="0"/>
          <w:left w:val="single" w:color="B6DDE8" w:themeColor="accent5" w:themeTint="67" w:sz="4" w:space="0"/>
          <w:bottom w:val="single" w:color="B6DDE8" w:themeColor="accent5" w:themeTint="67" w:sz="4" w:space="0"/>
          <w:right w:val="single" w:color="B6DDE8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92CCDC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92CCDC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92CCDC" w:themeColor="accent5" w:themeTint="9A" w:sz="12" w:space="0"/>
        </w:tcBorders>
      </w:tcPr>
    </w:tblStylePr>
  </w:style>
  <w:style w:type="table" w:styleId="1887" w:customStyle="1">
    <w:name w:val="Bordered - Accent 6"/>
    <w:uiPriority w:val="99"/>
    <w:tblPr>
      <w:tblStyleRowBandSize w:val="1"/>
      <w:tblStyleColBandSize w:val="1"/>
      <w:tblInd w:w="0" w:type="dxa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BD4B4" w:themeColor="accent6" w:themeTint="67" w:sz="4" w:space="0"/>
          <w:left w:val="single" w:color="FBD4B4" w:themeColor="accent6" w:themeTint="67" w:sz="4" w:space="0"/>
          <w:bottom w:val="single" w:color="FBD4B4" w:themeColor="accent6" w:themeTint="67" w:sz="4" w:space="0"/>
          <w:right w:val="single" w:color="FBD4B4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FAC09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AC09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AC090" w:themeColor="accent6" w:themeTint="98" w:sz="12" w:space="0"/>
        </w:tcBorders>
      </w:tcPr>
    </w:tblStylePr>
  </w:style>
  <w:style w:type="character" w:styleId="1888">
    <w:name w:val="Hyperlink"/>
    <w:uiPriority w:val="99"/>
    <w:rPr>
      <w:color w:val="0000ff"/>
      <w:u w:val="single"/>
    </w:rPr>
  </w:style>
  <w:style w:type="paragraph" w:styleId="1889">
    <w:name w:val="footnote text"/>
    <w:basedOn w:val="1720"/>
    <w:link w:val="2017"/>
    <w:uiPriority w:val="99"/>
    <w:pPr>
      <w:jc w:val="left"/>
      <w:widowControl/>
    </w:pPr>
    <w:rPr>
      <w:rFonts w:ascii="Times New Roman" w:hAnsi="Times New Roman" w:cs="Times New Roman"/>
    </w:rPr>
  </w:style>
  <w:style w:type="character" w:styleId="1890" w:customStyle="1">
    <w:name w:val="Footnote Text Char"/>
    <w:uiPriority w:val="99"/>
    <w:rPr>
      <w:sz w:val="18"/>
    </w:rPr>
  </w:style>
  <w:style w:type="character" w:styleId="1891">
    <w:name w:val="footnote reference"/>
    <w:rPr>
      <w:vertAlign w:val="superscript"/>
    </w:rPr>
  </w:style>
  <w:style w:type="paragraph" w:styleId="1892">
    <w:name w:val="endnote text"/>
    <w:basedOn w:val="1720"/>
    <w:link w:val="1893"/>
    <w:uiPriority w:val="99"/>
    <w:semiHidden/>
    <w:unhideWhenUsed/>
  </w:style>
  <w:style w:type="character" w:styleId="1893" w:customStyle="1">
    <w:name w:val="Текст концевой сноски Знак"/>
    <w:link w:val="1892"/>
    <w:uiPriority w:val="99"/>
    <w:rPr>
      <w:sz w:val="20"/>
    </w:rPr>
  </w:style>
  <w:style w:type="character" w:styleId="1894">
    <w:name w:val="endnote reference"/>
    <w:uiPriority w:val="99"/>
    <w:semiHidden/>
    <w:unhideWhenUsed/>
    <w:rPr>
      <w:vertAlign w:val="superscript"/>
    </w:rPr>
  </w:style>
  <w:style w:type="paragraph" w:styleId="1895">
    <w:name w:val="toc 1"/>
    <w:basedOn w:val="1720"/>
    <w:next w:val="1720"/>
    <w:uiPriority w:val="39"/>
    <w:unhideWhenUsed/>
    <w:pPr>
      <w:jc w:val="left"/>
      <w:spacing w:before="120" w:after="120"/>
    </w:pPr>
    <w:rPr>
      <w:rFonts w:ascii="Times New Roman" w:hAnsi="Times New Roman" w:cs="Times New Roman"/>
      <w:b/>
      <w:bCs/>
      <w:caps/>
    </w:rPr>
  </w:style>
  <w:style w:type="paragraph" w:styleId="1896">
    <w:name w:val="toc 2"/>
    <w:basedOn w:val="1720"/>
    <w:next w:val="1720"/>
    <w:uiPriority w:val="39"/>
    <w:pPr>
      <w:ind w:left="200"/>
      <w:jc w:val="left"/>
    </w:pPr>
    <w:rPr>
      <w:rFonts w:ascii="Times New Roman" w:hAnsi="Times New Roman" w:cs="Times New Roman"/>
      <w:smallCaps/>
    </w:rPr>
  </w:style>
  <w:style w:type="paragraph" w:styleId="1897">
    <w:name w:val="toc 3"/>
    <w:basedOn w:val="1720"/>
    <w:next w:val="1720"/>
    <w:uiPriority w:val="39"/>
    <w:pPr>
      <w:ind w:left="400"/>
      <w:jc w:val="left"/>
    </w:pPr>
    <w:rPr>
      <w:rFonts w:ascii="Times New Roman" w:hAnsi="Times New Roman" w:cs="Times New Roman"/>
      <w:i/>
      <w:iCs/>
    </w:rPr>
  </w:style>
  <w:style w:type="paragraph" w:styleId="1898">
    <w:name w:val="toc 4"/>
    <w:basedOn w:val="1720"/>
    <w:next w:val="1720"/>
    <w:uiPriority w:val="39"/>
    <w:unhideWhenUsed/>
    <w:pPr>
      <w:ind w:left="600"/>
      <w:jc w:val="left"/>
    </w:pPr>
    <w:rPr>
      <w:rFonts w:ascii="Times New Roman" w:hAnsi="Times New Roman" w:cs="Times New Roman"/>
      <w:sz w:val="18"/>
      <w:szCs w:val="18"/>
    </w:rPr>
  </w:style>
  <w:style w:type="paragraph" w:styleId="1899">
    <w:name w:val="toc 5"/>
    <w:basedOn w:val="1720"/>
    <w:next w:val="1720"/>
    <w:uiPriority w:val="39"/>
    <w:unhideWhenUsed/>
    <w:pPr>
      <w:ind w:left="800"/>
      <w:jc w:val="left"/>
    </w:pPr>
    <w:rPr>
      <w:rFonts w:ascii="Times New Roman" w:hAnsi="Times New Roman" w:cs="Times New Roman"/>
      <w:sz w:val="18"/>
      <w:szCs w:val="18"/>
    </w:rPr>
  </w:style>
  <w:style w:type="paragraph" w:styleId="1900">
    <w:name w:val="toc 6"/>
    <w:basedOn w:val="1720"/>
    <w:next w:val="1720"/>
    <w:uiPriority w:val="39"/>
    <w:unhideWhenUsed/>
    <w:pPr>
      <w:ind w:left="1000"/>
      <w:jc w:val="left"/>
    </w:pPr>
    <w:rPr>
      <w:rFonts w:ascii="Times New Roman" w:hAnsi="Times New Roman" w:cs="Times New Roman"/>
      <w:sz w:val="18"/>
      <w:szCs w:val="18"/>
    </w:rPr>
  </w:style>
  <w:style w:type="paragraph" w:styleId="1901">
    <w:name w:val="toc 7"/>
    <w:basedOn w:val="1720"/>
    <w:next w:val="1720"/>
    <w:uiPriority w:val="39"/>
    <w:unhideWhenUsed/>
    <w:pPr>
      <w:ind w:left="1200"/>
      <w:jc w:val="left"/>
    </w:pPr>
    <w:rPr>
      <w:rFonts w:ascii="Times New Roman" w:hAnsi="Times New Roman" w:cs="Times New Roman"/>
      <w:sz w:val="18"/>
      <w:szCs w:val="18"/>
    </w:rPr>
  </w:style>
  <w:style w:type="paragraph" w:styleId="1902">
    <w:name w:val="toc 8"/>
    <w:basedOn w:val="1720"/>
    <w:next w:val="1720"/>
    <w:uiPriority w:val="39"/>
    <w:unhideWhenUsed/>
    <w:pPr>
      <w:ind w:left="1400"/>
      <w:jc w:val="left"/>
    </w:pPr>
    <w:rPr>
      <w:rFonts w:ascii="Times New Roman" w:hAnsi="Times New Roman" w:cs="Times New Roman"/>
      <w:sz w:val="18"/>
      <w:szCs w:val="18"/>
    </w:rPr>
  </w:style>
  <w:style w:type="paragraph" w:styleId="1903">
    <w:name w:val="toc 9"/>
    <w:basedOn w:val="1720"/>
    <w:next w:val="1720"/>
    <w:uiPriority w:val="39"/>
    <w:unhideWhenUsed/>
    <w:pPr>
      <w:ind w:left="1600"/>
      <w:jc w:val="left"/>
    </w:pPr>
    <w:rPr>
      <w:rFonts w:ascii="Times New Roman" w:hAnsi="Times New Roman" w:cs="Times New Roman"/>
      <w:sz w:val="18"/>
      <w:szCs w:val="18"/>
    </w:rPr>
  </w:style>
  <w:style w:type="paragraph" w:styleId="1904">
    <w:name w:val="TOC Heading"/>
    <w:basedOn w:val="1721"/>
    <w:next w:val="1720"/>
    <w:uiPriority w:val="99"/>
    <w:qFormat/>
    <w:pPr>
      <w:jc w:val="left"/>
      <w:keepLines/>
      <w:spacing w:before="480" w:after="0" w:line="276" w:lineRule="auto"/>
      <w:outlineLvl w:val="9"/>
    </w:pPr>
    <w:rPr>
      <w:rFonts w:ascii="Cambria" w:hAnsi="Cambria"/>
      <w:color w:val="365f91"/>
      <w:szCs w:val="28"/>
    </w:rPr>
  </w:style>
  <w:style w:type="paragraph" w:styleId="1905">
    <w:name w:val="table of figures"/>
    <w:basedOn w:val="1720"/>
    <w:next w:val="1720"/>
    <w:uiPriority w:val="99"/>
    <w:unhideWhenUsed/>
  </w:style>
  <w:style w:type="character" w:styleId="1906" w:customStyle="1">
    <w:name w:val="Заголовок 1 Знак1"/>
    <w:link w:val="1721"/>
    <w:rPr>
      <w:b/>
      <w:bCs/>
      <w:sz w:val="28"/>
      <w:szCs w:val="32"/>
    </w:rPr>
  </w:style>
  <w:style w:type="character" w:styleId="1907" w:customStyle="1">
    <w:name w:val="Заголовок 3 Знак1"/>
    <w:link w:val="1723"/>
    <w:rPr>
      <w:b/>
      <w:bCs/>
      <w:sz w:val="28"/>
      <w:szCs w:val="28"/>
    </w:rPr>
  </w:style>
  <w:style w:type="character" w:styleId="1908" w:customStyle="1">
    <w:name w:val="Заголовок 4 Знак1"/>
    <w:link w:val="1724"/>
    <w:rPr>
      <w:b/>
      <w:bCs/>
      <w:sz w:val="28"/>
      <w:szCs w:val="28"/>
    </w:rPr>
  </w:style>
  <w:style w:type="character" w:styleId="1909" w:customStyle="1">
    <w:name w:val="Нижний колонтитул Знак1"/>
    <w:link w:val="1758"/>
    <w:rPr>
      <w:rFonts w:ascii="Arial" w:hAnsi="Arial" w:cs="Arial"/>
    </w:rPr>
  </w:style>
  <w:style w:type="character" w:styleId="1910">
    <w:name w:val="page number"/>
    <w:basedOn w:val="1730"/>
  </w:style>
  <w:style w:type="paragraph" w:styleId="1911" w:customStyle="1">
    <w:name w:val="Îáû÷íûé"/>
    <w:uiPriority w:val="99"/>
    <w:pPr>
      <w:jc w:val="both"/>
    </w:pPr>
    <w:rPr>
      <w:sz w:val="24"/>
      <w:lang w:eastAsia="ru-RU"/>
    </w:rPr>
  </w:style>
  <w:style w:type="paragraph" w:styleId="1912">
    <w:name w:val="Balloon Text"/>
    <w:basedOn w:val="1720"/>
    <w:link w:val="1955"/>
    <w:rPr>
      <w:rFonts w:ascii="Tahoma" w:hAnsi="Tahoma" w:cs="Times New Roman"/>
      <w:sz w:val="16"/>
      <w:szCs w:val="16"/>
      <w:lang w:val="en-US" w:eastAsia="en-US"/>
    </w:rPr>
  </w:style>
  <w:style w:type="character" w:styleId="1913" w:customStyle="1">
    <w:name w:val="Верхний колонтитул Знак1"/>
    <w:link w:val="1756"/>
    <w:rPr>
      <w:rFonts w:ascii="Arial" w:hAnsi="Arial" w:cs="Arial"/>
    </w:rPr>
  </w:style>
  <w:style w:type="paragraph" w:styleId="1914" w:customStyle="1">
    <w:name w:val="Arial Narrow 13 pt по ширине Первая строка:  1 см"/>
    <w:basedOn w:val="1911"/>
    <w:pPr>
      <w:ind w:firstLine="567"/>
    </w:pPr>
    <w:rPr>
      <w:rFonts w:ascii="Arial Narrow" w:hAnsi="Arial Narrow"/>
      <w:sz w:val="26"/>
      <w:lang w:val="en-US"/>
    </w:rPr>
  </w:style>
  <w:style w:type="paragraph" w:styleId="1915" w:customStyle="1">
    <w:name w:val="аква3"/>
    <w:basedOn w:val="1720"/>
    <w:uiPriority w:val="99"/>
    <w:pPr>
      <w:ind w:firstLine="709"/>
      <w:spacing w:line="360" w:lineRule="auto"/>
      <w:widowControl/>
    </w:pPr>
    <w:rPr>
      <w:rFonts w:ascii="Book Antiqua" w:hAnsi="Book Antiqua" w:cs="Times New Roman"/>
      <w:sz w:val="28"/>
      <w:szCs w:val="24"/>
    </w:rPr>
  </w:style>
  <w:style w:type="paragraph" w:styleId="1916" w:customStyle="1">
    <w:name w:val="аква"/>
    <w:basedOn w:val="1720"/>
    <w:uiPriority w:val="99"/>
    <w:pPr>
      <w:ind w:firstLine="709"/>
      <w:widowControl/>
    </w:pPr>
    <w:rPr>
      <w:rFonts w:ascii="Book Antiqua" w:hAnsi="Book Antiqua" w:cs="Times New Roman"/>
      <w:sz w:val="28"/>
      <w:szCs w:val="24"/>
    </w:rPr>
  </w:style>
  <w:style w:type="paragraph" w:styleId="1917" w:customStyle="1">
    <w:name w:val="NAmber"/>
    <w:basedOn w:val="1916"/>
    <w:uiPriority w:val="99"/>
    <w:pPr>
      <w:jc w:val="center"/>
    </w:pPr>
    <w:rPr>
      <w:rFonts w:ascii="Gaze" w:hAnsi="Gaze"/>
      <w:b/>
      <w:bCs/>
      <w:sz w:val="36"/>
    </w:rPr>
  </w:style>
  <w:style w:type="paragraph" w:styleId="1918" w:customStyle="1">
    <w:name w:val="аквамарин"/>
    <w:basedOn w:val="1916"/>
    <w:uiPriority w:val="99"/>
    <w:pPr>
      <w:jc w:val="center"/>
      <w:keepLines/>
      <w:spacing w:line="360" w:lineRule="auto"/>
    </w:pPr>
    <w:rPr>
      <w:rFonts w:ascii="Monotype Corsiva" w:hAnsi="Monotype Corsiva"/>
    </w:rPr>
  </w:style>
  <w:style w:type="paragraph" w:styleId="1919" w:customStyle="1">
    <w:name w:val="Стиль аква5 + 14 пт"/>
    <w:basedOn w:val="1720"/>
    <w:uiPriority w:val="99"/>
    <w:pPr>
      <w:jc w:val="center"/>
      <w:spacing w:line="360" w:lineRule="auto"/>
      <w:widowControl/>
    </w:pPr>
    <w:rPr>
      <w:rFonts w:cs="Times New Roman"/>
      <w:sz w:val="24"/>
      <w:szCs w:val="24"/>
    </w:rPr>
  </w:style>
  <w:style w:type="paragraph" w:styleId="1920" w:customStyle="1">
    <w:name w:val="Реферат"/>
    <w:basedOn w:val="1720"/>
    <w:uiPriority w:val="99"/>
    <w:pPr>
      <w:ind w:firstLine="709"/>
      <w:spacing w:line="360" w:lineRule="auto"/>
      <w:widowControl/>
    </w:pPr>
    <w:rPr>
      <w:rFonts w:ascii="Times New Roman" w:hAnsi="Times New Roman" w:cs="Times New Roman"/>
      <w:sz w:val="24"/>
      <w:szCs w:val="24"/>
    </w:rPr>
  </w:style>
  <w:style w:type="paragraph" w:styleId="1921" w:customStyle="1">
    <w:name w:val="реферат"/>
    <w:basedOn w:val="1922"/>
    <w:uiPriority w:val="99"/>
    <w:pPr>
      <w:ind w:firstLine="709"/>
      <w:spacing w:before="100" w:beforeAutospacing="1" w:after="100" w:afterAutospacing="1" w:line="360" w:lineRule="auto"/>
    </w:pPr>
  </w:style>
  <w:style w:type="paragraph" w:styleId="1922">
    <w:name w:val="Normal (Web)"/>
    <w:basedOn w:val="1720"/>
    <w:uiPriority w:val="99"/>
    <w:pPr>
      <w:widowControl/>
    </w:pPr>
    <w:rPr>
      <w:rFonts w:ascii="Times New Roman" w:hAnsi="Times New Roman" w:cs="Times New Roman"/>
      <w:sz w:val="24"/>
      <w:szCs w:val="24"/>
    </w:rPr>
  </w:style>
  <w:style w:type="paragraph" w:styleId="1923">
    <w:name w:val="Body Text 3"/>
    <w:basedOn w:val="1720"/>
    <w:link w:val="1924"/>
    <w:rPr>
      <w:rFonts w:ascii="Courier New" w:hAnsi="Courier New" w:cs="Times New Roman"/>
      <w:sz w:val="22"/>
      <w:lang w:val="en-US" w:eastAsia="en-US"/>
    </w:rPr>
  </w:style>
  <w:style w:type="character" w:styleId="1924" w:customStyle="1">
    <w:name w:val="Основной текст 3 Знак2"/>
    <w:link w:val="1923"/>
    <w:rPr>
      <w:rFonts w:ascii="Courier New" w:hAnsi="Courier New"/>
      <w:sz w:val="22"/>
    </w:rPr>
  </w:style>
  <w:style w:type="paragraph" w:styleId="1925">
    <w:name w:val="Body Text"/>
    <w:basedOn w:val="1720"/>
    <w:link w:val="1926"/>
    <w:pPr>
      <w:spacing w:after="120"/>
      <w:widowControl/>
    </w:pPr>
    <w:rPr>
      <w:rFonts w:ascii="Times New Roman" w:hAnsi="Times New Roman" w:cs="Times New Roman"/>
      <w:sz w:val="24"/>
      <w:szCs w:val="24"/>
      <w:lang w:val="en-US" w:eastAsia="en-US"/>
    </w:rPr>
  </w:style>
  <w:style w:type="character" w:styleId="1926" w:customStyle="1">
    <w:name w:val="Основной текст Знак1"/>
    <w:link w:val="1925"/>
    <w:rPr>
      <w:sz w:val="24"/>
      <w:szCs w:val="24"/>
    </w:rPr>
  </w:style>
  <w:style w:type="paragraph" w:styleId="1927">
    <w:name w:val="Body Text Indent"/>
    <w:basedOn w:val="1720"/>
    <w:link w:val="1928"/>
    <w:pPr>
      <w:ind w:left="283"/>
      <w:spacing w:after="120"/>
      <w:widowControl/>
    </w:pPr>
    <w:rPr>
      <w:rFonts w:ascii="Times New Roman" w:hAnsi="Times New Roman" w:cs="Times New Roman"/>
      <w:sz w:val="24"/>
      <w:szCs w:val="24"/>
      <w:lang w:val="en-US" w:eastAsia="en-US"/>
    </w:rPr>
  </w:style>
  <w:style w:type="character" w:styleId="1928" w:customStyle="1">
    <w:name w:val="Основной текст с отступом Знак1"/>
    <w:link w:val="1927"/>
    <w:rPr>
      <w:sz w:val="24"/>
      <w:szCs w:val="24"/>
    </w:rPr>
  </w:style>
  <w:style w:type="paragraph" w:styleId="1929">
    <w:name w:val="List"/>
    <w:basedOn w:val="1720"/>
    <w:uiPriority w:val="99"/>
    <w:pPr>
      <w:ind w:left="283" w:hanging="283"/>
      <w:widowControl/>
    </w:pPr>
    <w:rPr>
      <w:rFonts w:ascii="Times New Roman" w:hAnsi="Times New Roman" w:cs="Times New Roman"/>
      <w:sz w:val="24"/>
      <w:szCs w:val="24"/>
    </w:rPr>
  </w:style>
  <w:style w:type="paragraph" w:styleId="1930" w:customStyle="1">
    <w:name w:val="ConsNormal"/>
    <w:pPr>
      <w:ind w:right="19772" w:firstLine="720"/>
      <w:jc w:val="both"/>
    </w:pPr>
    <w:rPr>
      <w:rFonts w:ascii="Arial" w:hAnsi="Arial" w:cs="Arial"/>
      <w:lang w:eastAsia="ru-RU"/>
    </w:rPr>
  </w:style>
  <w:style w:type="character" w:styleId="1931" w:customStyle="1">
    <w:name w:val="fts-hit"/>
    <w:uiPriority w:val="99"/>
    <w:rPr>
      <w:shd w:val="clear" w:color="auto" w:fill="ffc0cb"/>
    </w:rPr>
  </w:style>
  <w:style w:type="paragraph" w:styleId="1932" w:customStyle="1">
    <w:name w:val="ConsPlusNormal"/>
    <w:link w:val="1978"/>
    <w:pPr>
      <w:ind w:firstLine="720"/>
      <w:jc w:val="both"/>
      <w:widowControl w:val="off"/>
    </w:pPr>
    <w:rPr>
      <w:rFonts w:ascii="Arial" w:hAnsi="Arial" w:cs="Arial"/>
      <w:lang w:eastAsia="ru-RU"/>
    </w:rPr>
  </w:style>
  <w:style w:type="paragraph" w:styleId="1933">
    <w:name w:val="HTML Preformatted"/>
    <w:basedOn w:val="1720"/>
    <w:link w:val="1934"/>
    <w:uiPriority w:val="99"/>
    <w:pPr>
      <w:widowControl/>
      <w:tabs>
        <w:tab w:val="left" w:pos="916" w:leader="none"/>
        <w:tab w:val="left" w:pos="1832" w:leader="none"/>
        <w:tab w:val="left" w:pos="2748" w:leader="none"/>
        <w:tab w:val="left" w:pos="3664" w:leader="none"/>
        <w:tab w:val="left" w:pos="4580" w:leader="none"/>
        <w:tab w:val="left" w:pos="5496" w:leader="none"/>
        <w:tab w:val="left" w:pos="6412" w:leader="none"/>
        <w:tab w:val="left" w:pos="7328" w:leader="none"/>
        <w:tab w:val="left" w:pos="8244" w:leader="none"/>
        <w:tab w:val="left" w:pos="9160" w:leader="none"/>
        <w:tab w:val="left" w:pos="10076" w:leader="none"/>
        <w:tab w:val="left" w:pos="10992" w:leader="none"/>
        <w:tab w:val="left" w:pos="11908" w:leader="none"/>
        <w:tab w:val="left" w:pos="12824" w:leader="none"/>
        <w:tab w:val="left" w:pos="13740" w:leader="none"/>
        <w:tab w:val="left" w:pos="14656" w:leader="none"/>
      </w:tabs>
    </w:pPr>
    <w:rPr>
      <w:rFonts w:ascii="Courier New" w:hAnsi="Courier New" w:cs="Times New Roman"/>
      <w:lang w:val="en-US" w:eastAsia="en-US"/>
    </w:rPr>
  </w:style>
  <w:style w:type="character" w:styleId="1934" w:customStyle="1">
    <w:name w:val="Стандартный HTML Знак1"/>
    <w:link w:val="1933"/>
    <w:uiPriority w:val="99"/>
    <w:rPr>
      <w:rFonts w:ascii="Courier New" w:hAnsi="Courier New" w:cs="Courier New"/>
    </w:rPr>
  </w:style>
  <w:style w:type="character" w:styleId="1935">
    <w:name w:val="Strong"/>
    <w:qFormat/>
    <w:rPr>
      <w:b/>
      <w:bCs/>
    </w:rPr>
  </w:style>
  <w:style w:type="paragraph" w:styleId="1936" w:customStyle="1">
    <w:name w:val="Iau?iue"/>
    <w:pPr>
      <w:jc w:val="both"/>
      <w:widowControl w:val="off"/>
    </w:pPr>
    <w:rPr>
      <w:lang w:eastAsia="ar-SA"/>
    </w:rPr>
  </w:style>
  <w:style w:type="paragraph" w:styleId="1937" w:customStyle="1">
    <w:name w:val="ConsPlusTitle"/>
    <w:uiPriority w:val="99"/>
    <w:pPr>
      <w:jc w:val="both"/>
      <w:widowControl w:val="off"/>
    </w:pPr>
    <w:rPr>
      <w:rFonts w:ascii="Arial" w:hAnsi="Arial" w:cs="Arial"/>
      <w:b/>
      <w:bCs/>
      <w:sz w:val="16"/>
      <w:szCs w:val="16"/>
      <w:lang w:eastAsia="ru-RU"/>
    </w:rPr>
  </w:style>
  <w:style w:type="paragraph" w:styleId="1938" w:customStyle="1">
    <w:name w:val="Стиль По ширине Перед:  6 пт"/>
    <w:basedOn w:val="1720"/>
    <w:pPr>
      <w:ind w:firstLine="709"/>
      <w:widowControl/>
    </w:pPr>
    <w:rPr>
      <w:rFonts w:ascii="Times New Roman" w:hAnsi="Times New Roman" w:cs="Times New Roman"/>
      <w:sz w:val="28"/>
      <w:szCs w:val="28"/>
    </w:rPr>
  </w:style>
  <w:style w:type="paragraph" w:styleId="1939" w:customStyle="1">
    <w:name w:val="Стиль По ширине Первая строка:  1.25 см"/>
    <w:basedOn w:val="1720"/>
    <w:uiPriority w:val="99"/>
    <w:pPr>
      <w:ind w:firstLine="709"/>
      <w:spacing w:before="120"/>
      <w:widowControl/>
    </w:pPr>
    <w:rPr>
      <w:rFonts w:ascii="Times New Roman" w:hAnsi="Times New Roman" w:cs="Times New Roman"/>
      <w:sz w:val="24"/>
    </w:rPr>
  </w:style>
  <w:style w:type="paragraph" w:styleId="1940" w:customStyle="1">
    <w:name w:val="zagc-1"/>
    <w:basedOn w:val="1720"/>
    <w:pPr>
      <w:ind w:firstLine="150"/>
      <w:jc w:val="center"/>
      <w:spacing w:before="135" w:after="60"/>
      <w:widowControl/>
    </w:pPr>
    <w:rPr>
      <w:b/>
      <w:bCs/>
      <w:caps/>
      <w:color w:val="29211e"/>
    </w:rPr>
  </w:style>
  <w:style w:type="paragraph" w:styleId="1941" w:customStyle="1">
    <w:name w:val="Iau?iue3"/>
    <w:uiPriority w:val="99"/>
    <w:pPr>
      <w:jc w:val="both"/>
      <w:widowControl w:val="off"/>
    </w:pPr>
    <w:rPr>
      <w:lang w:eastAsia="ru-RU"/>
    </w:rPr>
  </w:style>
  <w:style w:type="paragraph" w:styleId="1942">
    <w:name w:val="List Paragraph"/>
    <w:basedOn w:val="1720"/>
    <w:link w:val="2021"/>
    <w:pPr>
      <w:contextualSpacing/>
      <w:ind w:left="720" w:firstLine="567"/>
      <w:widowControl/>
    </w:pPr>
    <w:rPr>
      <w:rFonts w:ascii="Calibri" w:hAnsi="Calibri" w:eastAsia="Calibri" w:cs="Times New Roman"/>
      <w:sz w:val="22"/>
      <w:szCs w:val="22"/>
      <w:lang w:eastAsia="hi-IN" w:bidi="hi-IN"/>
    </w:rPr>
  </w:style>
  <w:style w:type="paragraph" w:styleId="1943" w:customStyle="1">
    <w:name w:val="zagc-0"/>
    <w:basedOn w:val="1720"/>
    <w:pPr>
      <w:ind w:firstLine="150"/>
      <w:jc w:val="center"/>
      <w:spacing w:before="180" w:after="60"/>
      <w:widowControl/>
    </w:pPr>
    <w:rPr>
      <w:b/>
      <w:bCs/>
      <w:caps/>
      <w:color w:val="29211e"/>
      <w:sz w:val="24"/>
      <w:szCs w:val="24"/>
    </w:rPr>
  </w:style>
  <w:style w:type="paragraph" w:styleId="1944" w:customStyle="1">
    <w:name w:val="Подзаголовок;Обычный таблица"/>
    <w:basedOn w:val="1720"/>
    <w:next w:val="1720"/>
    <w:link w:val="1945"/>
    <w:uiPriority w:val="99"/>
    <w:qFormat/>
    <w:pPr>
      <w:ind w:firstLine="709"/>
      <w:spacing w:after="60"/>
      <w:outlineLvl w:val="1"/>
    </w:pPr>
    <w:rPr>
      <w:rFonts w:ascii="Times New Roman" w:hAnsi="Times New Roman" w:cs="Times New Roman"/>
      <w:sz w:val="28"/>
      <w:szCs w:val="28"/>
      <w:lang w:val="en-US" w:eastAsia="en-US"/>
    </w:rPr>
  </w:style>
  <w:style w:type="character" w:styleId="1945" w:customStyle="1">
    <w:name w:val="Подзаголовок Знак2;Обычный таблица Знак"/>
    <w:link w:val="1944"/>
    <w:uiPriority w:val="99"/>
    <w:rPr>
      <w:sz w:val="28"/>
      <w:szCs w:val="28"/>
    </w:rPr>
  </w:style>
  <w:style w:type="paragraph" w:styleId="1946" w:customStyle="1">
    <w:name w:val="Прижатый влево"/>
    <w:basedOn w:val="1720"/>
    <w:next w:val="1720"/>
    <w:uiPriority w:val="99"/>
    <w:rPr>
      <w:sz w:val="24"/>
      <w:szCs w:val="24"/>
    </w:rPr>
  </w:style>
  <w:style w:type="paragraph" w:styleId="1947" w:customStyle="1">
    <w:name w:val="Нормальный (таблица)"/>
    <w:basedOn w:val="1720"/>
    <w:next w:val="1720"/>
    <w:uiPriority w:val="99"/>
    <w:rPr>
      <w:sz w:val="24"/>
      <w:szCs w:val="24"/>
    </w:rPr>
  </w:style>
  <w:style w:type="character" w:styleId="1948" w:customStyle="1">
    <w:name w:val="Цветовое выделение"/>
    <w:uiPriority w:val="99"/>
    <w:rPr>
      <w:b/>
      <w:bCs/>
      <w:color w:val="000080"/>
    </w:rPr>
  </w:style>
  <w:style w:type="paragraph" w:styleId="1949" w:customStyle="1">
    <w:name w:val="Без интервала;с интервалом;Без интервала1;No Spacing;No Spacing1"/>
    <w:link w:val="1950"/>
    <w:uiPriority w:val="1"/>
    <w:qFormat/>
    <w:pPr>
      <w:jc w:val="both"/>
    </w:pPr>
    <w:rPr>
      <w:sz w:val="24"/>
      <w:szCs w:val="22"/>
      <w:lang w:eastAsia="en-US"/>
    </w:rPr>
  </w:style>
  <w:style w:type="character" w:styleId="1950" w:customStyle="1">
    <w:name w:val="Без интервала Знак;с интервалом Знак;Без интервала1 Знак;No Spacing Знак;No Spacing1 Знак"/>
    <w:link w:val="1949"/>
    <w:uiPriority w:val="1"/>
    <w:rPr>
      <w:sz w:val="24"/>
      <w:szCs w:val="22"/>
      <w:lang w:eastAsia="en-US" w:bidi="ar-SA"/>
    </w:rPr>
  </w:style>
  <w:style w:type="paragraph" w:styleId="1951" w:customStyle="1">
    <w:name w:val="Маркированный"/>
    <w:basedOn w:val="1720"/>
    <w:uiPriority w:val="99"/>
    <w:pPr>
      <w:numPr>
        <w:ilvl w:val="0"/>
        <w:numId w:val="1"/>
      </w:numPr>
      <w:widowControl/>
    </w:pPr>
    <w:rPr>
      <w:rFonts w:ascii="Times New Roman" w:hAnsi="Times New Roman" w:cs="Times New Roman"/>
      <w:sz w:val="28"/>
      <w:szCs w:val="28"/>
    </w:rPr>
  </w:style>
  <w:style w:type="paragraph" w:styleId="1952" w:customStyle="1">
    <w:name w:val="ConsPlusNonformat"/>
    <w:uiPriority w:val="99"/>
    <w:pPr>
      <w:widowControl w:val="off"/>
    </w:pPr>
    <w:rPr>
      <w:rFonts w:ascii="Courier New" w:hAnsi="Courier New" w:cs="Courier New"/>
      <w:lang w:eastAsia="ru-RU"/>
    </w:rPr>
  </w:style>
  <w:style w:type="paragraph" w:styleId="1953" w:customStyle="1">
    <w:name w:val="S_Обычный жирный"/>
    <w:basedOn w:val="1938"/>
    <w:link w:val="2321"/>
    <w:qFormat/>
  </w:style>
  <w:style w:type="character" w:styleId="1954" w:customStyle="1">
    <w:name w:val="Заголовок 2 Знак1"/>
    <w:link w:val="1722"/>
    <w:rPr>
      <w:b/>
      <w:sz w:val="28"/>
      <w:szCs w:val="28"/>
    </w:rPr>
  </w:style>
  <w:style w:type="character" w:styleId="1955" w:customStyle="1">
    <w:name w:val="Текст выноски Знак1"/>
    <w:link w:val="1912"/>
    <w:rPr>
      <w:rFonts w:ascii="Tahoma" w:hAnsi="Tahoma" w:cs="Tahoma"/>
      <w:sz w:val="16"/>
      <w:szCs w:val="16"/>
    </w:rPr>
  </w:style>
  <w:style w:type="character" w:styleId="1956" w:customStyle="1">
    <w:name w:val="WW8Num8z0"/>
    <w:uiPriority w:val="99"/>
    <w:rPr>
      <w:rFonts w:ascii="Symbol" w:hAnsi="Symbol"/>
      <w:sz w:val="18"/>
    </w:rPr>
  </w:style>
  <w:style w:type="paragraph" w:styleId="1957" w:customStyle="1">
    <w:name w:val="Знак1"/>
    <w:basedOn w:val="1720"/>
    <w:next w:val="1720"/>
    <w:semiHidden/>
    <w:pPr>
      <w:jc w:val="left"/>
      <w:spacing w:after="160" w:line="240" w:lineRule="exact"/>
      <w:widowControl/>
    </w:pPr>
    <w:rPr>
      <w:lang w:val="en-US" w:eastAsia="en-US"/>
    </w:rPr>
  </w:style>
  <w:style w:type="paragraph" w:styleId="1958" w:customStyle="1">
    <w:name w:val="Название"/>
    <w:basedOn w:val="1720"/>
    <w:link w:val="1959"/>
    <w:qFormat/>
    <w:pPr>
      <w:jc w:val="center"/>
      <w:widowControl/>
    </w:pPr>
    <w:rPr>
      <w:rFonts w:ascii="Times New Roman" w:hAnsi="Times New Roman" w:cs="Times New Roman"/>
      <w:sz w:val="32"/>
      <w:lang w:val="en-US" w:eastAsia="en-US"/>
    </w:rPr>
  </w:style>
  <w:style w:type="character" w:styleId="1959" w:customStyle="1">
    <w:name w:val="Название Знак1"/>
    <w:link w:val="1958"/>
    <w:rPr>
      <w:sz w:val="32"/>
    </w:rPr>
  </w:style>
  <w:style w:type="paragraph" w:styleId="1960">
    <w:name w:val="Body Text Indent 3"/>
    <w:basedOn w:val="1720"/>
    <w:link w:val="1961"/>
    <w:unhideWhenUsed/>
    <w:pPr>
      <w:ind w:left="283"/>
      <w:spacing w:after="120"/>
    </w:pPr>
    <w:rPr>
      <w:rFonts w:cs="Times New Roman"/>
      <w:sz w:val="16"/>
      <w:szCs w:val="16"/>
      <w:lang w:val="en-US" w:eastAsia="en-US"/>
    </w:rPr>
  </w:style>
  <w:style w:type="character" w:styleId="1961" w:customStyle="1">
    <w:name w:val="Основной текст с отступом 3 Знак2"/>
    <w:link w:val="1960"/>
    <w:rPr>
      <w:rFonts w:ascii="Arial" w:hAnsi="Arial" w:cs="Arial"/>
      <w:sz w:val="16"/>
      <w:szCs w:val="16"/>
    </w:rPr>
  </w:style>
  <w:style w:type="paragraph" w:styleId="1962" w:customStyle="1">
    <w:name w:val="ConsNonformat"/>
    <w:pPr>
      <w:widowControl w:val="off"/>
    </w:pPr>
    <w:rPr>
      <w:rFonts w:ascii="Courier New" w:hAnsi="Courier New" w:cs="Courier New"/>
      <w:lang w:eastAsia="ru-RU"/>
    </w:rPr>
  </w:style>
  <w:style w:type="paragraph" w:styleId="1963" w:customStyle="1">
    <w:name w:val="ConsCell"/>
    <w:pPr>
      <w:widowControl w:val="off"/>
    </w:pPr>
    <w:rPr>
      <w:rFonts w:ascii="Arial" w:hAnsi="Arial" w:cs="Arial"/>
      <w:lang w:eastAsia="ru-RU"/>
    </w:rPr>
  </w:style>
  <w:style w:type="paragraph" w:styleId="1964" w:customStyle="1">
    <w:name w:val="Стиль1"/>
    <w:basedOn w:val="1720"/>
    <w:link w:val="1965"/>
    <w:qFormat/>
    <w:rPr>
      <w:rFonts w:ascii="Times New Roman" w:hAnsi="Times New Roman" w:cs="Times New Roman"/>
      <w:sz w:val="26"/>
      <w:szCs w:val="26"/>
      <w:lang w:val="en-US" w:eastAsia="en-US"/>
    </w:rPr>
  </w:style>
  <w:style w:type="character" w:styleId="1965" w:customStyle="1">
    <w:name w:val="Стиль1 Знак"/>
    <w:link w:val="1964"/>
    <w:rPr>
      <w:sz w:val="26"/>
      <w:szCs w:val="26"/>
    </w:rPr>
  </w:style>
  <w:style w:type="paragraph" w:styleId="1966" w:customStyle="1">
    <w:name w:val="Стиль Times New Roman 14 пт По ширине Первая строка:  1.25 см С..."/>
    <w:basedOn w:val="1720"/>
    <w:pPr>
      <w:ind w:right="-40" w:firstLine="709"/>
      <w:widowControl/>
    </w:pPr>
    <w:rPr>
      <w:rFonts w:ascii="Times New Roman" w:hAnsi="Times New Roman" w:cs="Times New Roman"/>
      <w:sz w:val="28"/>
      <w:lang w:eastAsia="ar-SA"/>
    </w:rPr>
  </w:style>
  <w:style w:type="paragraph" w:styleId="1967" w:customStyle="1">
    <w:name w:val="Default"/>
    <w:rPr>
      <w:color w:val="000000"/>
      <w:sz w:val="24"/>
      <w:szCs w:val="24"/>
      <w:lang w:eastAsia="ru-RU"/>
    </w:rPr>
  </w:style>
  <w:style w:type="paragraph" w:styleId="1968" w:customStyle="1">
    <w:name w:val="tekstob"/>
    <w:basedOn w:val="1720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1969" w:customStyle="1">
    <w:name w:val="u"/>
    <w:basedOn w:val="1720"/>
    <w:pPr>
      <w:ind w:firstLine="390"/>
      <w:widowControl/>
    </w:pPr>
    <w:rPr>
      <w:rFonts w:ascii="Times New Roman" w:hAnsi="Times New Roman" w:cs="Times New Roman"/>
      <w:sz w:val="24"/>
      <w:szCs w:val="24"/>
    </w:rPr>
  </w:style>
  <w:style w:type="paragraph" w:styleId="1970" w:customStyle="1">
    <w:name w:val="headertext"/>
    <w:basedOn w:val="1720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1971" w:customStyle="1">
    <w:name w:val="unformattext"/>
    <w:basedOn w:val="1720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1972" w:customStyle="1">
    <w:name w:val="formattext"/>
    <w:basedOn w:val="1720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character" w:styleId="1973" w:customStyle="1">
    <w:name w:val="Гипертекстовая ссылка"/>
    <w:rPr>
      <w:rFonts w:cs="Times New Roman"/>
      <w:b/>
      <w:bCs/>
      <w:color w:val="008000"/>
    </w:rPr>
  </w:style>
  <w:style w:type="paragraph" w:styleId="1974">
    <w:name w:val="Body Text 2"/>
    <w:basedOn w:val="1720"/>
    <w:link w:val="1975"/>
    <w:unhideWhenUsed/>
    <w:pPr>
      <w:spacing w:after="120" w:line="480" w:lineRule="auto"/>
    </w:pPr>
    <w:rPr>
      <w:rFonts w:cs="Times New Roman"/>
      <w:lang w:val="en-US" w:eastAsia="en-US"/>
    </w:rPr>
  </w:style>
  <w:style w:type="character" w:styleId="1975" w:customStyle="1">
    <w:name w:val="Основной текст 2 Знак2"/>
    <w:link w:val="1974"/>
    <w:rPr>
      <w:rFonts w:ascii="Arial" w:hAnsi="Arial" w:cs="Arial"/>
    </w:rPr>
  </w:style>
  <w:style w:type="paragraph" w:styleId="1976" w:customStyle="1">
    <w:name w:val="No Spacing2"/>
    <w:rPr>
      <w:sz w:val="22"/>
      <w:szCs w:val="22"/>
      <w:lang w:eastAsia="ru-RU"/>
    </w:rPr>
  </w:style>
  <w:style w:type="paragraph" w:styleId="1977" w:customStyle="1">
    <w:name w:val="s_151"/>
    <w:basedOn w:val="1720"/>
    <w:pPr>
      <w:ind w:left="825"/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character" w:styleId="1978" w:customStyle="1">
    <w:name w:val="ConsPlusNormal Знак"/>
    <w:link w:val="1932"/>
    <w:rPr>
      <w:rFonts w:ascii="Arial" w:hAnsi="Arial" w:cs="Arial"/>
      <w:lang w:val="ru-RU" w:eastAsia="ru-RU" w:bidi="ar-SA"/>
    </w:rPr>
  </w:style>
  <w:style w:type="character" w:styleId="1979" w:customStyle="1">
    <w:name w:val="Продолжение ссылки"/>
    <w:basedOn w:val="1973"/>
    <w:uiPriority w:val="99"/>
    <w:rPr>
      <w:rFonts w:cs="Times New Roman"/>
      <w:b/>
      <w:bCs/>
      <w:color w:val="008000"/>
    </w:rPr>
  </w:style>
  <w:style w:type="paragraph" w:styleId="1980" w:customStyle="1">
    <w:name w:val="Подчёркнуный текст"/>
    <w:basedOn w:val="1720"/>
    <w:next w:val="1720"/>
    <w:uiPriority w:val="99"/>
    <w:pPr>
      <w:ind w:firstLine="720"/>
      <w:pBdr>
        <w:bottom w:val="single" w:color="000000" w:sz="4" w:space="0"/>
      </w:pBdr>
    </w:pPr>
    <w:rPr>
      <w:rFonts w:ascii="Times New Roman" w:hAnsi="Times New Roman" w:cs="Times New Roman"/>
      <w:sz w:val="24"/>
      <w:szCs w:val="24"/>
    </w:rPr>
  </w:style>
  <w:style w:type="character" w:styleId="1981" w:customStyle="1">
    <w:name w:val="ecattext"/>
    <w:basedOn w:val="1730"/>
  </w:style>
  <w:style w:type="character" w:styleId="1982">
    <w:name w:val="annotation reference"/>
    <w:unhideWhenUsed/>
    <w:rPr>
      <w:sz w:val="16"/>
      <w:szCs w:val="16"/>
    </w:rPr>
  </w:style>
  <w:style w:type="paragraph" w:styleId="1983">
    <w:name w:val="annotation text"/>
    <w:basedOn w:val="1720"/>
    <w:link w:val="1984"/>
    <w:unhideWhenUsed/>
    <w:rPr>
      <w:rFonts w:cs="Times New Roman"/>
      <w:lang w:val="en-US" w:eastAsia="en-US"/>
    </w:rPr>
  </w:style>
  <w:style w:type="character" w:styleId="1984" w:customStyle="1">
    <w:name w:val="Текст примечания Знак3"/>
    <w:link w:val="1983"/>
    <w:rPr>
      <w:rFonts w:ascii="Arial" w:hAnsi="Arial" w:cs="Arial"/>
    </w:rPr>
  </w:style>
  <w:style w:type="paragraph" w:styleId="1985">
    <w:name w:val="annotation subject"/>
    <w:basedOn w:val="1983"/>
    <w:next w:val="1983"/>
    <w:link w:val="1986"/>
    <w:unhideWhenUsed/>
    <w:rPr>
      <w:b/>
      <w:bCs/>
    </w:rPr>
  </w:style>
  <w:style w:type="character" w:styleId="1986" w:customStyle="1">
    <w:name w:val="Тема примечания Знак1"/>
    <w:link w:val="1985"/>
    <w:rPr>
      <w:rFonts w:ascii="Arial" w:hAnsi="Arial" w:cs="Arial"/>
      <w:b/>
      <w:bCs/>
    </w:rPr>
  </w:style>
  <w:style w:type="character" w:styleId="1987" w:customStyle="1">
    <w:name w:val="Заголовок 5 Знак1"/>
    <w:link w:val="1725"/>
    <w:rPr>
      <w:rFonts w:eastAsia="Calibri"/>
      <w:sz w:val="28"/>
      <w:szCs w:val="28"/>
      <w:lang w:eastAsia="en-US"/>
    </w:rPr>
  </w:style>
  <w:style w:type="character" w:styleId="1988" w:customStyle="1">
    <w:name w:val="Заголовок 6 Знак1"/>
    <w:link w:val="1726"/>
    <w:rPr>
      <w:rFonts w:eastAsia="Calibri"/>
      <w:b/>
      <w:bCs/>
      <w:sz w:val="28"/>
      <w:szCs w:val="28"/>
      <w:lang w:eastAsia="en-US"/>
    </w:rPr>
  </w:style>
  <w:style w:type="character" w:styleId="1989" w:customStyle="1">
    <w:name w:val="Заголовок 7 Знак1"/>
    <w:link w:val="1727"/>
    <w:rPr>
      <w:rFonts w:eastAsia="Calibri"/>
      <w:sz w:val="28"/>
      <w:szCs w:val="28"/>
      <w:lang w:eastAsia="en-US"/>
    </w:rPr>
  </w:style>
  <w:style w:type="character" w:styleId="1990" w:customStyle="1">
    <w:name w:val="Заголовок 8 Знак1"/>
    <w:link w:val="1728"/>
    <w:rPr>
      <w:rFonts w:eastAsia="Calibri"/>
      <w:sz w:val="28"/>
      <w:szCs w:val="28"/>
      <w:lang w:eastAsia="en-US"/>
    </w:rPr>
  </w:style>
  <w:style w:type="character" w:styleId="1991" w:customStyle="1">
    <w:name w:val="Заголовок 9 Знак1"/>
    <w:link w:val="1729"/>
    <w:rPr>
      <w:rFonts w:eastAsia="Calibri"/>
      <w:sz w:val="28"/>
      <w:szCs w:val="28"/>
      <w:lang w:eastAsia="en-US"/>
    </w:rPr>
  </w:style>
  <w:style w:type="character" w:styleId="1992" w:customStyle="1">
    <w:name w:val="Знак Знак1"/>
    <w:rPr>
      <w:sz w:val="28"/>
      <w:szCs w:val="28"/>
    </w:rPr>
  </w:style>
  <w:style w:type="paragraph" w:styleId="1993">
    <w:name w:val="Body Text Indent 2"/>
    <w:basedOn w:val="1720"/>
    <w:link w:val="1994"/>
    <w:pPr>
      <w:ind w:firstLine="709"/>
      <w:spacing w:before="600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character" w:styleId="1994" w:customStyle="1">
    <w:name w:val="Основной текст с отступом 2 Знак2"/>
    <w:link w:val="1993"/>
    <w:rPr>
      <w:rFonts w:eastAsia="Calibri"/>
      <w:sz w:val="28"/>
      <w:szCs w:val="28"/>
      <w:lang w:eastAsia="en-US"/>
    </w:rPr>
  </w:style>
  <w:style w:type="character" w:styleId="1995">
    <w:name w:val="line number"/>
  </w:style>
  <w:style w:type="paragraph" w:styleId="1996">
    <w:name w:val="Document Map"/>
    <w:basedOn w:val="1720"/>
    <w:link w:val="1998"/>
    <w:pPr>
      <w:ind w:firstLine="709"/>
    </w:pPr>
    <w:rPr>
      <w:rFonts w:ascii="Tahoma" w:hAnsi="Tahoma" w:eastAsia="Calibri" w:cs="Times New Roman"/>
      <w:sz w:val="16"/>
      <w:szCs w:val="16"/>
      <w:lang w:val="en-US" w:eastAsia="en-US"/>
    </w:rPr>
  </w:style>
  <w:style w:type="character" w:styleId="1997" w:customStyle="1">
    <w:name w:val="Схема документа Знак"/>
    <w:rPr>
      <w:rFonts w:ascii="Tahoma" w:hAnsi="Tahoma" w:cs="Tahoma"/>
      <w:sz w:val="16"/>
      <w:szCs w:val="16"/>
    </w:rPr>
  </w:style>
  <w:style w:type="character" w:styleId="1998" w:customStyle="1">
    <w:name w:val="Схема документа Знак3"/>
    <w:link w:val="1996"/>
    <w:rPr>
      <w:rFonts w:ascii="Tahoma" w:hAnsi="Tahoma" w:eastAsia="Calibri" w:cs="Tahoma"/>
      <w:sz w:val="16"/>
      <w:szCs w:val="16"/>
      <w:lang w:eastAsia="en-US"/>
    </w:rPr>
  </w:style>
  <w:style w:type="character" w:styleId="1999" w:customStyle="1">
    <w:name w:val="Подзаголовок Знак1;Обычный таблица Знак1"/>
    <w:uiPriority w:val="99"/>
    <w:rPr>
      <w:sz w:val="28"/>
      <w:szCs w:val="28"/>
      <w:lang w:val="ru-RU" w:eastAsia="ru-RU" w:bidi="ar-SA"/>
    </w:rPr>
  </w:style>
  <w:style w:type="paragraph" w:styleId="2000" w:customStyle="1">
    <w:name w:val="stylet3"/>
    <w:basedOn w:val="1720"/>
    <w:pPr>
      <w:ind w:firstLine="709"/>
      <w:jc w:val="left"/>
      <w:spacing w:before="100" w:beforeAutospacing="1" w:after="100" w:afterAutospacing="1"/>
      <w:widowControl/>
    </w:pPr>
    <w:rPr>
      <w:rFonts w:ascii="Times New Roman" w:hAnsi="Times New Roman" w:eastAsia="Calibri" w:cs="Times New Roman"/>
      <w:sz w:val="28"/>
      <w:szCs w:val="24"/>
      <w:lang w:eastAsia="en-US"/>
    </w:rPr>
  </w:style>
  <w:style w:type="numbering" w:styleId="2001" w:customStyle="1">
    <w:name w:val="Нет списка1"/>
    <w:next w:val="1732"/>
    <w:uiPriority w:val="99"/>
    <w:semiHidden/>
    <w:unhideWhenUsed/>
  </w:style>
  <w:style w:type="numbering" w:styleId="2002" w:customStyle="1">
    <w:name w:val="Нет списка2"/>
    <w:next w:val="1732"/>
    <w:uiPriority w:val="99"/>
    <w:semiHidden/>
    <w:unhideWhenUsed/>
  </w:style>
  <w:style w:type="paragraph" w:styleId="2003" w:customStyle="1">
    <w:name w:val="Обычный1"/>
    <w:rPr>
      <w:lang w:eastAsia="ru-RU"/>
    </w:rPr>
  </w:style>
  <w:style w:type="paragraph" w:styleId="2004" w:customStyle="1">
    <w:name w:val="Обычный2"/>
    <w:rPr>
      <w:lang w:eastAsia="ru-RU"/>
    </w:rPr>
  </w:style>
  <w:style w:type="character" w:styleId="2005">
    <w:name w:val="Emphasis"/>
    <w:uiPriority w:val="20"/>
    <w:qFormat/>
    <w:rPr>
      <w:i/>
      <w:iCs/>
    </w:rPr>
  </w:style>
  <w:style w:type="paragraph" w:styleId="2006" w:customStyle="1">
    <w:name w:val="Центрированный (таблица)"/>
    <w:basedOn w:val="1947"/>
    <w:next w:val="1720"/>
    <w:uiPriority w:val="99"/>
    <w:pPr>
      <w:jc w:val="center"/>
    </w:pPr>
    <w:rPr>
      <w:rFonts w:ascii="Times New Roman" w:hAnsi="Times New Roman" w:cs="Times New Roman"/>
      <w:sz w:val="28"/>
    </w:rPr>
  </w:style>
  <w:style w:type="character" w:styleId="2007" w:customStyle="1">
    <w:name w:val="apple-converted-space"/>
  </w:style>
  <w:style w:type="character" w:styleId="2008" w:customStyle="1">
    <w:name w:val="w"/>
  </w:style>
  <w:style w:type="paragraph" w:styleId="2009" w:customStyle="1">
    <w:name w:val="ConsPlusCell"/>
    <w:uiPriority w:val="99"/>
    <w:rPr>
      <w:rFonts w:ascii="Courier New" w:hAnsi="Courier New" w:cs="Courier New"/>
      <w:lang w:eastAsia="ru-RU"/>
    </w:rPr>
  </w:style>
  <w:style w:type="character" w:styleId="2010" w:customStyle="1">
    <w:name w:val="Текст_Жирный"/>
    <w:uiPriority w:val="1"/>
    <w:qFormat/>
    <w:rPr>
      <w:rFonts w:ascii="Times New Roman" w:hAnsi="Times New Roman"/>
      <w:b/>
    </w:rPr>
  </w:style>
  <w:style w:type="paragraph" w:styleId="2011" w:customStyle="1">
    <w:name w:val="Таблица_название_таблицы"/>
    <w:next w:val="1720"/>
    <w:link w:val="2012"/>
    <w:qFormat/>
    <w:pPr>
      <w:jc w:val="center"/>
      <w:keepNext/>
      <w:spacing w:before="60" w:after="60"/>
    </w:pPr>
    <w:rPr>
      <w:b/>
      <w:bCs/>
      <w:sz w:val="22"/>
      <w:szCs w:val="22"/>
      <w:lang w:eastAsia="ru-RU"/>
    </w:rPr>
  </w:style>
  <w:style w:type="character" w:styleId="2012" w:customStyle="1">
    <w:name w:val="Таблица_название_таблицы Знак"/>
    <w:link w:val="2011"/>
    <w:rPr>
      <w:b/>
      <w:bCs/>
      <w:sz w:val="22"/>
      <w:szCs w:val="22"/>
      <w:lang w:bidi="ar-SA"/>
    </w:rPr>
  </w:style>
  <w:style w:type="paragraph" w:styleId="2013" w:customStyle="1">
    <w:name w:val="Табличный_таблица_11"/>
    <w:link w:val="2014"/>
    <w:qFormat/>
    <w:pPr>
      <w:jc w:val="center"/>
    </w:pPr>
    <w:rPr>
      <w:sz w:val="22"/>
      <w:szCs w:val="22"/>
      <w:lang w:eastAsia="ru-RU"/>
    </w:rPr>
  </w:style>
  <w:style w:type="character" w:styleId="2014" w:customStyle="1">
    <w:name w:val="Табличный_таблица_11 Знак"/>
    <w:link w:val="2013"/>
    <w:rPr>
      <w:sz w:val="22"/>
      <w:szCs w:val="22"/>
      <w:lang w:bidi="ar-SA"/>
    </w:rPr>
  </w:style>
  <w:style w:type="paragraph" w:styleId="2015" w:customStyle="1">
    <w:name w:val="Табличный_боковик_11"/>
    <w:link w:val="2016"/>
    <w:qFormat/>
    <w:rPr>
      <w:sz w:val="22"/>
      <w:szCs w:val="24"/>
      <w:lang w:eastAsia="ru-RU"/>
    </w:rPr>
  </w:style>
  <w:style w:type="character" w:styleId="2016" w:customStyle="1">
    <w:name w:val="Табличный_боковик_11 Знак"/>
    <w:link w:val="2015"/>
    <w:rPr>
      <w:sz w:val="22"/>
      <w:szCs w:val="24"/>
      <w:lang w:bidi="ar-SA"/>
    </w:rPr>
  </w:style>
  <w:style w:type="character" w:styleId="2017" w:customStyle="1">
    <w:name w:val="Текст сноски Знак1"/>
    <w:basedOn w:val="1730"/>
    <w:link w:val="1889"/>
    <w:uiPriority w:val="99"/>
  </w:style>
  <w:style w:type="paragraph" w:styleId="2018" w:customStyle="1">
    <w:name w:val="Знак2 Знак Знак1 Знак1 Знак Знак Знак Знак Знак Знак Знак Знак Знак Знак Знак Знак"/>
    <w:basedOn w:val="1720"/>
    <w:pPr>
      <w:spacing w:after="160" w:line="240" w:lineRule="exact"/>
      <w:widowControl/>
    </w:pPr>
    <w:rPr>
      <w:rFonts w:ascii="Verdana" w:hAnsi="Verdana" w:cs="Times New Roman"/>
      <w:lang w:val="en-US" w:eastAsia="en-US"/>
    </w:rPr>
  </w:style>
  <w:style w:type="paragraph" w:styleId="2019" w:customStyle="1">
    <w:name w:val="Текст;Знак11"/>
    <w:basedOn w:val="1720"/>
    <w:link w:val="2020"/>
    <w:uiPriority w:val="99"/>
    <w:pPr>
      <w:widowControl/>
    </w:pPr>
    <w:rPr>
      <w:rFonts w:ascii="Courier New" w:hAnsi="Courier New" w:cs="Times New Roman"/>
      <w:lang w:val="en-US" w:eastAsia="en-US"/>
    </w:rPr>
  </w:style>
  <w:style w:type="character" w:styleId="2020" w:customStyle="1">
    <w:name w:val="Текст Знак2;Знак11 Знак1;Знак11 Знак"/>
    <w:link w:val="2019"/>
    <w:uiPriority w:val="99"/>
    <w:rPr>
      <w:rFonts w:ascii="Courier New" w:hAnsi="Courier New"/>
      <w:lang w:val="en-US" w:eastAsia="en-US"/>
    </w:rPr>
  </w:style>
  <w:style w:type="character" w:styleId="2021" w:customStyle="1">
    <w:name w:val="Абзац списка Знак"/>
    <w:link w:val="1942"/>
    <w:uiPriority w:val="34"/>
    <w:rPr>
      <w:sz w:val="22"/>
      <w:szCs w:val="22"/>
      <w:lang w:eastAsia="en-US"/>
    </w:rPr>
  </w:style>
  <w:style w:type="numbering" w:styleId="2022" w:customStyle="1">
    <w:name w:val="List 0"/>
    <w:basedOn w:val="1732"/>
    <w:semiHidden/>
  </w:style>
  <w:style w:type="character" w:styleId="2023">
    <w:name w:val="FollowedHyperlink"/>
    <w:uiPriority w:val="99"/>
    <w:unhideWhenUsed/>
    <w:rPr>
      <w:color w:val="800080"/>
      <w:u w:val="single"/>
    </w:rPr>
  </w:style>
  <w:style w:type="paragraph" w:styleId="2024" w:customStyle="1">
    <w:name w:val="xl63"/>
    <w:basedOn w:val="1720"/>
    <w:pPr>
      <w:spacing w:before="100" w:beforeAutospacing="1" w:after="100" w:afterAutospacing="1"/>
      <w:widowControl/>
    </w:pPr>
    <w:rPr>
      <w:rFonts w:ascii="Times New Roman" w:hAnsi="Times New Roman" w:cs="Times New Roman"/>
      <w:sz w:val="22"/>
      <w:szCs w:val="22"/>
    </w:rPr>
  </w:style>
  <w:style w:type="paragraph" w:styleId="2025" w:customStyle="1">
    <w:name w:val="xl64"/>
    <w:basedOn w:val="1720"/>
    <w:pPr>
      <w:spacing w:before="100" w:beforeAutospacing="1" w:after="100" w:afterAutospacing="1"/>
      <w:widowControl/>
      <w:pBdr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26" w:customStyle="1">
    <w:name w:val="xl65"/>
    <w:basedOn w:val="1720"/>
    <w:pPr>
      <w:jc w:val="right"/>
      <w:spacing w:before="100" w:beforeAutospacing="1" w:after="100" w:afterAutospacing="1"/>
      <w:widowControl/>
    </w:pPr>
    <w:rPr>
      <w:rFonts w:ascii="Times New Roman" w:hAnsi="Times New Roman" w:cs="Times New Roman"/>
      <w:sz w:val="22"/>
      <w:szCs w:val="22"/>
    </w:rPr>
  </w:style>
  <w:style w:type="paragraph" w:styleId="2027" w:customStyle="1">
    <w:name w:val="xl66"/>
    <w:basedOn w:val="1720"/>
    <w:pPr>
      <w:spacing w:before="100" w:beforeAutospacing="1" w:after="100" w:afterAutospacing="1"/>
      <w:widowControl/>
      <w:pBdr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28" w:customStyle="1">
    <w:name w:val="xl67"/>
    <w:basedOn w:val="1720"/>
    <w:pPr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29" w:customStyle="1">
    <w:name w:val="xl68"/>
    <w:basedOn w:val="1720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30" w:customStyle="1">
    <w:name w:val="xl69"/>
    <w:basedOn w:val="1720"/>
    <w:pPr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31" w:customStyle="1">
    <w:name w:val="xl70"/>
    <w:basedOn w:val="1720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32" w:customStyle="1">
    <w:name w:val="xl71"/>
    <w:basedOn w:val="1720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33" w:customStyle="1">
    <w:name w:val="xl72"/>
    <w:basedOn w:val="1720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34" w:customStyle="1">
    <w:name w:val="xl73"/>
    <w:basedOn w:val="1720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35" w:customStyle="1">
    <w:name w:val="xl74"/>
    <w:basedOn w:val="1720"/>
    <w:pPr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36" w:customStyle="1">
    <w:name w:val="xl75"/>
    <w:basedOn w:val="1720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37" w:customStyle="1">
    <w:name w:val="xl76"/>
    <w:basedOn w:val="1720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38" w:customStyle="1">
    <w:name w:val="xl77"/>
    <w:basedOn w:val="1720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39" w:customStyle="1">
    <w:name w:val="xl78"/>
    <w:basedOn w:val="1720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40" w:customStyle="1">
    <w:name w:val="xl79"/>
    <w:basedOn w:val="1720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41" w:customStyle="1">
    <w:name w:val="xl80"/>
    <w:basedOn w:val="1720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42" w:customStyle="1">
    <w:name w:val="xl81"/>
    <w:basedOn w:val="1720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43" w:customStyle="1">
    <w:name w:val="xl82"/>
    <w:basedOn w:val="1720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44" w:customStyle="1">
    <w:name w:val="xl83"/>
    <w:basedOn w:val="1720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2045" w:customStyle="1">
    <w:name w:val="xl84"/>
    <w:basedOn w:val="1720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46" w:customStyle="1">
    <w:name w:val="xl85"/>
    <w:basedOn w:val="1720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47" w:customStyle="1">
    <w:name w:val="xl86"/>
    <w:basedOn w:val="1720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2048" w:customStyle="1">
    <w:name w:val="xl87"/>
    <w:basedOn w:val="1720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2049" w:customStyle="1">
    <w:name w:val="xl88"/>
    <w:basedOn w:val="1720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50" w:customStyle="1">
    <w:name w:val="xl89"/>
    <w:basedOn w:val="1720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51" w:customStyle="1">
    <w:name w:val="xl90"/>
    <w:basedOn w:val="1720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52" w:customStyle="1">
    <w:name w:val="xl91"/>
    <w:basedOn w:val="1720"/>
    <w:pPr>
      <w:jc w:val="center"/>
      <w:spacing w:before="100" w:beforeAutospacing="1" w:after="100" w:afterAutospacing="1"/>
      <w:widowControl/>
      <w:pBdr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53" w:customStyle="1">
    <w:name w:val="xl92"/>
    <w:basedOn w:val="1720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54" w:customStyle="1">
    <w:name w:val="xl93"/>
    <w:basedOn w:val="1720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55" w:customStyle="1">
    <w:name w:val="xl94"/>
    <w:basedOn w:val="1720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56" w:customStyle="1">
    <w:name w:val="xl95"/>
    <w:basedOn w:val="1720"/>
    <w:pPr>
      <w:jc w:val="center"/>
      <w:spacing w:before="100" w:beforeAutospacing="1" w:after="100" w:afterAutospacing="1"/>
      <w:widowControl/>
    </w:pPr>
    <w:rPr>
      <w:rFonts w:ascii="Times New Roman" w:hAnsi="Times New Roman" w:cs="Times New Roman"/>
      <w:sz w:val="22"/>
      <w:szCs w:val="22"/>
    </w:rPr>
  </w:style>
  <w:style w:type="paragraph" w:styleId="2057" w:customStyle="1">
    <w:name w:val="xl96"/>
    <w:basedOn w:val="1720"/>
    <w:pPr>
      <w:jc w:val="center"/>
      <w:spacing w:before="100" w:beforeAutospacing="1" w:after="100" w:afterAutospacing="1"/>
      <w:widowControl/>
      <w:pBdr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58" w:customStyle="1">
    <w:name w:val="xl97"/>
    <w:basedOn w:val="1720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59" w:customStyle="1">
    <w:name w:val="xl98"/>
    <w:basedOn w:val="1720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60" w:customStyle="1">
    <w:name w:val="xl99"/>
    <w:basedOn w:val="1720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61" w:customStyle="1">
    <w:name w:val="xl100"/>
    <w:basedOn w:val="1720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62" w:customStyle="1">
    <w:name w:val="xl101"/>
    <w:basedOn w:val="1720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63" w:customStyle="1">
    <w:name w:val="xl102"/>
    <w:basedOn w:val="1720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64" w:customStyle="1">
    <w:name w:val="xl103"/>
    <w:basedOn w:val="1720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65" w:customStyle="1">
    <w:name w:val="xl104"/>
    <w:basedOn w:val="1720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66" w:customStyle="1">
    <w:name w:val="xl105"/>
    <w:basedOn w:val="1720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67" w:customStyle="1">
    <w:name w:val="xl106"/>
    <w:basedOn w:val="1720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68" w:customStyle="1">
    <w:name w:val="xl107"/>
    <w:basedOn w:val="1720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69" w:customStyle="1">
    <w:name w:val="xl108"/>
    <w:basedOn w:val="1720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70" w:customStyle="1">
    <w:name w:val="xl109"/>
    <w:basedOn w:val="1720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71" w:customStyle="1">
    <w:name w:val="xl110"/>
    <w:basedOn w:val="1720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2072" w:customStyle="1">
    <w:name w:val="xl111"/>
    <w:basedOn w:val="1720"/>
    <w:pPr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73" w:customStyle="1">
    <w:name w:val="xl112"/>
    <w:basedOn w:val="1720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74" w:customStyle="1">
    <w:name w:val="xl113"/>
    <w:basedOn w:val="1720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75" w:customStyle="1">
    <w:name w:val="xl114"/>
    <w:basedOn w:val="1720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76" w:customStyle="1">
    <w:name w:val="xl115"/>
    <w:basedOn w:val="1720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77" w:customStyle="1">
    <w:name w:val="xl116"/>
    <w:basedOn w:val="1720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78" w:customStyle="1">
    <w:name w:val="xl117"/>
    <w:basedOn w:val="1720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79" w:customStyle="1">
    <w:name w:val="xl118"/>
    <w:basedOn w:val="1720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80" w:customStyle="1">
    <w:name w:val="xl119"/>
    <w:basedOn w:val="1720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81" w:customStyle="1">
    <w:name w:val="xl120"/>
    <w:basedOn w:val="1720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82" w:customStyle="1">
    <w:name w:val="xl121"/>
    <w:basedOn w:val="1720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83" w:customStyle="1">
    <w:name w:val="xl122"/>
    <w:basedOn w:val="1720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84" w:customStyle="1">
    <w:name w:val="xl123"/>
    <w:basedOn w:val="1720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85" w:customStyle="1">
    <w:name w:val="xl124"/>
    <w:basedOn w:val="1720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86" w:customStyle="1">
    <w:name w:val="xl125"/>
    <w:basedOn w:val="1720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87" w:customStyle="1">
    <w:name w:val="xl126"/>
    <w:basedOn w:val="1720"/>
    <w:pPr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88" w:customStyle="1">
    <w:name w:val="xl127"/>
    <w:basedOn w:val="1720"/>
    <w:pPr>
      <w:jc w:val="center"/>
      <w:spacing w:before="100" w:beforeAutospacing="1" w:after="100" w:afterAutospacing="1"/>
      <w:widowControl/>
    </w:pPr>
    <w:rPr>
      <w:rFonts w:ascii="Times New Roman" w:hAnsi="Times New Roman" w:cs="Times New Roman"/>
      <w:b/>
      <w:bCs/>
      <w:sz w:val="26"/>
      <w:szCs w:val="26"/>
    </w:rPr>
  </w:style>
  <w:style w:type="paragraph" w:styleId="2089" w:customStyle="1">
    <w:name w:val="xl128"/>
    <w:basedOn w:val="1720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90" w:customStyle="1">
    <w:name w:val="xl129"/>
    <w:basedOn w:val="1720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91" w:customStyle="1">
    <w:name w:val="xl130"/>
    <w:basedOn w:val="1720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92" w:customStyle="1">
    <w:name w:val="xl131"/>
    <w:basedOn w:val="1720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93" w:customStyle="1">
    <w:name w:val="xl132"/>
    <w:basedOn w:val="1720"/>
    <w:pPr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94" w:customStyle="1">
    <w:name w:val="xl133"/>
    <w:basedOn w:val="1720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2095" w:customStyle="1">
    <w:name w:val="xl134"/>
    <w:basedOn w:val="1720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96" w:customStyle="1">
    <w:name w:val="xl135"/>
    <w:basedOn w:val="1720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97" w:customStyle="1">
    <w:name w:val="xl136"/>
    <w:basedOn w:val="1720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character" w:styleId="2098" w:customStyle="1">
    <w:name w:val="WW8Num1z0"/>
  </w:style>
  <w:style w:type="character" w:styleId="2099" w:customStyle="1">
    <w:name w:val="WW8Num1z1"/>
  </w:style>
  <w:style w:type="character" w:styleId="2100" w:customStyle="1">
    <w:name w:val="WW8Num1z2"/>
  </w:style>
  <w:style w:type="character" w:styleId="2101" w:customStyle="1">
    <w:name w:val="WW8Num1z3"/>
  </w:style>
  <w:style w:type="character" w:styleId="2102" w:customStyle="1">
    <w:name w:val="WW8Num1z4"/>
  </w:style>
  <w:style w:type="character" w:styleId="2103" w:customStyle="1">
    <w:name w:val="WW8Num1z5"/>
  </w:style>
  <w:style w:type="character" w:styleId="2104" w:customStyle="1">
    <w:name w:val="WW8Num1z6"/>
  </w:style>
  <w:style w:type="character" w:styleId="2105" w:customStyle="1">
    <w:name w:val="WW8Num1z7"/>
  </w:style>
  <w:style w:type="character" w:styleId="2106" w:customStyle="1">
    <w:name w:val="WW8Num1z8"/>
  </w:style>
  <w:style w:type="character" w:styleId="2107" w:customStyle="1">
    <w:name w:val="WW8Num2z0"/>
    <w:rPr>
      <w:rFonts w:ascii="Symbol" w:hAnsi="Symbol"/>
    </w:rPr>
  </w:style>
  <w:style w:type="character" w:styleId="2108" w:customStyle="1">
    <w:name w:val="WW8Num3z0"/>
    <w:rPr>
      <w:rFonts w:ascii="Symbol" w:hAnsi="Symbol"/>
      <w:sz w:val="24"/>
      <w:lang w:val="en-US" w:eastAsia="en-US"/>
    </w:rPr>
  </w:style>
  <w:style w:type="character" w:styleId="2109" w:customStyle="1">
    <w:name w:val="WW8Num4z0"/>
    <w:rPr>
      <w:rFonts w:eastAsia="Times New Roman"/>
      <w:sz w:val="24"/>
      <w:lang w:val="en-US" w:eastAsia="en-US"/>
    </w:rPr>
  </w:style>
  <w:style w:type="character" w:styleId="2110" w:customStyle="1">
    <w:name w:val="WW8Num5z0"/>
    <w:rPr>
      <w:rFonts w:eastAsia="Times New Roman"/>
      <w:sz w:val="24"/>
      <w:lang w:val="en-US" w:eastAsia="en-US"/>
    </w:rPr>
  </w:style>
  <w:style w:type="character" w:styleId="2111" w:customStyle="1">
    <w:name w:val="WW8Num5z1"/>
  </w:style>
  <w:style w:type="character" w:styleId="2112" w:customStyle="1">
    <w:name w:val="WW8Num5z2"/>
  </w:style>
  <w:style w:type="character" w:styleId="2113" w:customStyle="1">
    <w:name w:val="WW8Num5z3"/>
  </w:style>
  <w:style w:type="character" w:styleId="2114" w:customStyle="1">
    <w:name w:val="WW8Num5z4"/>
  </w:style>
  <w:style w:type="character" w:styleId="2115" w:customStyle="1">
    <w:name w:val="WW8Num5z5"/>
  </w:style>
  <w:style w:type="character" w:styleId="2116" w:customStyle="1">
    <w:name w:val="WW8Num5z6"/>
  </w:style>
  <w:style w:type="character" w:styleId="2117" w:customStyle="1">
    <w:name w:val="WW8Num5z7"/>
  </w:style>
  <w:style w:type="character" w:styleId="2118" w:customStyle="1">
    <w:name w:val="WW8Num5z8"/>
  </w:style>
  <w:style w:type="character" w:styleId="2119" w:customStyle="1">
    <w:name w:val="WW8Num6z0"/>
    <w:rPr>
      <w:rFonts w:ascii="Times New Roman" w:hAnsi="Times New Roman"/>
      <w:sz w:val="28"/>
    </w:rPr>
  </w:style>
  <w:style w:type="character" w:styleId="2120" w:customStyle="1">
    <w:name w:val="WW8Num6z1"/>
    <w:rPr>
      <w:sz w:val="24"/>
    </w:rPr>
  </w:style>
  <w:style w:type="character" w:styleId="2121" w:customStyle="1">
    <w:name w:val="WW8Num6z2"/>
  </w:style>
  <w:style w:type="character" w:styleId="2122" w:customStyle="1">
    <w:name w:val="WW8Num6z3"/>
  </w:style>
  <w:style w:type="character" w:styleId="2123" w:customStyle="1">
    <w:name w:val="WW8Num6z4"/>
  </w:style>
  <w:style w:type="character" w:styleId="2124" w:customStyle="1">
    <w:name w:val="WW8Num6z5"/>
  </w:style>
  <w:style w:type="character" w:styleId="2125" w:customStyle="1">
    <w:name w:val="WW8Num6z6"/>
  </w:style>
  <w:style w:type="character" w:styleId="2126" w:customStyle="1">
    <w:name w:val="WW8Num6z7"/>
  </w:style>
  <w:style w:type="character" w:styleId="2127" w:customStyle="1">
    <w:name w:val="WW8Num6z8"/>
  </w:style>
  <w:style w:type="character" w:styleId="2128" w:customStyle="1">
    <w:name w:val="WW8Num7z0"/>
  </w:style>
  <w:style w:type="character" w:styleId="2129" w:customStyle="1">
    <w:name w:val="WW8Num7z1"/>
  </w:style>
  <w:style w:type="character" w:styleId="2130" w:customStyle="1">
    <w:name w:val="WW8Num7z2"/>
  </w:style>
  <w:style w:type="character" w:styleId="2131" w:customStyle="1">
    <w:name w:val="WW8Num7z3"/>
  </w:style>
  <w:style w:type="character" w:styleId="2132" w:customStyle="1">
    <w:name w:val="WW8Num7z4"/>
  </w:style>
  <w:style w:type="character" w:styleId="2133" w:customStyle="1">
    <w:name w:val="WW8Num7z5"/>
  </w:style>
  <w:style w:type="character" w:styleId="2134" w:customStyle="1">
    <w:name w:val="WW8Num7z6"/>
  </w:style>
  <w:style w:type="character" w:styleId="2135" w:customStyle="1">
    <w:name w:val="WW8Num7z7"/>
  </w:style>
  <w:style w:type="character" w:styleId="2136" w:customStyle="1">
    <w:name w:val="WW8Num7z8"/>
  </w:style>
  <w:style w:type="character" w:styleId="2137" w:customStyle="1">
    <w:name w:val="WW8Num8z1"/>
  </w:style>
  <w:style w:type="character" w:styleId="2138" w:customStyle="1">
    <w:name w:val="WW8Num8z2"/>
    <w:rPr>
      <w:rFonts w:ascii="Wingdings" w:hAnsi="Wingdings"/>
    </w:rPr>
  </w:style>
  <w:style w:type="character" w:styleId="2139" w:customStyle="1">
    <w:name w:val="WW8Num8z3"/>
    <w:rPr>
      <w:rFonts w:ascii="Symbol" w:hAnsi="Symbol"/>
    </w:rPr>
  </w:style>
  <w:style w:type="character" w:styleId="2140" w:customStyle="1">
    <w:name w:val="WW8Num8z4"/>
  </w:style>
  <w:style w:type="character" w:styleId="2141" w:customStyle="1">
    <w:name w:val="WW8Num8z5"/>
  </w:style>
  <w:style w:type="character" w:styleId="2142" w:customStyle="1">
    <w:name w:val="WW8Num8z6"/>
  </w:style>
  <w:style w:type="character" w:styleId="2143" w:customStyle="1">
    <w:name w:val="WW8Num8z7"/>
  </w:style>
  <w:style w:type="character" w:styleId="2144" w:customStyle="1">
    <w:name w:val="WW8Num8z8"/>
  </w:style>
  <w:style w:type="character" w:styleId="2145" w:customStyle="1">
    <w:name w:val="WW8Num9z0"/>
    <w:rPr>
      <w:rFonts w:ascii="Times New Roman" w:hAnsi="Times New Roman"/>
      <w:sz w:val="24"/>
    </w:rPr>
  </w:style>
  <w:style w:type="character" w:styleId="2146" w:customStyle="1">
    <w:name w:val="WW8Num10z0"/>
  </w:style>
  <w:style w:type="character" w:styleId="2147" w:customStyle="1">
    <w:name w:val="WW8Num10z1"/>
  </w:style>
  <w:style w:type="character" w:styleId="2148" w:customStyle="1">
    <w:name w:val="WW8Num10z2"/>
  </w:style>
  <w:style w:type="character" w:styleId="2149" w:customStyle="1">
    <w:name w:val="WW8Num10z3"/>
  </w:style>
  <w:style w:type="character" w:styleId="2150" w:customStyle="1">
    <w:name w:val="WW8Num10z4"/>
  </w:style>
  <w:style w:type="character" w:styleId="2151" w:customStyle="1">
    <w:name w:val="WW8Num10z5"/>
  </w:style>
  <w:style w:type="character" w:styleId="2152" w:customStyle="1">
    <w:name w:val="WW8Num10z6"/>
  </w:style>
  <w:style w:type="character" w:styleId="2153" w:customStyle="1">
    <w:name w:val="WW8Num10z7"/>
  </w:style>
  <w:style w:type="character" w:styleId="2154" w:customStyle="1">
    <w:name w:val="WW8Num10z8"/>
  </w:style>
  <w:style w:type="character" w:styleId="2155" w:customStyle="1">
    <w:name w:val="WW8Num11z0"/>
  </w:style>
  <w:style w:type="character" w:styleId="2156" w:customStyle="1">
    <w:name w:val="WW8Num11z1"/>
  </w:style>
  <w:style w:type="character" w:styleId="2157" w:customStyle="1">
    <w:name w:val="WW8Num11z2"/>
  </w:style>
  <w:style w:type="character" w:styleId="2158" w:customStyle="1">
    <w:name w:val="WW8Num11z3"/>
  </w:style>
  <w:style w:type="character" w:styleId="2159" w:customStyle="1">
    <w:name w:val="WW8Num11z4"/>
  </w:style>
  <w:style w:type="character" w:styleId="2160" w:customStyle="1">
    <w:name w:val="WW8Num11z5"/>
  </w:style>
  <w:style w:type="character" w:styleId="2161" w:customStyle="1">
    <w:name w:val="WW8Num11z6"/>
  </w:style>
  <w:style w:type="character" w:styleId="2162" w:customStyle="1">
    <w:name w:val="WW8Num11z7"/>
  </w:style>
  <w:style w:type="character" w:styleId="2163" w:customStyle="1">
    <w:name w:val="WW8Num11z8"/>
  </w:style>
  <w:style w:type="character" w:styleId="2164" w:customStyle="1">
    <w:name w:val="WW8Num12z0"/>
    <w:rPr>
      <w:rFonts w:ascii="Symbol" w:hAnsi="Symbol"/>
    </w:rPr>
  </w:style>
  <w:style w:type="character" w:styleId="2165" w:customStyle="1">
    <w:name w:val="WW8Num12z1"/>
    <w:rPr>
      <w:rFonts w:ascii="Courier New" w:hAnsi="Courier New"/>
    </w:rPr>
  </w:style>
  <w:style w:type="character" w:styleId="2166" w:customStyle="1">
    <w:name w:val="WW8Num12z2"/>
    <w:rPr>
      <w:rFonts w:ascii="Wingdings" w:hAnsi="Wingdings"/>
    </w:rPr>
  </w:style>
  <w:style w:type="character" w:styleId="2167" w:customStyle="1">
    <w:name w:val="WW8Num12z3"/>
    <w:rPr>
      <w:rFonts w:ascii="Symbol" w:hAnsi="Symbol"/>
    </w:rPr>
  </w:style>
  <w:style w:type="character" w:styleId="2168" w:customStyle="1">
    <w:name w:val="WW8Num13z0"/>
    <w:rPr>
      <w:rFonts w:ascii="Times New Roman" w:hAnsi="Times New Roman"/>
      <w:sz w:val="24"/>
    </w:rPr>
  </w:style>
  <w:style w:type="character" w:styleId="2169" w:customStyle="1">
    <w:name w:val="WW8Num13z2"/>
    <w:rPr>
      <w:rFonts w:ascii="Times New Roman" w:hAnsi="Times New Roman"/>
      <w:sz w:val="28"/>
    </w:rPr>
  </w:style>
  <w:style w:type="character" w:styleId="2170" w:customStyle="1">
    <w:name w:val="WW8Num13z3"/>
  </w:style>
  <w:style w:type="character" w:styleId="2171" w:customStyle="1">
    <w:name w:val="WW8Num14z0"/>
    <w:rPr>
      <w:sz w:val="22"/>
    </w:rPr>
  </w:style>
  <w:style w:type="character" w:styleId="2172" w:customStyle="1">
    <w:name w:val="WW8Num14z1"/>
  </w:style>
  <w:style w:type="character" w:styleId="2173" w:customStyle="1">
    <w:name w:val="WW8Num14z2"/>
  </w:style>
  <w:style w:type="character" w:styleId="2174" w:customStyle="1">
    <w:name w:val="WW8Num14z3"/>
  </w:style>
  <w:style w:type="character" w:styleId="2175" w:customStyle="1">
    <w:name w:val="WW8Num14z4"/>
  </w:style>
  <w:style w:type="character" w:styleId="2176" w:customStyle="1">
    <w:name w:val="WW8Num14z5"/>
  </w:style>
  <w:style w:type="character" w:styleId="2177" w:customStyle="1">
    <w:name w:val="WW8Num14z6"/>
  </w:style>
  <w:style w:type="character" w:styleId="2178" w:customStyle="1">
    <w:name w:val="WW8Num14z7"/>
  </w:style>
  <w:style w:type="character" w:styleId="2179" w:customStyle="1">
    <w:name w:val="WW8Num14z8"/>
  </w:style>
  <w:style w:type="character" w:styleId="2180" w:customStyle="1">
    <w:name w:val="WW8Num15z0"/>
    <w:rPr>
      <w:b/>
      <w:sz w:val="24"/>
    </w:rPr>
  </w:style>
  <w:style w:type="character" w:styleId="2181" w:customStyle="1">
    <w:name w:val="WW8Num16z0"/>
    <w:rPr>
      <w:rFonts w:ascii="Times New Roman" w:hAnsi="Times New Roman"/>
      <w:sz w:val="24"/>
    </w:rPr>
  </w:style>
  <w:style w:type="character" w:styleId="2182" w:customStyle="1">
    <w:name w:val="WW8Num16z1"/>
    <w:rPr>
      <w:sz w:val="24"/>
    </w:rPr>
  </w:style>
  <w:style w:type="character" w:styleId="2183" w:customStyle="1">
    <w:name w:val="WW8Num16z3"/>
  </w:style>
  <w:style w:type="character" w:styleId="2184" w:customStyle="1">
    <w:name w:val="WW8Num16z4"/>
  </w:style>
  <w:style w:type="character" w:styleId="2185" w:customStyle="1">
    <w:name w:val="WW8Num16z5"/>
  </w:style>
  <w:style w:type="character" w:styleId="2186" w:customStyle="1">
    <w:name w:val="WW8Num16z6"/>
  </w:style>
  <w:style w:type="character" w:styleId="2187" w:customStyle="1">
    <w:name w:val="WW8Num16z7"/>
  </w:style>
  <w:style w:type="character" w:styleId="2188" w:customStyle="1">
    <w:name w:val="WW8Num16z8"/>
  </w:style>
  <w:style w:type="character" w:styleId="2189" w:customStyle="1">
    <w:name w:val="WW8Num17z0"/>
  </w:style>
  <w:style w:type="character" w:styleId="2190" w:customStyle="1">
    <w:name w:val="WW8Num18z0"/>
  </w:style>
  <w:style w:type="character" w:styleId="2191" w:customStyle="1">
    <w:name w:val="WW8Num18z1"/>
  </w:style>
  <w:style w:type="character" w:styleId="2192" w:customStyle="1">
    <w:name w:val="WW8Num18z2"/>
  </w:style>
  <w:style w:type="character" w:styleId="2193" w:customStyle="1">
    <w:name w:val="WW8Num18z3"/>
  </w:style>
  <w:style w:type="character" w:styleId="2194" w:customStyle="1">
    <w:name w:val="WW8Num18z4"/>
  </w:style>
  <w:style w:type="character" w:styleId="2195" w:customStyle="1">
    <w:name w:val="WW8Num18z5"/>
  </w:style>
  <w:style w:type="character" w:styleId="2196" w:customStyle="1">
    <w:name w:val="WW8Num18z6"/>
  </w:style>
  <w:style w:type="character" w:styleId="2197" w:customStyle="1">
    <w:name w:val="WW8Num18z7"/>
  </w:style>
  <w:style w:type="character" w:styleId="2198" w:customStyle="1">
    <w:name w:val="WW8Num18z8"/>
  </w:style>
  <w:style w:type="character" w:styleId="2199" w:customStyle="1">
    <w:name w:val="WW8Num19z0"/>
  </w:style>
  <w:style w:type="character" w:styleId="2200" w:customStyle="1">
    <w:name w:val="WW8Num19z1"/>
  </w:style>
  <w:style w:type="character" w:styleId="2201" w:customStyle="1">
    <w:name w:val="WW8Num19z2"/>
  </w:style>
  <w:style w:type="character" w:styleId="2202" w:customStyle="1">
    <w:name w:val="WW8Num19z3"/>
  </w:style>
  <w:style w:type="character" w:styleId="2203" w:customStyle="1">
    <w:name w:val="WW8Num19z4"/>
  </w:style>
  <w:style w:type="character" w:styleId="2204" w:customStyle="1">
    <w:name w:val="WW8Num19z5"/>
  </w:style>
  <w:style w:type="character" w:styleId="2205" w:customStyle="1">
    <w:name w:val="WW8Num19z6"/>
  </w:style>
  <w:style w:type="character" w:styleId="2206" w:customStyle="1">
    <w:name w:val="WW8Num19z7"/>
  </w:style>
  <w:style w:type="character" w:styleId="2207" w:customStyle="1">
    <w:name w:val="WW8Num19z8"/>
  </w:style>
  <w:style w:type="character" w:styleId="2208" w:customStyle="1">
    <w:name w:val="WW8Num9z1"/>
    <w:rPr>
      <w:sz w:val="24"/>
    </w:rPr>
  </w:style>
  <w:style w:type="character" w:styleId="2209" w:customStyle="1">
    <w:name w:val="WW8Num9z2"/>
    <w:rPr>
      <w:rFonts w:ascii="Times New Roman" w:hAnsi="Times New Roman"/>
      <w:sz w:val="28"/>
    </w:rPr>
  </w:style>
  <w:style w:type="character" w:styleId="2210" w:customStyle="1">
    <w:name w:val="WW8Num9z3"/>
  </w:style>
  <w:style w:type="character" w:styleId="2211" w:customStyle="1">
    <w:name w:val="WW8Num13z1"/>
  </w:style>
  <w:style w:type="character" w:styleId="2212" w:customStyle="1">
    <w:name w:val="WW8Num13z4"/>
  </w:style>
  <w:style w:type="character" w:styleId="2213" w:customStyle="1">
    <w:name w:val="WW8Num13z5"/>
  </w:style>
  <w:style w:type="character" w:styleId="2214" w:customStyle="1">
    <w:name w:val="WW8Num13z6"/>
  </w:style>
  <w:style w:type="character" w:styleId="2215" w:customStyle="1">
    <w:name w:val="WW8Num13z7"/>
  </w:style>
  <w:style w:type="character" w:styleId="2216" w:customStyle="1">
    <w:name w:val="WW8Num13z8"/>
  </w:style>
  <w:style w:type="character" w:styleId="2217" w:customStyle="1">
    <w:name w:val="WW8Num2z1"/>
  </w:style>
  <w:style w:type="character" w:styleId="2218" w:customStyle="1">
    <w:name w:val="WW8Num2z2"/>
  </w:style>
  <w:style w:type="character" w:styleId="2219" w:customStyle="1">
    <w:name w:val="WW8Num2z3"/>
  </w:style>
  <w:style w:type="character" w:styleId="2220" w:customStyle="1">
    <w:name w:val="WW8Num2z4"/>
  </w:style>
  <w:style w:type="character" w:styleId="2221" w:customStyle="1">
    <w:name w:val="WW8Num2z5"/>
  </w:style>
  <w:style w:type="character" w:styleId="2222" w:customStyle="1">
    <w:name w:val="WW8Num2z6"/>
  </w:style>
  <w:style w:type="character" w:styleId="2223" w:customStyle="1">
    <w:name w:val="WW8Num2z7"/>
  </w:style>
  <w:style w:type="character" w:styleId="2224" w:customStyle="1">
    <w:name w:val="WW8Num2z8"/>
  </w:style>
  <w:style w:type="character" w:styleId="2225" w:customStyle="1">
    <w:name w:val="WW8Num3z1"/>
    <w:rPr>
      <w:rFonts w:ascii="Courier New" w:hAnsi="Courier New"/>
    </w:rPr>
  </w:style>
  <w:style w:type="character" w:styleId="2226" w:customStyle="1">
    <w:name w:val="WW8Num3z2"/>
    <w:rPr>
      <w:rFonts w:ascii="Wingdings" w:hAnsi="Wingdings"/>
    </w:rPr>
  </w:style>
  <w:style w:type="character" w:styleId="2227" w:customStyle="1">
    <w:name w:val="WW8Num3z3"/>
    <w:rPr>
      <w:rFonts w:ascii="Symbol" w:hAnsi="Symbol"/>
    </w:rPr>
  </w:style>
  <w:style w:type="character" w:styleId="2228" w:customStyle="1">
    <w:name w:val="WW8Num9z4"/>
  </w:style>
  <w:style w:type="character" w:styleId="2229" w:customStyle="1">
    <w:name w:val="WW8Num9z5"/>
  </w:style>
  <w:style w:type="character" w:styleId="2230" w:customStyle="1">
    <w:name w:val="WW8Num9z6"/>
  </w:style>
  <w:style w:type="character" w:styleId="2231" w:customStyle="1">
    <w:name w:val="WW8Num9z7"/>
  </w:style>
  <w:style w:type="character" w:styleId="2232" w:customStyle="1">
    <w:name w:val="WW8Num9z8"/>
  </w:style>
  <w:style w:type="character" w:styleId="2233" w:customStyle="1">
    <w:name w:val="Основной шрифт абзаца2"/>
  </w:style>
  <w:style w:type="character" w:styleId="2234" w:customStyle="1">
    <w:name w:val="Верхний колонтитул Знак"/>
    <w:uiPriority w:val="99"/>
    <w:rPr>
      <w:sz w:val="24"/>
    </w:rPr>
  </w:style>
  <w:style w:type="character" w:styleId="2235" w:customStyle="1">
    <w:name w:val="Знак примечания2"/>
    <w:rPr>
      <w:sz w:val="18"/>
    </w:rPr>
  </w:style>
  <w:style w:type="character" w:styleId="2236" w:customStyle="1">
    <w:name w:val="Текст примечания Знак"/>
    <w:rPr>
      <w:sz w:val="24"/>
      <w:lang w:val="en-US" w:eastAsia="en-US"/>
    </w:rPr>
  </w:style>
  <w:style w:type="character" w:styleId="2237" w:customStyle="1">
    <w:name w:val="Текст выноски Знак"/>
    <w:rPr>
      <w:rFonts w:ascii="Tahoma" w:hAnsi="Tahoma"/>
      <w:sz w:val="16"/>
    </w:rPr>
  </w:style>
  <w:style w:type="character" w:styleId="2238" w:customStyle="1">
    <w:name w:val="Internet Link"/>
    <w:rPr>
      <w:color w:val="0000ff"/>
      <w:u w:val="single"/>
    </w:rPr>
  </w:style>
  <w:style w:type="character" w:styleId="2239" w:customStyle="1">
    <w:name w:val="Visited Internet Link"/>
    <w:rPr>
      <w:color w:val="800080"/>
      <w:u w:val="single"/>
    </w:rPr>
  </w:style>
  <w:style w:type="character" w:styleId="2240" w:customStyle="1">
    <w:name w:val="Тема примечания Знак"/>
    <w:rPr>
      <w:b/>
      <w:sz w:val="24"/>
      <w:lang w:val="en-US" w:eastAsia="en-US"/>
    </w:rPr>
  </w:style>
  <w:style w:type="character" w:styleId="2241" w:customStyle="1">
    <w:name w:val="Текст Знак"/>
    <w:rPr>
      <w:rFonts w:ascii="Courier New" w:hAnsi="Courier New"/>
    </w:rPr>
  </w:style>
  <w:style w:type="character" w:styleId="2242" w:customStyle="1">
    <w:name w:val="Текст сноски Знак"/>
    <w:uiPriority w:val="99"/>
    <w:rPr>
      <w:rFonts w:cs="Times New Roman"/>
    </w:rPr>
  </w:style>
  <w:style w:type="character" w:styleId="2243" w:customStyle="1">
    <w:name w:val="Символ сноски"/>
    <w:rPr>
      <w:vertAlign w:val="superscript"/>
    </w:rPr>
  </w:style>
  <w:style w:type="character" w:styleId="2244" w:customStyle="1">
    <w:name w:val="Основной текст с отступом Знак"/>
    <w:rPr>
      <w:sz w:val="24"/>
    </w:rPr>
  </w:style>
  <w:style w:type="character" w:styleId="2245" w:customStyle="1">
    <w:name w:val="Заголовок 1 Знак"/>
    <w:rPr>
      <w:rFonts w:eastAsia="Times New Roman"/>
      <w:sz w:val="28"/>
    </w:rPr>
  </w:style>
  <w:style w:type="character" w:styleId="2246" w:customStyle="1">
    <w:name w:val="Заголовок 2 Знак"/>
    <w:rPr>
      <w:rFonts w:eastAsia="Times New Roman"/>
      <w:sz w:val="28"/>
    </w:rPr>
  </w:style>
  <w:style w:type="character" w:styleId="2247" w:customStyle="1">
    <w:name w:val="Заголовок 3 Знак"/>
    <w:rPr>
      <w:rFonts w:eastAsia="Times New Roman"/>
      <w:sz w:val="28"/>
    </w:rPr>
  </w:style>
  <w:style w:type="character" w:styleId="2248" w:customStyle="1">
    <w:name w:val="Заголовок 4 Знак"/>
    <w:rPr>
      <w:rFonts w:eastAsia="Times New Roman"/>
      <w:b/>
      <w:sz w:val="28"/>
    </w:rPr>
  </w:style>
  <w:style w:type="character" w:styleId="2249" w:customStyle="1">
    <w:name w:val="Заголовок 5 Знак"/>
    <w:rPr>
      <w:rFonts w:eastAsia="Times New Roman"/>
      <w:sz w:val="28"/>
    </w:rPr>
  </w:style>
  <w:style w:type="character" w:styleId="2250" w:customStyle="1">
    <w:name w:val="Заголовок 6 Знак"/>
    <w:rPr>
      <w:rFonts w:eastAsia="Times New Roman"/>
      <w:b/>
      <w:sz w:val="28"/>
    </w:rPr>
  </w:style>
  <w:style w:type="character" w:styleId="2251" w:customStyle="1">
    <w:name w:val="Заголовок 7 Знак"/>
    <w:rPr>
      <w:rFonts w:eastAsia="Times New Roman"/>
      <w:sz w:val="28"/>
    </w:rPr>
  </w:style>
  <w:style w:type="character" w:styleId="2252" w:customStyle="1">
    <w:name w:val="Заголовок 8 Знак"/>
    <w:rPr>
      <w:rFonts w:eastAsia="Times New Roman"/>
      <w:sz w:val="28"/>
    </w:rPr>
  </w:style>
  <w:style w:type="character" w:styleId="2253" w:customStyle="1">
    <w:name w:val="Заголовок 9 Знак"/>
    <w:rPr>
      <w:rFonts w:eastAsia="Times New Roman"/>
      <w:sz w:val="28"/>
    </w:rPr>
  </w:style>
  <w:style w:type="character" w:styleId="2254" w:customStyle="1">
    <w:name w:val="Основной текст Знак"/>
    <w:rPr>
      <w:sz w:val="24"/>
    </w:rPr>
  </w:style>
  <w:style w:type="character" w:styleId="2255" w:customStyle="1">
    <w:name w:val="Основной текст 2 Знак"/>
    <w:rPr>
      <w:rFonts w:eastAsia="Times New Roman"/>
      <w:sz w:val="28"/>
      <w:lang w:val="en-US" w:eastAsia="en-US"/>
    </w:rPr>
  </w:style>
  <w:style w:type="character" w:styleId="2256" w:customStyle="1">
    <w:name w:val="Нижний колонтитул Знак"/>
    <w:uiPriority w:val="99"/>
    <w:rPr>
      <w:sz w:val="24"/>
    </w:rPr>
  </w:style>
  <w:style w:type="character" w:styleId="2257" w:customStyle="1">
    <w:name w:val="Основной текст с отступом 2 Знак"/>
    <w:rPr>
      <w:rFonts w:eastAsia="Times New Roman"/>
      <w:sz w:val="28"/>
    </w:rPr>
  </w:style>
  <w:style w:type="character" w:styleId="2258" w:customStyle="1">
    <w:name w:val="Основной текст 3 Знак"/>
    <w:rPr>
      <w:rFonts w:eastAsia="Times New Roman"/>
      <w:color w:val="ff0000"/>
      <w:sz w:val="28"/>
    </w:rPr>
  </w:style>
  <w:style w:type="character" w:styleId="2259" w:customStyle="1">
    <w:name w:val="Line Numbering"/>
  </w:style>
  <w:style w:type="character" w:styleId="2260" w:customStyle="1">
    <w:name w:val="Схема документа Знак1"/>
    <w:rPr>
      <w:rFonts w:ascii="Tahoma" w:hAnsi="Tahoma" w:eastAsia="Times New Roman"/>
      <w:sz w:val="16"/>
    </w:rPr>
  </w:style>
  <w:style w:type="character" w:styleId="2261" w:customStyle="1">
    <w:name w:val="Подзаголовок Знак"/>
    <w:rPr>
      <w:rFonts w:ascii="Cambria" w:hAnsi="Cambria"/>
      <w:sz w:val="24"/>
    </w:rPr>
  </w:style>
  <w:style w:type="character" w:styleId="2262" w:customStyle="1">
    <w:name w:val="Strong Emphasis"/>
    <w:rPr>
      <w:b/>
    </w:rPr>
  </w:style>
  <w:style w:type="character" w:styleId="2263" w:customStyle="1">
    <w:name w:val="Название Знак"/>
    <w:rPr>
      <w:rFonts w:ascii="Cambria" w:hAnsi="Cambria"/>
      <w:b/>
      <w:sz w:val="32"/>
    </w:rPr>
  </w:style>
  <w:style w:type="character" w:styleId="2264" w:customStyle="1">
    <w:name w:val="Стандартный HTML Знак"/>
    <w:rPr>
      <w:rFonts w:ascii="Courier New" w:hAnsi="Courier New"/>
    </w:rPr>
  </w:style>
  <w:style w:type="character" w:styleId="2265" w:customStyle="1">
    <w:name w:val="Основной текст с отступом 3 Знак"/>
    <w:rPr>
      <w:rFonts w:ascii="Courier New" w:hAnsi="Courier New"/>
      <w:sz w:val="28"/>
    </w:rPr>
  </w:style>
  <w:style w:type="character" w:styleId="2266" w:customStyle="1">
    <w:name w:val="Основной шрифт абзаца1"/>
  </w:style>
  <w:style w:type="character" w:styleId="2267" w:customStyle="1">
    <w:name w:val="Знак примечания1"/>
    <w:rPr>
      <w:sz w:val="16"/>
    </w:rPr>
  </w:style>
  <w:style w:type="character" w:styleId="2268" w:customStyle="1">
    <w:name w:val="Символ нумерации"/>
  </w:style>
  <w:style w:type="character" w:styleId="2269" w:customStyle="1">
    <w:name w:val="Font Style25"/>
    <w:rPr>
      <w:rFonts w:ascii="Times New Roman" w:hAnsi="Times New Roman"/>
      <w:b/>
      <w:sz w:val="20"/>
    </w:rPr>
  </w:style>
  <w:style w:type="character" w:styleId="2270" w:customStyle="1">
    <w:name w:val="Текст примечания Знак1"/>
    <w:rPr>
      <w:rFonts w:ascii="Calibri" w:hAnsi="Calibri" w:eastAsia="Times New Roman"/>
    </w:rPr>
  </w:style>
  <w:style w:type="character" w:styleId="2271" w:customStyle="1">
    <w:name w:val="serp-url__item1"/>
  </w:style>
  <w:style w:type="character" w:styleId="2272" w:customStyle="1">
    <w:name w:val="serp-url__mark1"/>
    <w:rPr>
      <w:rFonts w:ascii="Verdana" w:hAnsi="Verdana"/>
    </w:rPr>
  </w:style>
  <w:style w:type="character" w:styleId="2273" w:customStyle="1">
    <w:name w:val="Footnote Characters"/>
    <w:rPr>
      <w:vertAlign w:val="superscript"/>
    </w:rPr>
  </w:style>
  <w:style w:type="character" w:styleId="2274" w:customStyle="1">
    <w:name w:val="Символы концевой сноски"/>
    <w:rPr>
      <w:vertAlign w:val="superscript"/>
    </w:rPr>
  </w:style>
  <w:style w:type="character" w:styleId="2275" w:customStyle="1">
    <w:name w:val="WW-Символы концевой сноски"/>
  </w:style>
  <w:style w:type="character" w:styleId="2276" w:customStyle="1">
    <w:name w:val="Endnote Characters"/>
    <w:rPr>
      <w:vertAlign w:val="superscript"/>
    </w:rPr>
  </w:style>
  <w:style w:type="character" w:styleId="2277" w:customStyle="1">
    <w:name w:val="Текст Знак1"/>
    <w:rPr>
      <w:rFonts w:ascii="Courier New" w:hAnsi="Courier New"/>
    </w:rPr>
  </w:style>
  <w:style w:type="character" w:styleId="2278" w:customStyle="1">
    <w:name w:val="Основной текст с отступом 3 Знак1"/>
    <w:rPr>
      <w:sz w:val="16"/>
    </w:rPr>
  </w:style>
  <w:style w:type="character" w:styleId="2279" w:customStyle="1">
    <w:name w:val="Текст примечания Знак2"/>
  </w:style>
  <w:style w:type="character" w:styleId="2280" w:customStyle="1">
    <w:name w:val="Основной текст 2 Знак1"/>
    <w:rPr>
      <w:sz w:val="24"/>
    </w:rPr>
  </w:style>
  <w:style w:type="character" w:styleId="2281" w:customStyle="1">
    <w:name w:val="Основной текст с отступом 2 Знак1"/>
    <w:rPr>
      <w:sz w:val="24"/>
    </w:rPr>
  </w:style>
  <w:style w:type="character" w:styleId="2282" w:customStyle="1">
    <w:name w:val="Основной текст 3 Знак1"/>
    <w:rPr>
      <w:sz w:val="16"/>
    </w:rPr>
  </w:style>
  <w:style w:type="character" w:styleId="2283" w:customStyle="1">
    <w:name w:val="Схема документа Знак2"/>
    <w:rPr>
      <w:rFonts w:ascii="Tahoma" w:hAnsi="Tahoma"/>
      <w:sz w:val="16"/>
    </w:rPr>
  </w:style>
  <w:style w:type="character" w:styleId="2284" w:customStyle="1">
    <w:name w:val="ng-binding"/>
  </w:style>
  <w:style w:type="character" w:styleId="2285" w:customStyle="1">
    <w:name w:val="Footnote Anchor"/>
    <w:rPr>
      <w:vertAlign w:val="superscript"/>
    </w:rPr>
  </w:style>
  <w:style w:type="character" w:styleId="2286" w:customStyle="1">
    <w:name w:val="Endnote Anchor"/>
    <w:rPr>
      <w:vertAlign w:val="superscript"/>
    </w:rPr>
  </w:style>
  <w:style w:type="paragraph" w:styleId="2287" w:customStyle="1">
    <w:name w:val="Heading"/>
    <w:basedOn w:val="1720"/>
    <w:next w:val="1720"/>
    <w:pPr>
      <w:ind w:firstLine="709"/>
      <w:jc w:val="center"/>
      <w:spacing w:before="240" w:after="60"/>
    </w:pPr>
    <w:rPr>
      <w:rFonts w:ascii="Cambria" w:hAnsi="Cambria" w:eastAsia="DejaVu Sans" w:cs="Cambria"/>
      <w:b/>
      <w:bCs/>
      <w:sz w:val="32"/>
      <w:szCs w:val="32"/>
      <w:lang w:eastAsia="zh-CN"/>
    </w:rPr>
  </w:style>
  <w:style w:type="paragraph" w:styleId="2288" w:customStyle="1">
    <w:name w:val="Index"/>
    <w:basedOn w:val="1720"/>
    <w:pPr>
      <w:widowControl/>
      <w:suppressLineNumbers/>
    </w:pPr>
    <w:rPr>
      <w:rFonts w:ascii="Times New Roman" w:hAnsi="Times New Roman" w:eastAsia="DejaVu Sans" w:cs="Times New Roman"/>
      <w:sz w:val="28"/>
      <w:szCs w:val="24"/>
      <w:lang w:eastAsia="zh-CN"/>
    </w:rPr>
  </w:style>
  <w:style w:type="paragraph" w:styleId="2289" w:customStyle="1">
    <w:name w:val="Название2"/>
    <w:basedOn w:val="1720"/>
    <w:pPr>
      <w:spacing w:before="120" w:after="120"/>
      <w:widowControl/>
      <w:suppressLineNumbers/>
    </w:pPr>
    <w:rPr>
      <w:rFonts w:ascii="Times New Roman" w:hAnsi="Times New Roman" w:eastAsia="DejaVu Sans"/>
      <w:i/>
      <w:iCs/>
      <w:sz w:val="24"/>
      <w:szCs w:val="24"/>
      <w:lang w:eastAsia="zh-CN"/>
    </w:rPr>
  </w:style>
  <w:style w:type="paragraph" w:styleId="2290" w:customStyle="1">
    <w:name w:val="Указатель2"/>
    <w:basedOn w:val="1720"/>
    <w:pPr>
      <w:widowControl/>
      <w:suppressLineNumbers/>
    </w:pPr>
    <w:rPr>
      <w:rFonts w:ascii="Times New Roman" w:hAnsi="Times New Roman" w:eastAsia="DejaVu Sans"/>
      <w:sz w:val="28"/>
      <w:szCs w:val="24"/>
      <w:lang w:eastAsia="zh-CN"/>
    </w:rPr>
  </w:style>
  <w:style w:type="paragraph" w:styleId="2291" w:customStyle="1">
    <w:name w:val="Знак2 Знак Знак1 Знак1 Знак Знак Знак Знак Знак Знак Знак Знак Знак Знак Знак Знак"/>
    <w:basedOn w:val="1720"/>
    <w:pPr>
      <w:spacing w:after="160" w:line="240" w:lineRule="exact"/>
      <w:widowControl/>
    </w:pPr>
    <w:rPr>
      <w:rFonts w:ascii="Verdana" w:hAnsi="Verdana" w:eastAsia="DejaVu Sans" w:cs="Verdana"/>
      <w:lang w:val="en-US" w:eastAsia="zh-CN"/>
    </w:rPr>
  </w:style>
  <w:style w:type="paragraph" w:styleId="2292" w:customStyle="1">
    <w:name w:val="Текст1"/>
    <w:basedOn w:val="1720"/>
    <w:pPr>
      <w:widowControl/>
    </w:pPr>
    <w:rPr>
      <w:rFonts w:ascii="Courier New" w:hAnsi="Courier New" w:eastAsia="DejaVu Sans" w:cs="Courier New"/>
      <w:lang w:val="en-US" w:eastAsia="zh-CN"/>
    </w:rPr>
  </w:style>
  <w:style w:type="paragraph" w:styleId="2293" w:customStyle="1">
    <w:name w:val="Основной текст с отступом 31"/>
    <w:basedOn w:val="1720"/>
    <w:pPr>
      <w:ind w:left="900"/>
    </w:pPr>
    <w:rPr>
      <w:rFonts w:ascii="Courier New" w:hAnsi="Courier New" w:eastAsia="DejaVu Sans" w:cs="Courier New"/>
      <w:sz w:val="28"/>
      <w:lang w:eastAsia="zh-CN"/>
    </w:rPr>
  </w:style>
  <w:style w:type="paragraph" w:styleId="2294" w:customStyle="1">
    <w:name w:val="Текст примечания2"/>
    <w:basedOn w:val="1720"/>
    <w:pPr>
      <w:widowControl/>
    </w:pPr>
    <w:rPr>
      <w:rFonts w:ascii="Times New Roman" w:hAnsi="Times New Roman" w:eastAsia="DejaVu Sans" w:cs="Times New Roman"/>
      <w:sz w:val="28"/>
      <w:szCs w:val="24"/>
      <w:lang w:val="en-US" w:eastAsia="zh-CN"/>
    </w:rPr>
  </w:style>
  <w:style w:type="paragraph" w:styleId="2295" w:customStyle="1">
    <w:name w:val="Название объекта1"/>
    <w:basedOn w:val="1720"/>
    <w:next w:val="1720"/>
    <w:pPr>
      <w:ind w:left="-57" w:right="-57" w:firstLine="709"/>
      <w:jc w:val="center"/>
    </w:pPr>
    <w:rPr>
      <w:rFonts w:ascii="Times New Roman" w:hAnsi="Times New Roman" w:cs="Times New Roman"/>
      <w:b/>
      <w:szCs w:val="28"/>
      <w:lang w:eastAsia="zh-CN"/>
    </w:rPr>
  </w:style>
  <w:style w:type="paragraph" w:styleId="2296" w:customStyle="1">
    <w:name w:val="Основной текст 21"/>
    <w:basedOn w:val="1720"/>
    <w:pPr>
      <w:ind w:firstLine="709"/>
      <w:jc w:val="center"/>
      <w:tabs>
        <w:tab w:val="left" w:pos="6237" w:leader="none"/>
      </w:tabs>
    </w:pPr>
    <w:rPr>
      <w:rFonts w:ascii="Times New Roman" w:hAnsi="Times New Roman" w:cs="Times New Roman"/>
      <w:sz w:val="28"/>
      <w:szCs w:val="28"/>
      <w:lang w:val="en-US" w:eastAsia="zh-CN"/>
    </w:rPr>
  </w:style>
  <w:style w:type="paragraph" w:styleId="2297" w:customStyle="1">
    <w:name w:val="Основной текст с отступом 21"/>
    <w:basedOn w:val="1720"/>
    <w:pPr>
      <w:ind w:firstLine="709"/>
      <w:spacing w:before="600"/>
    </w:pPr>
    <w:rPr>
      <w:rFonts w:ascii="Times New Roman" w:hAnsi="Times New Roman" w:cs="Times New Roman"/>
      <w:sz w:val="28"/>
      <w:szCs w:val="28"/>
      <w:lang w:eastAsia="zh-CN"/>
    </w:rPr>
  </w:style>
  <w:style w:type="paragraph" w:styleId="2298" w:customStyle="1">
    <w:name w:val="Основной текст 31"/>
    <w:basedOn w:val="1720"/>
    <w:pPr>
      <w:ind w:firstLine="709"/>
    </w:pPr>
    <w:rPr>
      <w:rFonts w:ascii="Times New Roman" w:hAnsi="Times New Roman" w:cs="Times New Roman"/>
      <w:color w:val="ff0000"/>
      <w:sz w:val="26"/>
      <w:szCs w:val="28"/>
      <w:lang w:eastAsia="zh-CN"/>
    </w:rPr>
  </w:style>
  <w:style w:type="paragraph" w:styleId="2299" w:customStyle="1">
    <w:name w:val="Схема документа1"/>
    <w:basedOn w:val="1720"/>
    <w:pPr>
      <w:ind w:firstLine="709"/>
    </w:pPr>
    <w:rPr>
      <w:rFonts w:ascii="Tahoma" w:hAnsi="Tahoma" w:cs="Tahoma"/>
      <w:sz w:val="16"/>
      <w:szCs w:val="16"/>
      <w:lang w:eastAsia="zh-CN"/>
    </w:rPr>
  </w:style>
  <w:style w:type="paragraph" w:styleId="2300" w:customStyle="1">
    <w:name w:val="Знак2 Знак Знак1 Знак1 Знак Знак Знак Знак Знак Знак Знак Знак Знак Знак Знак Знак1"/>
    <w:basedOn w:val="1720"/>
    <w:pPr>
      <w:spacing w:after="160" w:line="240" w:lineRule="exact"/>
      <w:widowControl/>
    </w:pPr>
    <w:rPr>
      <w:rFonts w:ascii="Verdana" w:hAnsi="Verdana" w:eastAsia="DejaVu Sans" w:cs="Verdana"/>
      <w:lang w:val="en-US" w:eastAsia="zh-CN"/>
    </w:rPr>
  </w:style>
  <w:style w:type="paragraph" w:styleId="2301" w:customStyle="1">
    <w:name w:val="Абзац списка1"/>
    <w:basedOn w:val="1720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302" w:customStyle="1">
    <w:name w:val="Название1"/>
    <w:basedOn w:val="1720"/>
    <w:pPr>
      <w:jc w:val="left"/>
      <w:spacing w:before="120" w:after="120" w:line="276" w:lineRule="auto"/>
      <w:widowControl/>
      <w:suppressLineNumbers/>
    </w:pPr>
    <w:rPr>
      <w:rFonts w:ascii="Calibri" w:hAnsi="Calibri" w:cs="Mangal"/>
      <w:i/>
      <w:iCs/>
      <w:sz w:val="24"/>
      <w:szCs w:val="24"/>
      <w:lang w:eastAsia="zh-CN"/>
    </w:rPr>
  </w:style>
  <w:style w:type="paragraph" w:styleId="2303" w:customStyle="1">
    <w:name w:val="Указатель1"/>
    <w:basedOn w:val="1720"/>
    <w:pPr>
      <w:jc w:val="left"/>
      <w:spacing w:after="200" w:line="276" w:lineRule="auto"/>
      <w:widowControl/>
      <w:suppressLineNumbers/>
    </w:pPr>
    <w:rPr>
      <w:rFonts w:ascii="Calibri" w:hAnsi="Calibri" w:cs="Mangal"/>
      <w:sz w:val="22"/>
      <w:szCs w:val="22"/>
      <w:lang w:eastAsia="zh-CN"/>
    </w:rPr>
  </w:style>
  <w:style w:type="paragraph" w:styleId="2304" w:customStyle="1">
    <w:name w:val="Текст примечания1"/>
    <w:basedOn w:val="1720"/>
    <w:pPr>
      <w:jc w:val="left"/>
      <w:spacing w:after="200" w:line="276" w:lineRule="auto"/>
      <w:widowControl/>
    </w:pPr>
    <w:rPr>
      <w:rFonts w:ascii="Calibri" w:hAnsi="Calibri" w:cs="Calibri"/>
      <w:lang w:eastAsia="zh-CN"/>
    </w:rPr>
  </w:style>
  <w:style w:type="paragraph" w:styleId="2305" w:customStyle="1">
    <w:name w:val="Обычный + по ширине"/>
    <w:basedOn w:val="1720"/>
    <w:pPr>
      <w:widowControl/>
    </w:pPr>
    <w:rPr>
      <w:rFonts w:ascii="Times New Roman" w:hAnsi="Times New Roman" w:eastAsia="DejaVu Sans" w:cs="Times New Roman"/>
      <w:sz w:val="24"/>
      <w:szCs w:val="24"/>
      <w:lang w:eastAsia="zh-CN"/>
    </w:rPr>
  </w:style>
  <w:style w:type="paragraph" w:styleId="2306" w:customStyle="1">
    <w:name w:val="Содержимое таблицы"/>
    <w:basedOn w:val="1720"/>
    <w:pPr>
      <w:jc w:val="left"/>
      <w:spacing w:after="200" w:line="276" w:lineRule="auto"/>
      <w:widowControl/>
      <w:suppressLineNumbers/>
    </w:pPr>
    <w:rPr>
      <w:rFonts w:ascii="Calibri" w:hAnsi="Calibri" w:cs="Calibri"/>
      <w:sz w:val="22"/>
      <w:szCs w:val="22"/>
      <w:lang w:eastAsia="zh-CN"/>
    </w:rPr>
  </w:style>
  <w:style w:type="paragraph" w:styleId="2307" w:customStyle="1">
    <w:name w:val="Заголовок таблицы"/>
    <w:basedOn w:val="2306"/>
    <w:pPr>
      <w:jc w:val="center"/>
    </w:pPr>
    <w:rPr>
      <w:b/>
      <w:bCs/>
    </w:rPr>
  </w:style>
  <w:style w:type="paragraph" w:styleId="2308" w:customStyle="1">
    <w:name w:val="Абзац списка2"/>
    <w:basedOn w:val="1720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309" w:customStyle="1">
    <w:name w:val="Абзац списка3"/>
    <w:basedOn w:val="1720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310" w:customStyle="1">
    <w:name w:val="Абзац списка4"/>
    <w:basedOn w:val="1720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311" w:customStyle="1">
    <w:name w:val="Абзац списка5"/>
    <w:basedOn w:val="1720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312" w:customStyle="1">
    <w:name w:val="Абзац списка6"/>
    <w:basedOn w:val="1720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313" w:customStyle="1">
    <w:name w:val="s_3"/>
    <w:basedOn w:val="1720"/>
    <w:pPr>
      <w:jc w:val="left"/>
      <w:spacing w:before="280" w:after="280"/>
      <w:widowControl/>
    </w:pPr>
    <w:rPr>
      <w:rFonts w:ascii="Times New Roman" w:hAnsi="Times New Roman" w:eastAsia="DejaVu Sans" w:cs="Times New Roman"/>
      <w:sz w:val="24"/>
      <w:szCs w:val="24"/>
      <w:lang w:eastAsia="zh-CN"/>
    </w:rPr>
  </w:style>
  <w:style w:type="paragraph" w:styleId="2314" w:customStyle="1">
    <w:name w:val="Абзац списка7"/>
    <w:basedOn w:val="1720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315" w:customStyle="1">
    <w:name w:val="Table Contents"/>
    <w:basedOn w:val="1720"/>
    <w:pPr>
      <w:widowControl/>
      <w:suppressLineNumbers/>
    </w:pPr>
    <w:rPr>
      <w:rFonts w:ascii="Times New Roman" w:hAnsi="Times New Roman" w:eastAsia="DejaVu Sans" w:cs="Times New Roman"/>
      <w:sz w:val="28"/>
      <w:szCs w:val="24"/>
      <w:lang w:eastAsia="zh-CN"/>
    </w:rPr>
  </w:style>
  <w:style w:type="paragraph" w:styleId="2316" w:customStyle="1">
    <w:name w:val="Table Heading"/>
    <w:basedOn w:val="2315"/>
    <w:pPr>
      <w:jc w:val="center"/>
    </w:pPr>
    <w:rPr>
      <w:b/>
      <w:bCs/>
    </w:rPr>
  </w:style>
  <w:style w:type="character" w:styleId="2317" w:customStyle="1">
    <w:name w:val="Знак11 Знак;Знак11 Знак Знак"/>
    <w:rPr>
      <w:rFonts w:ascii="Courier New" w:hAnsi="Courier New" w:cs="Courier New"/>
    </w:rPr>
  </w:style>
  <w:style w:type="paragraph" w:styleId="2318" w:customStyle="1">
    <w:name w:val="font1"/>
    <w:basedOn w:val="1720"/>
    <w:pPr>
      <w:jc w:val="left"/>
      <w:spacing w:before="100" w:beforeAutospacing="1" w:after="100" w:afterAutospacing="1"/>
      <w:widowControl/>
    </w:pPr>
    <w:rPr>
      <w:rFonts w:ascii="Calibri" w:hAnsi="Calibri" w:cs="Times New Roman"/>
      <w:color w:val="000000"/>
      <w:sz w:val="22"/>
      <w:szCs w:val="22"/>
    </w:rPr>
  </w:style>
  <w:style w:type="paragraph" w:styleId="2319" w:customStyle="1">
    <w:name w:val="font5"/>
    <w:basedOn w:val="1720"/>
    <w:pPr>
      <w:jc w:val="left"/>
      <w:spacing w:before="100" w:beforeAutospacing="1" w:after="100" w:afterAutospacing="1"/>
      <w:widowControl/>
    </w:pPr>
    <w:rPr>
      <w:rFonts w:ascii="Calibri" w:hAnsi="Calibri" w:cs="Times New Roman"/>
      <w:color w:val="0000ff"/>
      <w:sz w:val="22"/>
      <w:szCs w:val="22"/>
    </w:rPr>
  </w:style>
  <w:style w:type="paragraph" w:styleId="2320" w:customStyle="1">
    <w:name w:val="font6"/>
    <w:basedOn w:val="1720"/>
    <w:pPr>
      <w:jc w:val="left"/>
      <w:spacing w:before="100" w:beforeAutospacing="1" w:after="100" w:afterAutospacing="1"/>
      <w:widowControl/>
    </w:pPr>
    <w:rPr>
      <w:rFonts w:ascii="Calibri" w:hAnsi="Calibri" w:cs="Times New Roman"/>
      <w:sz w:val="22"/>
      <w:szCs w:val="22"/>
    </w:rPr>
  </w:style>
  <w:style w:type="character" w:styleId="2321" w:customStyle="1">
    <w:name w:val="S_Обычный жирный Знак"/>
    <w:link w:val="1953"/>
    <w:rPr>
      <w:sz w:val="28"/>
      <w:szCs w:val="28"/>
    </w:rPr>
  </w:style>
  <w:style w:type="paragraph" w:styleId="2322" w:customStyle="1">
    <w:name w:val="Обычный (веб)1"/>
    <w:uiPriority w:val="99"/>
    <w:unhideWhenUsed/>
    <w:pPr>
      <w:spacing w:before="100" w:beforeAutospacing="1" w:after="100" w:afterAutospacing="1"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</w:pPr>
    <w:rPr>
      <w:sz w:val="24"/>
      <w:szCs w:val="24"/>
      <w:lang w:eastAsia="ru-RU"/>
    </w:rPr>
  </w:style>
  <w:style w:type="paragraph" w:styleId="2323" w:customStyle="1">
    <w:name w:val="Без интервала;с интервалом;Без интервала1;No Spacing;No Spacing1;Без интервала11"/>
    <w:uiPriority w:val="1"/>
    <w:qFormat/>
    <w:pPr>
      <w:jc w:val="both"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</w:pPr>
    <w:rPr>
      <w:sz w:val="24"/>
      <w:szCs w:val="24"/>
      <w:lang w:eastAsia="ru-RU"/>
    </w:rPr>
  </w:style>
  <w:style w:type="paragraph" w:styleId="2324" w:customStyle="1">
    <w:name w:val="Текст сноски1"/>
    <w:uiPriority w:val="99"/>
    <w:semiHidden/>
    <w:unhideWhenUsed/>
    <w:pPr>
      <w:spacing w:after="40"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</w:pPr>
    <w:rPr>
      <w:sz w:val="18"/>
      <w:szCs w:val="24"/>
      <w:lang w:eastAsia="ru-RU"/>
    </w:rPr>
  </w:style>
  <w:style w:type="character" w:styleId="2325" w:customStyle="1">
    <w:name w:val="Знак сноски1"/>
    <w:rPr>
      <w:vertAlign w:val="superscript"/>
    </w:rPr>
  </w:style>
  <w:style w:type="paragraph" w:styleId="2326" w:customStyle="1">
    <w:name w:val="Абзац списка"/>
    <w:uiPriority w:val="34"/>
    <w:qFormat/>
    <w:pPr>
      <w:contextualSpacing/>
      <w:ind w:left="720" w:right="0" w:firstLine="0"/>
      <w:jc w:val="left"/>
      <w:keepLines w:val="0"/>
      <w:keepNext w:val="0"/>
      <w:pageBreakBefore w:val="0"/>
      <w:spacing w:before="0" w:beforeAutospacing="0" w:after="200" w:afterAutospacing="0" w:line="276" w:lineRule="auto"/>
      <w:shd w:val="nil"/>
      <w:widowControl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  <w:suppressLineNumbers w:val="0"/>
    </w:pPr>
    <w:rPr>
      <w:rFonts w:ascii="Calibri" w:hAnsi="Calibri" w:eastAsia="Calibri" w:cs="Times New Roman"/>
      <w:b w:val="0"/>
      <w:bCs w:val="0"/>
      <w:i w:val="0"/>
      <w:iCs w:val="0"/>
      <w:caps w:val="0"/>
      <w:smallCaps w:val="0"/>
      <w:strike w:val="0"/>
      <w:vanish w:val="0"/>
      <w:color w:val="auto"/>
      <w:spacing w:val="0"/>
      <w:position w:val="0"/>
      <w:sz w:val="22"/>
      <w:szCs w:val="22"/>
      <w:highlight w:val="none"/>
      <w:u w:val="none"/>
      <w:vertAlign w:val="baseline"/>
      <w:rtl w:val="0"/>
      <w:cs w:val="0"/>
      <w:lang w:val="ru-RU" w:eastAsia="en-US" w:bidi="ar-SA"/>
      <w14:ligatures w14:val="none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eader" Target="header1.xml" /><Relationship Id="rId10" Type="http://schemas.openxmlformats.org/officeDocument/2006/relationships/header" Target="header2.xml" /><Relationship Id="rId11" Type="http://schemas.openxmlformats.org/officeDocument/2006/relationships/header" Target="header3.xml" /><Relationship Id="rId12" Type="http://schemas.openxmlformats.org/officeDocument/2006/relationships/header" Target="header4.xml" /><Relationship Id="rId13" Type="http://schemas.openxmlformats.org/officeDocument/2006/relationships/header" Target="header5.xml" /><Relationship Id="rId14" Type="http://schemas.openxmlformats.org/officeDocument/2006/relationships/header" Target="header6.xml" /><Relationship Id="rId15" Type="http://schemas.openxmlformats.org/officeDocument/2006/relationships/footer" Target="footer1.xml" /><Relationship Id="rId16" Type="http://schemas.openxmlformats.org/officeDocument/2006/relationships/footer" Target="footer2.xml" /><Relationship Id="rId17" Type="http://schemas.openxmlformats.org/officeDocument/2006/relationships/footer" Target="footer3.xml" /><Relationship Id="rId18" Type="http://schemas.openxmlformats.org/officeDocument/2006/relationships/footer" Target="footer4.xml" /><Relationship Id="rId19" Type="http://schemas.openxmlformats.org/officeDocument/2006/relationships/footer" Target="footer5.xml" /><Relationship Id="rId20" Type="http://schemas.openxmlformats.org/officeDocument/2006/relationships/footer" Target="footer6.xml" /><Relationship Id="rId21" Type="http://schemas.openxmlformats.org/officeDocument/2006/relationships/image" Target="media/image1.wmf"/><Relationship Id="rId22" Type="http://schemas.openxmlformats.org/officeDocument/2006/relationships/hyperlink" Target="https://login.consultant.ru/link/?req=doc&amp;base=LAW&amp;n=423603&amp;dst=100010" TargetMode="External"/><Relationship Id="rId23" Type="http://schemas.openxmlformats.org/officeDocument/2006/relationships/hyperlink" Target="https://login.consultant.ru/link/?req=doc&amp;base=LAW&amp;n=483071" TargetMode="External"/><Relationship Id="rId24" Type="http://schemas.openxmlformats.org/officeDocument/2006/relationships/hyperlink" Target="https://login.consultant.ru/link/?req=doc&amp;base=LAW&amp;n=471068&amp;dst=100813" TargetMode="External"/><Relationship Id="rId25" Type="http://schemas.openxmlformats.org/officeDocument/2006/relationships/hyperlink" Target="https://login.consultant.ru/link/?req=doc&amp;base=LAW&amp;n=482850" TargetMode="External"/><Relationship Id="rId26" Type="http://schemas.openxmlformats.org/officeDocument/2006/relationships/hyperlink" Target="https://login.consultant.ru/link/?req=doc&amp;base=LAW&amp;n=471068" TargetMode="External"/><Relationship Id="rId27" Type="http://schemas.openxmlformats.org/officeDocument/2006/relationships/hyperlink" Target="https://login.consultant.ru/link/?req=doc&amp;base=LAW&amp;n=471025" TargetMode="External"/><Relationship Id="rId28" Type="http://schemas.openxmlformats.org/officeDocument/2006/relationships/image" Target="media/image2.jpg"/><Relationship Id="rId29" Type="http://schemas.openxmlformats.org/officeDocument/2006/relationships/image" Target="media/image3.jpg"/><Relationship Id="rId30" Type="http://schemas.openxmlformats.org/officeDocument/2006/relationships/image" Target="media/image4.jpg"/><Relationship Id="rId31" Type="http://schemas.openxmlformats.org/officeDocument/2006/relationships/image" Target="media/image5.jpg"/><Relationship Id="rId32" Type="http://schemas.openxmlformats.org/officeDocument/2006/relationships/image" Target="media/image6.jpg"/><Relationship Id="rId33" Type="http://schemas.openxmlformats.org/officeDocument/2006/relationships/image" Target="media/image7.jpg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/Relationships>
</file>

<file path=word/_rels/footer2.xml.rels><?xml version="1.0" encoding="UTF-8" standalone="yes"?><Relationships xmlns="http://schemas.openxmlformats.org/package/2006/relationships"></Relationships>
</file>

<file path=word/_rels/footer3.xml.rels><?xml version="1.0" encoding="UTF-8" standalone="yes"?><Relationships xmlns="http://schemas.openxmlformats.org/package/2006/relationships"></Relationships>
</file>

<file path=word/_rels/footer4.xml.rels><?xml version="1.0" encoding="UTF-8" standalone="yes"?><Relationships xmlns="http://schemas.openxmlformats.org/package/2006/relationships"></Relationships>
</file>

<file path=word/_rels/footer5.xml.rels><?xml version="1.0" encoding="UTF-8" standalone="yes"?><Relationships xmlns="http://schemas.openxmlformats.org/package/2006/relationships"></Relationships>
</file>

<file path=word/_rels/footer6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/Relationships>
</file>

<file path=word/_rels/header2.xml.rels><?xml version="1.0" encoding="UTF-8" standalone="yes"?><Relationships xmlns="http://schemas.openxmlformats.org/package/2006/relationships"></Relationships>
</file>

<file path=word/_rels/header3.xml.rels><?xml version="1.0" encoding="UTF-8" standalone="yes"?><Relationships xmlns="http://schemas.openxmlformats.org/package/2006/relationships"></Relationships>
</file>

<file path=word/_rels/header4.xml.rels><?xml version="1.0" encoding="UTF-8" standalone="yes"?><Relationships xmlns="http://schemas.openxmlformats.org/package/2006/relationships"></Relationships>
</file>

<file path=word/_rels/header5.xml.rels><?xml version="1.0" encoding="UTF-8" standalone="yes"?><Relationships xmlns="http://schemas.openxmlformats.org/package/2006/relationships"></Relationships>
</file>

<file path=word/_rels/header6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Р7-Офис/2024.3.1.523</Application>
  <Company>АГНОиПНО</Company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№ 1</dc:title>
  <dc:creator>Чужина Елена Петровна</dc:creator>
  <cp:revision>49</cp:revision>
  <dcterms:created xsi:type="dcterms:W3CDTF">2024-10-30T02:28:00Z</dcterms:created>
  <dcterms:modified xsi:type="dcterms:W3CDTF">2025-07-23T08:36:41Z</dcterms:modified>
  <cp:version>917504</cp:version>
</cp:coreProperties>
</file>