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26.11.2020 № 624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28.05.262</w:t>
      </w:r>
      <w:r>
        <w:rPr>
          <w:sz w:val="28"/>
          <w:szCs w:val="28"/>
        </w:rPr>
        <w:t xml:space="preserve"> № 262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 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Кубовинского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.11.20</w:t>
      </w:r>
      <w:r>
        <w:rPr>
          <w:sz w:val="28"/>
          <w:szCs w:val="28"/>
        </w:rPr>
        <w:t xml:space="preserve">20 № </w:t>
      </w:r>
      <w:r>
        <w:rPr>
          <w:sz w:val="28"/>
          <w:szCs w:val="28"/>
        </w:rPr>
        <w:t xml:space="preserve">624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Кубовинского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Кубовинского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3.3, 3.4, 5.6,  8.1, 8.2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строки 5.3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столбце «S min (га) &lt;2&gt;» строки 1.1 цифры </w:t>
      </w:r>
      <w:r>
        <w:rPr>
          <w:sz w:val="28"/>
          <w:szCs w:val="28"/>
        </w:rPr>
        <w:t xml:space="preserve">«0,03&lt;11&gt;»</w:t>
      </w:r>
      <w:r>
        <w:rPr>
          <w:sz w:val="28"/>
          <w:szCs w:val="28"/>
        </w:rPr>
        <w:t xml:space="preserve"> заменить цифрами «0,055</w:t>
      </w:r>
      <w:r>
        <w:rPr>
          <w:sz w:val="28"/>
          <w:szCs w:val="28"/>
        </w:rPr>
        <w:t xml:space="preserve">&lt;11&gt;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  <w:t xml:space="preserve">строк 1.1, 1.2, 4.2, 4.3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цифрами «0,4&lt;68.1&gt;»;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сноской </w:t>
      </w:r>
      <w:r>
        <w:rPr>
          <w:sz w:val="28"/>
          <w:szCs w:val="28"/>
        </w:rPr>
        <w:t xml:space="preserve">&lt;68.1&gt;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«68.1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 столбец 2 </w:t>
      </w:r>
      <w:r>
        <w:rPr>
          <w:sz w:val="28"/>
          <w:szCs w:val="28"/>
          <w:highlight w:val="none"/>
        </w:rPr>
        <w:t xml:space="preserve">строки 4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столбце «S min (га) &lt;70&gt;» строки 3 цифры </w:t>
      </w:r>
      <w:r>
        <w:rPr>
          <w:sz w:val="28"/>
          <w:szCs w:val="28"/>
        </w:rPr>
        <w:t xml:space="preserve">«0,03&lt;79&gt;»</w:t>
      </w:r>
      <w:r>
        <w:rPr>
          <w:sz w:val="28"/>
          <w:szCs w:val="28"/>
        </w:rPr>
        <w:t xml:space="preserve"> заменить цифрами «0,055</w:t>
      </w:r>
      <w:r>
        <w:rPr>
          <w:sz w:val="28"/>
          <w:szCs w:val="28"/>
        </w:rPr>
        <w:t xml:space="preserve">&lt;79&gt;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(га)&lt;71&gt;» строк 3, 4, 49 </w:t>
      </w:r>
      <w:r>
        <w:rPr>
          <w:sz w:val="28"/>
          <w:szCs w:val="28"/>
        </w:rPr>
        <w:t xml:space="preserve"> дополнить цифрами «0,4&lt;139&gt;»;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дополнить сноской </w:t>
      </w:r>
      <w:r>
        <w:rPr>
          <w:sz w:val="28"/>
          <w:szCs w:val="28"/>
        </w:rPr>
        <w:t xml:space="preserve">&lt;139&gt;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«139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74</cp:revision>
  <dcterms:created xsi:type="dcterms:W3CDTF">2021-01-27T03:27:00Z</dcterms:created>
  <dcterms:modified xsi:type="dcterms:W3CDTF">2025-05-29T04:52:20Z</dcterms:modified>
  <cp:version>917504</cp:version>
</cp:coreProperties>
</file>