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96"/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5" w:type="dxa"/>
            <w:textDirection w:val="lrTb"/>
            <w:noWrap w:val="false"/>
          </w:tcPr>
          <w:p>
            <w:pPr>
              <w:pStyle w:val="941"/>
              <w:contextualSpacing w:val="0"/>
              <w:jc w:val="left"/>
              <w:spacing w:line="240" w:lineRule="auto"/>
              <w:shd w:val="clear" w:color="auto" w:fill="auto"/>
              <w:rPr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5" w:type="dxa"/>
            <w:textDirection w:val="lrTb"/>
            <w:noWrap w:val="false"/>
          </w:tcPr>
          <w:p>
            <w:pPr>
              <w:pStyle w:val="941"/>
              <w:contextualSpacing w:val="0"/>
              <w:jc w:val="left"/>
              <w:spacing w:line="240" w:lineRule="auto"/>
              <w:shd w:val="clear" w:color="auto" w:fill="auto"/>
              <w:rPr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55" w:type="dxa"/>
            <w:textDirection w:val="lrTb"/>
            <w:noWrap w:val="false"/>
          </w:tcPr>
          <w:p>
            <w:pPr>
              <w:pStyle w:val="941"/>
              <w:contextualSpacing w:val="0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ПРИЛОЖЕНИЕ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941"/>
              <w:contextualSpacing w:val="0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к приказу министерства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строительства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941"/>
              <w:contextualSpacing w:val="0"/>
              <w:jc w:val="center"/>
              <w:spacing w:line="240" w:lineRule="auto"/>
              <w:shd w:val="clear" w:color="auto" w:fill="auto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Новосибирской области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41"/>
              <w:contextualSpacing w:val="0"/>
              <w:jc w:val="center"/>
              <w:spacing w:line="240" w:lineRule="auto"/>
              <w:shd w:val="clear" w:color="auto" w:fill="auto"/>
              <w:rPr>
                <w:b w:val="0"/>
                <w:bCs w:val="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от__________№____________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41"/>
        <w:contextualSpacing w:val="0"/>
        <w:jc w:val="left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41"/>
        <w:contextualSpacing w:val="0"/>
        <w:jc w:val="right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none"/>
        </w:rPr>
        <w:t xml:space="preserve">ФОРМА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41"/>
        <w:contextualSpacing w:val="0"/>
        <w:jc w:val="left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41"/>
        <w:contextualSpacing w:val="0"/>
        <w:jc w:val="left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41"/>
        <w:contextualSpacing w:val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СОГЛАШЕНИЕ № </w:t>
      </w:r>
      <w:r>
        <w:rPr>
          <w:b w:val="0"/>
          <w:bCs w:val="0"/>
          <w:sz w:val="28"/>
          <w:szCs w:val="28"/>
        </w:rPr>
        <w:t xml:space="preserve">_/_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941"/>
        <w:contextualSpacing w:val="0"/>
        <w:jc w:val="center"/>
        <w:spacing w:line="240" w:lineRule="auto"/>
        <w:shd w:val="clear" w:color="auto" w:fill="auto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b w:val="0"/>
          <w:bCs w:val="0"/>
          <w:sz w:val="28"/>
          <w:szCs w:val="28"/>
        </w:rPr>
        <w:t xml:space="preserve">о взаимодействии между ________________________ и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г</w:t>
      </w:r>
      <w:r>
        <w:rPr>
          <w:b w:val="0"/>
          <w:bCs w:val="0"/>
          <w:sz w:val="28"/>
          <w:szCs w:val="28"/>
        </w:rPr>
        <w:t xml:space="preserve">осударственн</w:t>
      </w:r>
      <w:r>
        <w:rPr>
          <w:b w:val="0"/>
          <w:bCs w:val="0"/>
          <w:sz w:val="28"/>
          <w:szCs w:val="28"/>
        </w:rPr>
        <w:t xml:space="preserve">ым</w:t>
      </w:r>
      <w:r>
        <w:rPr>
          <w:b w:val="0"/>
          <w:bCs w:val="0"/>
          <w:sz w:val="28"/>
          <w:szCs w:val="28"/>
        </w:rPr>
        <w:t xml:space="preserve"> казенн</w:t>
      </w:r>
      <w:r>
        <w:rPr>
          <w:b w:val="0"/>
          <w:bCs w:val="0"/>
          <w:sz w:val="28"/>
          <w:szCs w:val="28"/>
        </w:rPr>
        <w:t xml:space="preserve">ым</w:t>
      </w:r>
      <w:r>
        <w:rPr>
          <w:b w:val="0"/>
          <w:bCs w:val="0"/>
          <w:sz w:val="28"/>
          <w:szCs w:val="28"/>
        </w:rPr>
        <w:t xml:space="preserve"> учреждение</w:t>
      </w:r>
      <w:r>
        <w:rPr>
          <w:b w:val="0"/>
          <w:bCs w:val="0"/>
          <w:sz w:val="28"/>
          <w:szCs w:val="28"/>
        </w:rPr>
        <w:t xml:space="preserve">м</w:t>
      </w:r>
      <w:r>
        <w:rPr>
          <w:b w:val="0"/>
          <w:bCs w:val="0"/>
          <w:sz w:val="28"/>
          <w:szCs w:val="28"/>
        </w:rPr>
        <w:t xml:space="preserve"> Новосибирской области «Арена»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41"/>
        <w:contextualSpacing w:val="0"/>
        <w:jc w:val="left"/>
        <w:spacing w:line="240" w:lineRule="auto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left="20"/>
        <w:jc w:val="left"/>
        <w:spacing w:after="0" w:line="240" w:lineRule="auto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«__» _____  202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left="20"/>
        <w:jc w:val="left"/>
        <w:spacing w:after="0" w:line="240" w:lineRule="auto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left="23" w:right="23" w:firstLine="827"/>
        <w:jc w:val="both"/>
        <w:spacing w:after="0" w:line="240" w:lineRule="auto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________ района (города, округа) Новосибирской области, именуемая в дальнейшем «Сторона 1», в лице Главы ________ района (города, округа) Новосибирской области, действующего на основании Устава _______ района (города, округа) Новосибирс</w:t>
      </w:r>
      <w:r>
        <w:rPr>
          <w:sz w:val="28"/>
          <w:szCs w:val="28"/>
        </w:rPr>
        <w:t xml:space="preserve">кой области_________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одной стороны</w:t>
      </w:r>
      <w:r>
        <w:rPr>
          <w:rFonts w:eastAsia="Arial Unicode MS"/>
          <w:color w:val="000000"/>
          <w:sz w:val="28"/>
          <w:szCs w:val="28"/>
          <w:lang w:bidi="en-US"/>
        </w:rPr>
        <w:t xml:space="preserve">,</w:t>
      </w:r>
      <w:r>
        <w:rPr>
          <w:sz w:val="28"/>
          <w:szCs w:val="28"/>
        </w:rPr>
        <w:t xml:space="preserve">  и </w:t>
      </w: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осударственное казенное учреждение Новосибирской области «</w:t>
      </w:r>
      <w:r>
        <w:rPr>
          <w:sz w:val="28"/>
          <w:szCs w:val="28"/>
          <w:highlight w:val="none"/>
        </w:rPr>
        <w:t xml:space="preserve">Арена</w:t>
      </w:r>
      <w:r>
        <w:rPr>
          <w:sz w:val="28"/>
          <w:szCs w:val="28"/>
          <w:highlight w:val="none"/>
        </w:rPr>
        <w:t xml:space="preserve">», именуемое в дальнейшем «Сторона 2», в лице </w:t>
      </w:r>
      <w:r>
        <w:rPr>
          <w:sz w:val="28"/>
          <w:szCs w:val="28"/>
          <w:highlight w:val="none"/>
        </w:rPr>
        <w:t xml:space="preserve">_______________________________</w:t>
      </w:r>
      <w:r>
        <w:rPr>
          <w:sz w:val="28"/>
          <w:szCs w:val="28"/>
          <w:highlight w:val="none"/>
        </w:rPr>
        <w:t xml:space="preserve">, действующего на основании Устава, далее именуемые «Стороны», в целях проведения мониторинга и подготовки оценки результативности реализации государственной программы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утвержденной </w:t>
      </w:r>
      <w:r>
        <w:rPr>
          <w:sz w:val="28"/>
          <w:szCs w:val="28"/>
          <w:highlight w:val="none"/>
        </w:rPr>
        <w:t xml:space="preserve">постановлением Правительства Новосибирской области от 20.02.2015 № 68-п «Об утверждении государственной программы Новосибирской области</w:t>
      </w:r>
      <w:r>
        <w:rPr>
          <w:sz w:val="28"/>
          <w:szCs w:val="28"/>
          <w:highlight w:val="none"/>
        </w:rPr>
        <w:t xml:space="preserve"> «Стимулирование развития жилищного строительства в Новосибирской области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</w:rPr>
        <w:t xml:space="preserve"> заключили  настоящее Соглашение  о нижеследующем.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jc w:val="left"/>
        <w:spacing w:after="0" w:line="240" w:lineRule="auto"/>
        <w:shd w:val="clear" w:color="auto" w:fill="auto"/>
        <w:tabs>
          <w:tab w:val="left" w:pos="3855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jc w:val="center"/>
        <w:spacing w:after="0" w:line="240" w:lineRule="auto"/>
        <w:shd w:val="clear" w:color="auto" w:fill="auto"/>
        <w:tabs>
          <w:tab w:val="left" w:pos="3855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1. Предмет Соглашения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left="3560"/>
        <w:jc w:val="left"/>
        <w:spacing w:after="0" w:line="240" w:lineRule="auto"/>
        <w:shd w:val="clear" w:color="auto" w:fill="auto"/>
        <w:tabs>
          <w:tab w:val="left" w:pos="3855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6"/>
        <w:contextualSpacing w:val="0"/>
        <w:ind w:left="0" w:right="20" w:firstLine="709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 Предметом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Соглашения является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Сторон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 части организации строительного контроля и приемки выполненных работ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строительству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объекта</w:t>
      </w:r>
      <w:r>
        <w:rPr>
          <w:rStyle w:val="924"/>
          <w:rFonts w:ascii="Times New Roman" w:hAnsi="Times New Roman" w:cs="Times New Roman"/>
          <w:sz w:val="28"/>
          <w:szCs w:val="28"/>
          <w:highlight w:val="none"/>
        </w:rPr>
        <w:footnoteReference w:id="2"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Объект)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46"/>
        <w:contextualSpacing w:val="0"/>
        <w:ind w:left="0" w:right="2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ализация настоящего Соглашения на Объекте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осуществляется в соответствии 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прилагаем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ым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униципальным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контрактом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выполнение работ по строительству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Объекта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</w:t>
      </w:r>
      <w:r>
        <w:rPr>
          <w:rFonts w:hint="default"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контракт)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находящемуся по адре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у:_____________, заключенному между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Заказчиком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Подрядчиком_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tabs>
          <w:tab w:val="left" w:pos="940" w:leader="none"/>
          <w:tab w:val="left" w:pos="1440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1.3.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Взаимодействие Сторон будет осуществляться на основе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 в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соответствии с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требованиями действующего законодательства Российской Федерации, Новосибирской области и города Новосибирска.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ходе взаимодействия Стороны действуют в пределах своей компе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тенци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и, определяемой нормативными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правовыми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акта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ми 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учредительными 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документами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tabs>
          <w:tab w:val="left" w:pos="94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4. В целях реализации конкретных на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влений взаимодействия Стороны с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соблюдением требований законодательства Российской Федерации вправе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заключ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ать отдельные договоры и соглашения, разрабатывать планы или дорожные карты, определяющие мероприятия, сроки, необходимые для достижения поставленных целей, создавать рабочие группы, осуществлять взаимодействие путем организации плановых встреч и совещаний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120" w:line="240" w:lineRule="auto"/>
        <w:widowControl w:val="off"/>
        <w:tabs>
          <w:tab w:val="left" w:pos="94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5. В случае необходимости оказания платных услуг, выполнения работ, отбор организаций будет осуществляться путем проведения процедур, установленных Федеральным законом от 05.04.2013 № 44-ФЗ «О контрактной системе в сфере закупок товаров, рабо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т,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услуг для обеспечения государственных и муниципальных нужд». Настоящее Соглашение также не направлено на ограничение конкуренции. Стороны действуют с соблюдением требований, предусмотренных Федеральным законом от 26.07.2006 № 135-ФЗ «О защите конкуренции».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left"/>
        <w:spacing w:after="120" w:line="240" w:lineRule="auto"/>
        <w:widowControl w:val="off"/>
        <w:tabs>
          <w:tab w:val="left" w:pos="94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yellow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contextualSpacing w:val="0"/>
        <w:ind w:firstLine="709"/>
        <w:jc w:val="center"/>
        <w:spacing w:after="120" w:line="240" w:lineRule="auto"/>
        <w:widowControl w:val="off"/>
        <w:tabs>
          <w:tab w:val="left" w:pos="940" w:leader="none"/>
          <w:tab w:val="left" w:pos="1440" w:leader="none"/>
        </w:tabs>
        <w:rPr>
          <w:rFonts w:ascii="Times New Roman" w:hAnsi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2. Взаимодействие Сторон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946"/>
        <w:contextualSpacing w:val="0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6"/>
        <w:contextualSpacing w:val="0"/>
        <w:ind w:left="0" w:right="2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2.1. 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Сторона 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выполняет на безвозмездной основе функции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строительного контроля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приемки выполненных работ,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оторые заключаются в следующем: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2.1.1. Осуществление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контроля за соблюдением проектных решений, сроков производства работ и требований нормативных документов в течение всего периода проведения работ по строительству Объекта;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709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2.1.2. Участие в освидетельствовании скрытых работ и </w:t>
      </w:r>
      <w:r>
        <w:rPr>
          <w:sz w:val="28"/>
          <w:szCs w:val="28"/>
          <w:highlight w:val="none"/>
        </w:rPr>
        <w:t xml:space="preserve">визирования (согласования) </w:t>
      </w:r>
      <w:r>
        <w:rPr>
          <w:sz w:val="28"/>
          <w:szCs w:val="28"/>
          <w:highlight w:val="none"/>
        </w:rPr>
        <w:t xml:space="preserve">актов освидетельствования скрытых работ, и</w:t>
      </w:r>
      <w:r>
        <w:rPr>
          <w:sz w:val="28"/>
          <w:szCs w:val="28"/>
          <w:highlight w:val="none"/>
        </w:rPr>
        <w:t xml:space="preserve"> актов освидетельствования ответственных конструкций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2.1.3. Осуществление выездов на Объект </w:t>
      </w:r>
      <w:r>
        <w:rPr>
          <w:sz w:val="28"/>
          <w:szCs w:val="28"/>
          <w:highlight w:val="none"/>
        </w:rPr>
        <w:t xml:space="preserve">по мере необходимости, но  не менее _____ раз за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весь период проведения работ по строительству Объекта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2.1.4. Осуществление контроля соблюдения установленных сроков, последовательности и состава технологических операций по осуществлению строительства Объекта;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2.1.5. Осуществление проверок на предмет отсутствия нарушений технологии производства работ, результаты такой проверки оформляются </w:t>
      </w:r>
      <w:r>
        <w:rPr>
          <w:sz w:val="28"/>
          <w:szCs w:val="28"/>
          <w:highlight w:val="none"/>
        </w:rPr>
        <w:t xml:space="preserve">и визируются </w:t>
      </w:r>
      <w:r>
        <w:rPr>
          <w:sz w:val="28"/>
          <w:szCs w:val="28"/>
          <w:highlight w:val="none"/>
        </w:rPr>
        <w:t xml:space="preserve">составляемым Стороной 2 актом проверки и актом об устранении нарушений;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2.1.6. Участие в совместных проверках, проводимых органами государственного стр</w:t>
      </w:r>
      <w:r>
        <w:rPr>
          <w:sz w:val="28"/>
          <w:szCs w:val="28"/>
        </w:rPr>
        <w:t xml:space="preserve">оительного надзора соответствия законченного строительства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2.1.7. Участие в приемке законченных видов и отдельных этапов работ по строительству Объекта в части подтверждения объемов работ, в том числе путем проставления визы на актах КС-2;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709" w:leader="none"/>
          <w:tab w:val="left" w:pos="1134" w:leader="none"/>
          <w:tab w:val="left" w:pos="1802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2.1.8. Осуществление взаимодействия с Подрядчиком, связанного с производством работ на Объекте, разъяснение возникающих при выполнении работ на Объекте вопросов;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709" w:leader="none"/>
          <w:tab w:val="left" w:pos="1134" w:leader="none"/>
          <w:tab w:val="left" w:pos="1802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2.1.9. Осуществление ины</w:t>
      </w:r>
      <w:r>
        <w:rPr>
          <w:sz w:val="28"/>
          <w:szCs w:val="28"/>
          <w:highlight w:val="none"/>
        </w:rPr>
        <w:t xml:space="preserve">х</w:t>
      </w:r>
      <w:r>
        <w:rPr>
          <w:sz w:val="28"/>
          <w:szCs w:val="28"/>
          <w:highlight w:val="none"/>
        </w:rPr>
        <w:t xml:space="preserve"> полномочий в соответствии с настоящим Соглашением и действующими нормативно-правовыми актами.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6"/>
        <w:contextualSpacing w:val="0"/>
        <w:ind w:left="0" w:right="0" w:firstLine="85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2.2. Сторона 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принимает на себя следующие обязательства: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709" w:leader="none"/>
          <w:tab w:val="left" w:pos="1802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2.2.1. О</w:t>
      </w:r>
      <w:r>
        <w:rPr>
          <w:sz w:val="28"/>
          <w:szCs w:val="28"/>
          <w:highlight w:val="none"/>
        </w:rPr>
        <w:t xml:space="preserve">беспечивать</w:t>
      </w:r>
      <w:r>
        <w:rPr>
          <w:sz w:val="28"/>
          <w:szCs w:val="28"/>
          <w:highlight w:val="none"/>
        </w:rPr>
        <w:t xml:space="preserve"> Стороне 2 доступ на Объект;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320" w:lineRule="exact"/>
        <w:shd w:val="clear" w:color="auto" w:fill="auto"/>
        <w:tabs>
          <w:tab w:val="left" w:pos="709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2.2.2</w:t>
      </w:r>
      <w:r>
        <w:rPr>
          <w:sz w:val="28"/>
          <w:szCs w:val="28"/>
          <w:highlight w:val="none"/>
        </w:rPr>
        <w:t xml:space="preserve">. Обеспечить Сторону 2 в течение 5 </w:t>
      </w:r>
      <w:r>
        <w:rPr>
          <w:sz w:val="28"/>
          <w:szCs w:val="28"/>
          <w:highlight w:val="none"/>
        </w:rPr>
        <w:t xml:space="preserve">рабочих </w:t>
      </w:r>
      <w:r>
        <w:rPr>
          <w:sz w:val="28"/>
          <w:szCs w:val="28"/>
          <w:highlight w:val="none"/>
        </w:rPr>
        <w:t xml:space="preserve">дней с момента подписания Сторонами настоящего Соглашения следующей документацией</w:t>
      </w:r>
      <w:r>
        <w:rPr>
          <w:sz w:val="28"/>
          <w:szCs w:val="28"/>
          <w:highlight w:val="none"/>
        </w:rPr>
        <w:t xml:space="preserve"> (копиями)</w:t>
      </w:r>
      <w:r>
        <w:rPr>
          <w:sz w:val="28"/>
          <w:szCs w:val="28"/>
          <w:highlight w:val="none"/>
        </w:rPr>
        <w:t xml:space="preserve"> по Объекту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320" w:lineRule="exact"/>
        <w:shd w:val="clear" w:color="auto" w:fill="auto"/>
        <w:tabs>
          <w:tab w:val="left" w:pos="99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проектно-сметной документацией, утвержденной 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порядке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предусмотренном градостроительным законодательством (на электронном и бумажном носителе)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320" w:lineRule="exact"/>
        <w:shd w:val="clear" w:color="auto" w:fill="auto"/>
        <w:tabs>
          <w:tab w:val="left" w:pos="99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рабочей документацией, утвержденной в порядке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предусмотренном градостроительным законодательством (на электронном и бумажном носителе)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320" w:lineRule="exact"/>
        <w:shd w:val="clear" w:color="auto" w:fill="auto"/>
        <w:tabs>
          <w:tab w:val="left" w:pos="99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копии актов приема-передачи площадок и ПСД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320" w:lineRule="exact"/>
        <w:shd w:val="clear" w:color="auto" w:fill="auto"/>
        <w:tabs>
          <w:tab w:val="left" w:pos="99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копии контрактов</w:t>
      </w:r>
      <w:r>
        <w:rPr>
          <w:sz w:val="28"/>
          <w:szCs w:val="28"/>
          <w:highlight w:val="none"/>
        </w:rPr>
        <w:t xml:space="preserve">, заключенных Стороной 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оказание услуг по</w:t>
      </w:r>
      <w:r>
        <w:rPr>
          <w:sz w:val="28"/>
          <w:szCs w:val="28"/>
          <w:highlight w:val="none"/>
        </w:rPr>
        <w:t xml:space="preserve"> строительному контролю и </w:t>
      </w:r>
      <w:r>
        <w:rPr>
          <w:sz w:val="28"/>
          <w:szCs w:val="28"/>
          <w:highlight w:val="none"/>
        </w:rPr>
        <w:t xml:space="preserve">авторск</w:t>
      </w:r>
      <w:r>
        <w:rPr>
          <w:sz w:val="28"/>
          <w:szCs w:val="28"/>
          <w:highlight w:val="none"/>
        </w:rPr>
        <w:t xml:space="preserve">ому</w:t>
      </w:r>
      <w:r>
        <w:rPr>
          <w:sz w:val="28"/>
          <w:szCs w:val="28"/>
          <w:highlight w:val="none"/>
        </w:rPr>
        <w:t xml:space="preserve"> надзор</w:t>
      </w:r>
      <w:r>
        <w:rPr>
          <w:sz w:val="28"/>
          <w:szCs w:val="28"/>
          <w:highlight w:val="none"/>
        </w:rPr>
        <w:t xml:space="preserve">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320" w:lineRule="exact"/>
        <w:shd w:val="clear" w:color="auto" w:fill="auto"/>
        <w:tabs>
          <w:tab w:val="left" w:pos="99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копии договоров с субподрядными организациями;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tabs>
          <w:tab w:val="left" w:pos="99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иными документами и информацией</w:t>
      </w:r>
      <w:r>
        <w:rPr>
          <w:sz w:val="28"/>
          <w:szCs w:val="28"/>
          <w:highlight w:val="none"/>
        </w:rPr>
        <w:t xml:space="preserve"> по запросу Стороны 2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необходимыми для исполнения Стороной 2 настоящего Соглашения</w:t>
      </w:r>
      <w:r>
        <w:rPr>
          <w:sz w:val="28"/>
          <w:szCs w:val="28"/>
          <w:highlight w:val="none"/>
        </w:rPr>
        <w:t xml:space="preserve">, в течение 5 </w:t>
      </w:r>
      <w:r>
        <w:rPr>
          <w:sz w:val="28"/>
          <w:szCs w:val="28"/>
          <w:highlight w:val="none"/>
        </w:rPr>
        <w:t xml:space="preserve">рабочих дней, если иной срок не указан в запросе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left="0" w:right="20" w:firstLine="850"/>
        <w:jc w:val="both"/>
        <w:spacing w:after="0" w:line="240" w:lineRule="auto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2.2.3.</w:t>
      </w:r>
      <w:r>
        <w:rPr>
          <w:sz w:val="28"/>
          <w:szCs w:val="28"/>
          <w:highlight w:val="none"/>
        </w:rPr>
        <w:t xml:space="preserve"> Извещать за пять </w:t>
      </w:r>
      <w:r>
        <w:rPr>
          <w:sz w:val="28"/>
          <w:szCs w:val="28"/>
          <w:highlight w:val="none"/>
        </w:rPr>
        <w:t xml:space="preserve">рабочих </w:t>
      </w:r>
      <w:r>
        <w:rPr>
          <w:sz w:val="28"/>
          <w:szCs w:val="28"/>
          <w:highlight w:val="none"/>
        </w:rPr>
        <w:t xml:space="preserve">дней Сторону 2 о проверках, проводимых</w:t>
      </w:r>
      <w:r>
        <w:rPr>
          <w:sz w:val="28"/>
          <w:szCs w:val="28"/>
        </w:rPr>
        <w:t xml:space="preserve"> органами государственного строительного надзора, а также о приемке законченных видов работ по строительству Объекта.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20" w:firstLine="850"/>
        <w:jc w:val="both"/>
        <w:spacing w:after="0" w:line="240" w:lineRule="auto"/>
        <w:shd w:val="clear" w:color="ffffff" w:fill="ffffff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2.2.</w:t>
      </w:r>
      <w:r>
        <w:rPr>
          <w:rFonts w:ascii="Times New Roman" w:hAnsi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  <w:t xml:space="preserve"> Оказывать на безвозмездной основе Стороне 2 всестороннее содействие в решении вопросов, связанных с исполнением настоящего Соглашения.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0" w:right="20" w:firstLine="850"/>
        <w:jc w:val="both"/>
        <w:spacing w:after="0" w:line="240" w:lineRule="auto"/>
        <w:shd w:val="clear" w:color="ffffff" w:fill="ffffff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2.2.5. 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Определ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ять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переч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ень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уполномоченных лиц по взаимодей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ствию со Стороной 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0" w:right="0" w:firstLine="850"/>
        <w:jc w:val="both"/>
        <w:spacing w:after="0" w:line="240" w:lineRule="auto"/>
        <w:shd w:val="clear" w:color="ffffff" w:fill="ffffff"/>
        <w:rPr>
          <w:rFonts w:ascii="Times New Roman" w:hAnsi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left"/>
        <w:spacing w:after="0" w:line="240" w:lineRule="auto"/>
        <w:shd w:val="clear" w:color="auto" w:fill="auto"/>
        <w:tabs>
          <w:tab w:val="left" w:pos="709" w:leader="none"/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/>
        <w:jc w:val="center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3. Порядок урегулирования споров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/>
        <w:jc w:val="left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 w:firstLine="708"/>
        <w:jc w:val="both"/>
        <w:spacing w:after="0" w:line="313" w:lineRule="exact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3.1. Стороны принимают меры к тому, чтобы любые споры или разногласия, возникающие между Сторонами по настоящему Соглашению или в связи с ним, были урегулированы путем переговоров.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 w:firstLine="709"/>
        <w:jc w:val="both"/>
        <w:spacing w:after="0" w:line="317" w:lineRule="exact"/>
        <w:shd w:val="clear" w:color="auto" w:fill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3.2. В случае возникновения претензий относительно исполнения одной Стороной своих обязательств по настоящему Соглашению другая Сторона может напра</w:t>
      </w:r>
      <w:r>
        <w:rPr>
          <w:sz w:val="28"/>
          <w:szCs w:val="28"/>
        </w:rPr>
        <w:t xml:space="preserve">вить претензию в письменной форме. В отношении всех претензий, направляемых по настоящему Соглашению, Сторона, которой адресована данная претензия, должна дать письменный ответ по существу претензии в срок не позднее 10-ти рабочих дней с даты ее получения.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 w:firstLine="709"/>
        <w:jc w:val="left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jc w:val="center"/>
        <w:spacing w:after="0" w:line="260" w:lineRule="exact"/>
        <w:shd w:val="clear" w:color="auto" w:fill="auto"/>
        <w:tabs>
          <w:tab w:val="left" w:pos="3530" w:leader="none"/>
          <w:tab w:val="left" w:pos="6818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4. Срок действия Соглашения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jc w:val="left"/>
        <w:spacing w:after="0" w:line="260" w:lineRule="exact"/>
        <w:shd w:val="clear" w:color="auto" w:fill="auto"/>
        <w:tabs>
          <w:tab w:val="left" w:pos="3530" w:leader="none"/>
          <w:tab w:val="left" w:pos="6818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 w:firstLine="709"/>
        <w:jc w:val="both"/>
        <w:spacing w:after="0" w:line="317" w:lineRule="exact"/>
        <w:shd w:val="clear" w:color="auto" w:fill="auto"/>
        <w:rPr>
          <w:strike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 Настоящее Соглашение вступает в силу с даты его подписания Сторонами и действует </w:t>
      </w:r>
      <w:r>
        <w:rPr>
          <w:sz w:val="28"/>
          <w:szCs w:val="28"/>
          <w:highlight w:val="none"/>
        </w:rPr>
        <w:t xml:space="preserve"> по ____________, либо </w:t>
      </w:r>
      <w:r>
        <w:rPr>
          <w:sz w:val="28"/>
          <w:szCs w:val="28"/>
          <w:highlight w:val="none"/>
        </w:rPr>
        <w:t xml:space="preserve">до даты подписания Стороной 1 Акта приемки выполненных работ по Муниципальному контракту. </w:t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both"/>
        <w:spacing w:after="0" w:line="240" w:lineRule="auto"/>
        <w:shd w:val="clear" w:color="auto" w:fill="auto"/>
        <w:tabs>
          <w:tab w:val="left" w:pos="1802" w:leader="none"/>
        </w:tabs>
        <w:rPr>
          <w:strike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center"/>
        <w:spacing w:after="0" w:line="240" w:lineRule="auto"/>
        <w:shd w:val="clear" w:color="auto" w:fill="auto"/>
        <w:tabs>
          <w:tab w:val="left" w:pos="1802" w:leader="none"/>
          <w:tab w:val="left" w:pos="233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5. Ответственность Сторон</w:t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center"/>
        <w:spacing w:after="0" w:line="240" w:lineRule="auto"/>
        <w:shd w:val="clear" w:color="auto" w:fill="auto"/>
        <w:tabs>
          <w:tab w:val="left" w:pos="1802" w:leader="none"/>
          <w:tab w:val="left" w:pos="233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right="20" w:firstLine="709"/>
        <w:jc w:val="both"/>
        <w:spacing w:after="0" w:line="317" w:lineRule="exact"/>
        <w:shd w:val="clear" w:color="auto" w:fill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none"/>
        </w:rPr>
        <w:t xml:space="preserve">5.1. За неисполнение или ненадлежащее исполнение обязательств Стороны несут ответственность в соответствии с законодательством РФ и настоящим Соглашением.</w:t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right="20" w:firstLine="709"/>
        <w:jc w:val="both"/>
        <w:spacing w:after="0" w:line="317" w:lineRule="exact"/>
        <w:shd w:val="clear" w:color="auto" w:fill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none"/>
        </w:rPr>
        <w:t xml:space="preserve">5.2. За каждый факт разглашения конфиденциальной информации или иного невыполнения или ненадлежащего исполнения обязательств Стороны несут ответственность в пределах документально подтверждённого реального ущерба.</w:t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right="20" w:firstLine="709"/>
        <w:jc w:val="both"/>
        <w:spacing w:after="0" w:line="317" w:lineRule="exact"/>
        <w:shd w:val="clear" w:color="auto" w:fill="auto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none"/>
        </w:rPr>
        <w:t xml:space="preserve">5.3. Стороны освобождаются от ответственности за частичное или полное неисполнение обязательств по Соглашению, если надлежащее исполнение обязательств оказалось невозможным вследствие обстоятельств непреодолимой силы, возникших после заключения Соглашения (форс</w:t>
      </w:r>
      <w:r>
        <w:rPr>
          <w:sz w:val="28"/>
          <w:szCs w:val="28"/>
          <w:highlight w:val="none"/>
        </w:rPr>
        <w:t xml:space="preserve">-мажор). </w:t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center"/>
        <w:spacing w:after="0" w:line="240" w:lineRule="auto"/>
        <w:shd w:val="clear" w:color="auto" w:fill="auto"/>
        <w:tabs>
          <w:tab w:val="left" w:pos="1802" w:leader="none"/>
          <w:tab w:val="left" w:pos="233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highlight w:val="none"/>
        </w:rPr>
        <w:br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center"/>
        <w:spacing w:after="0" w:line="240" w:lineRule="auto"/>
        <w:shd w:val="clear" w:color="auto" w:fill="auto"/>
        <w:tabs>
          <w:tab w:val="left" w:pos="1802" w:leader="none"/>
          <w:tab w:val="left" w:pos="2333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6. 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Прочие условия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942"/>
        <w:contextualSpacing w:val="0"/>
        <w:ind w:right="20"/>
        <w:jc w:val="both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6.1. Настоящее Соглашение не является предварительным договором в смысле статьи 429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д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оговором простого товарищества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а также офертой в смысле статьи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435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, не влечёт юридических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и финансовых обязательств.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pacing w:val="-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6.2. В соответствии с антимонопольным законодательством Российской Федерации настоящее Соглашение не направлено 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на 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предоставлен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ие привилегированных условий по 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проведению строительного контроля  Стороной 2  на территории Новосибирской области, на ограничение сотрудничества Стороны 1 с другими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 хозяйствующими субъектами и не 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преследует цели ограничения их деятельности или устранения с рынка аналогичных услуг на территории Новосибирской области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6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 Стороны не вправе передавать свои права и обязанности по настоящему Соглашению третьим лицам без письменного согласия других Сторон.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 Все изменения и дополнения к Соглашению действительны лишь в том случае, если они совершены в письменной форме и подписаны всеми Сторонами.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after="120" w:line="240" w:lineRule="auto"/>
        <w:widowControl w:val="off"/>
        <w:rPr>
          <w:rFonts w:ascii="Times New Roman" w:hAnsi="Times New Roman" w:cs="Times New Roman"/>
          <w:spacing w:val="-8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6.5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 Настоящее Соглашение составлено на русском языке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 (двух)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экземплярах, каждый 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  <w:lang w:val="ru-RU"/>
        </w:rPr>
        <w:t xml:space="preserve">из 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  <w:lang w:val="ru-RU"/>
        </w:rPr>
        <w:t xml:space="preserve">которых имеет равную юридическую силу, по одному экземпляру для 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  <w:lang w:val="ru-RU"/>
        </w:rPr>
        <w:t xml:space="preserve">каждой из 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  <w:lang w:val="ru-RU"/>
        </w:rPr>
        <w:t xml:space="preserve">Сторон.</w:t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-8"/>
          <w:sz w:val="28"/>
          <w:szCs w:val="28"/>
          <w:highlight w:val="none"/>
        </w:rPr>
      </w:r>
    </w:p>
    <w:p>
      <w:pPr>
        <w:pStyle w:val="942"/>
        <w:contextualSpacing w:val="0"/>
        <w:ind w:right="20"/>
        <w:jc w:val="left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42"/>
        <w:contextualSpacing w:val="0"/>
        <w:ind w:right="20" w:firstLine="709"/>
        <w:jc w:val="left"/>
        <w:spacing w:after="0" w:line="240" w:lineRule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Приложение:  </w:t>
      </w:r>
      <w:r>
        <w:rPr>
          <w:sz w:val="28"/>
          <w:szCs w:val="28"/>
        </w:rPr>
        <w:t xml:space="preserve">Муниципальный контракт</w:t>
      </w:r>
      <w:r>
        <w:rPr>
          <w:sz w:val="28"/>
          <w:szCs w:val="28"/>
        </w:rPr>
        <w:t xml:space="preserve">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 w:firstLine="709"/>
        <w:jc w:val="left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/>
        <w:jc w:val="center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  <w:t xml:space="preserve">7. Адреса, реквизиты и подписи Сторон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/>
        <w:jc w:val="left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 w:val="0"/>
        <w:ind w:right="20"/>
        <w:jc w:val="left"/>
        <w:spacing w:after="0" w:line="240" w:lineRule="auto"/>
        <w:shd w:val="clear" w:color="auto" w:fill="auto"/>
        <w:tabs>
          <w:tab w:val="left" w:pos="1802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</w:tblGrid>
      <w:tr>
        <w:tblPrEx/>
        <w:trPr>
          <w:trHeight w:val="291"/>
        </w:trPr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Сторона 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 w:val="0"/>
              <w:ind w:right="317"/>
              <w:jc w:val="left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781"/>
              <w:contextualSpacing w:val="0"/>
              <w:jc w:val="left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81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Сторона 2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5529" w:type="dxa"/>
            <w:textDirection w:val="lrTb"/>
            <w:noWrap w:val="false"/>
          </w:tcPr>
          <w:p>
            <w:pPr>
              <w:contextualSpacing w:val="0"/>
              <w:ind w:right="317"/>
              <w:jc w:val="left"/>
              <w:spacing w:after="0" w:line="240" w:lineRule="auto"/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ar-SA"/>
              </w:rPr>
              <w:t xml:space="preserve">_____________ /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43"/>
              <w:contextualSpacing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4819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/____________/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МП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46"/>
        <w:contextualSpacing w:val="0"/>
        <w:jc w:val="lef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 w:val="0"/>
        <w:jc w:val="lef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707" w:bottom="568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Segoe UI">
    <w:panose1 w:val="020B050204050402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22"/>
      </w:pPr>
      <w:r>
        <w:rPr>
          <w:rStyle w:val="924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объекта как в разрешении на строительство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</w:pPr>
    <w:fldSimple w:instr="PAGE \* MERGEFORMAT">
      <w:r>
        <w:t xml:space="preserve">1</w:t>
      </w:r>
    </w:fldSimple>
    <w:r/>
    <w:r/>
  </w:p>
  <w:p>
    <w:pPr>
      <w:pStyle w:val="7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jc w:val="center"/>
    </w:pPr>
    <w:r/>
    <w:r/>
  </w:p>
  <w:p>
    <w:pPr>
      <w:pStyle w:val="7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2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34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6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8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22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94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84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62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34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6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8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0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22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94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6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84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16"/>
  </w:num>
  <w:num w:numId="10">
    <w:abstractNumId w:val="3"/>
  </w:num>
  <w:num w:numId="11">
    <w:abstractNumId w:val="4"/>
  </w:num>
  <w:num w:numId="12">
    <w:abstractNumId w:val="17"/>
  </w:num>
  <w:num w:numId="13">
    <w:abstractNumId w:val="5"/>
  </w:num>
  <w:num w:numId="14">
    <w:abstractNumId w:val="1"/>
  </w:num>
  <w:num w:numId="15">
    <w:abstractNumId w:val="0"/>
  </w:num>
  <w:num w:numId="16">
    <w:abstractNumId w:val="13"/>
  </w:num>
  <w:num w:numId="17">
    <w:abstractNumId w:val="14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42">
    <w:name w:val="Heading 1"/>
    <w:basedOn w:val="741"/>
    <w:next w:val="741"/>
    <w:link w:val="77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3">
    <w:name w:val="Heading 2"/>
    <w:basedOn w:val="741"/>
    <w:next w:val="741"/>
    <w:link w:val="77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next w:val="741"/>
    <w:link w:val="77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7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7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7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8">
    <w:name w:val="Heading 7"/>
    <w:basedOn w:val="741"/>
    <w:next w:val="741"/>
    <w:link w:val="7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9">
    <w:name w:val="Heading 8"/>
    <w:basedOn w:val="741"/>
    <w:next w:val="741"/>
    <w:link w:val="77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0">
    <w:name w:val="Heading 9"/>
    <w:basedOn w:val="741"/>
    <w:next w:val="741"/>
    <w:link w:val="77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1 Char"/>
    <w:basedOn w:val="751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6" w:customStyle="1">
    <w:name w:val="Heading 3 Char"/>
    <w:basedOn w:val="751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Title Char"/>
    <w:basedOn w:val="751"/>
    <w:uiPriority w:val="10"/>
    <w:rPr>
      <w:sz w:val="48"/>
      <w:szCs w:val="48"/>
    </w:rPr>
  </w:style>
  <w:style w:type="character" w:styleId="764" w:customStyle="1">
    <w:name w:val="Subtitle Char"/>
    <w:basedOn w:val="751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Header Char"/>
    <w:basedOn w:val="751"/>
    <w:uiPriority w:val="99"/>
  </w:style>
  <w:style w:type="character" w:styleId="768" w:customStyle="1">
    <w:name w:val="Caption Char"/>
    <w:uiPriority w:val="99"/>
  </w:style>
  <w:style w:type="character" w:styleId="769" w:customStyle="1">
    <w:name w:val="Footnote Text Char"/>
    <w:uiPriority w:val="99"/>
    <w:rPr>
      <w:sz w:val="18"/>
    </w:rPr>
  </w:style>
  <w:style w:type="character" w:styleId="770" w:customStyle="1">
    <w:name w:val="Endnote Text Char"/>
    <w:uiPriority w:val="99"/>
    <w:rPr>
      <w:sz w:val="20"/>
    </w:rPr>
  </w:style>
  <w:style w:type="character" w:styleId="771" w:customStyle="1">
    <w:name w:val="Заголовок 1 Знак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Заголовок 2 Знак"/>
    <w:basedOn w:val="751"/>
    <w:link w:val="743"/>
    <w:uiPriority w:val="9"/>
    <w:rPr>
      <w:rFonts w:ascii="Arial" w:hAnsi="Arial" w:eastAsia="Arial" w:cs="Arial"/>
      <w:sz w:val="34"/>
    </w:rPr>
  </w:style>
  <w:style w:type="character" w:styleId="773" w:customStyle="1">
    <w:name w:val="Заголовок 3 Знак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Заголовок 4 Знак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Заголовок 5 Знак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Заголовок 6 Знак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Заголовок 7 Знак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Заголовок 8 Знак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Заголовок 9 Знак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741"/>
    <w:uiPriority w:val="34"/>
    <w:qFormat/>
    <w:pPr>
      <w:contextualSpacing/>
      <w:ind w:left="720"/>
    </w:pPr>
  </w:style>
  <w:style w:type="paragraph" w:styleId="781">
    <w:name w:val="No Spacing"/>
    <w:uiPriority w:val="1"/>
    <w:qFormat/>
  </w:style>
  <w:style w:type="paragraph" w:styleId="782">
    <w:name w:val="Title"/>
    <w:basedOn w:val="741"/>
    <w:next w:val="741"/>
    <w:link w:val="783"/>
    <w:uiPriority w:val="10"/>
    <w:qFormat/>
    <w:pPr>
      <w:contextualSpacing/>
      <w:spacing w:before="300"/>
    </w:pPr>
    <w:rPr>
      <w:sz w:val="48"/>
      <w:szCs w:val="48"/>
    </w:rPr>
  </w:style>
  <w:style w:type="character" w:styleId="783" w:customStyle="1">
    <w:name w:val="Заголовок Знак"/>
    <w:basedOn w:val="751"/>
    <w:link w:val="782"/>
    <w:uiPriority w:val="10"/>
    <w:rPr>
      <w:sz w:val="48"/>
      <w:szCs w:val="48"/>
    </w:rPr>
  </w:style>
  <w:style w:type="paragraph" w:styleId="784">
    <w:name w:val="Subtitle"/>
    <w:basedOn w:val="741"/>
    <w:next w:val="741"/>
    <w:link w:val="785"/>
    <w:uiPriority w:val="11"/>
    <w:qFormat/>
    <w:pPr>
      <w:spacing w:before="200"/>
    </w:pPr>
    <w:rPr>
      <w:sz w:val="24"/>
      <w:szCs w:val="24"/>
    </w:rPr>
  </w:style>
  <w:style w:type="character" w:styleId="785" w:customStyle="1">
    <w:name w:val="Подзаголовок Знак"/>
    <w:basedOn w:val="751"/>
    <w:link w:val="784"/>
    <w:uiPriority w:val="11"/>
    <w:rPr>
      <w:sz w:val="24"/>
      <w:szCs w:val="24"/>
    </w:rPr>
  </w:style>
  <w:style w:type="paragraph" w:styleId="786">
    <w:name w:val="Quote"/>
    <w:basedOn w:val="741"/>
    <w:next w:val="741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41"/>
    <w:next w:val="741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paragraph" w:styleId="790">
    <w:name w:val="Header"/>
    <w:basedOn w:val="741"/>
    <w:link w:val="7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1" w:customStyle="1">
    <w:name w:val="Верхний колонтитул Знак"/>
    <w:basedOn w:val="751"/>
    <w:link w:val="790"/>
    <w:uiPriority w:val="99"/>
  </w:style>
  <w:style w:type="paragraph" w:styleId="792">
    <w:name w:val="Footer"/>
    <w:basedOn w:val="741"/>
    <w:link w:val="7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3" w:customStyle="1">
    <w:name w:val="Footer Char"/>
    <w:basedOn w:val="751"/>
    <w:uiPriority w:val="99"/>
  </w:style>
  <w:style w:type="paragraph" w:styleId="794">
    <w:name w:val="Caption"/>
    <w:basedOn w:val="741"/>
    <w:next w:val="74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95" w:customStyle="1">
    <w:name w:val="Нижний колонтитул Знак"/>
    <w:link w:val="792"/>
    <w:uiPriority w:val="99"/>
  </w:style>
  <w:style w:type="table" w:styleId="796">
    <w:name w:val="Table Grid"/>
    <w:basedOn w:val="75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97" w:customStyle="1">
    <w:name w:val="Table Grid Light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8">
    <w:name w:val="Plain Table 1"/>
    <w:basedOn w:val="7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752"/>
    <w:link w:val="9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7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7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1"/>
    <w:basedOn w:val="75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5"/>
    <w:basedOn w:val="75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1"/>
    <w:basedOn w:val="75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5"/>
    <w:basedOn w:val="75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7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1"/>
    <w:basedOn w:val="75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5"/>
    <w:basedOn w:val="75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6"/>
    <w:basedOn w:val="75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7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4 - Accent 1"/>
    <w:basedOn w:val="75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6" w:customStyle="1">
    <w:name w:val="Grid Table 4 - Accent 2"/>
    <w:basedOn w:val="75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Grid Table 4 - Accent 3"/>
    <w:basedOn w:val="75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8" w:customStyle="1">
    <w:name w:val="Grid Table 4 - Accent 4"/>
    <w:basedOn w:val="75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Grid Table 4 - Accent 5"/>
    <w:basedOn w:val="75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0" w:customStyle="1">
    <w:name w:val="Grid Table 4 - Accent 6"/>
    <w:basedOn w:val="75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1">
    <w:name w:val="Grid Table 5 Dark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1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2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3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4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5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6"/>
    <w:basedOn w:val="7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8">
    <w:name w:val="Grid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Grid Table 6 Colorful - Accent 1"/>
    <w:basedOn w:val="75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0" w:customStyle="1">
    <w:name w:val="Grid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1" w:customStyle="1">
    <w:name w:val="Grid Table 6 Colorful - Accent 3"/>
    <w:basedOn w:val="75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2" w:customStyle="1">
    <w:name w:val="Grid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3" w:customStyle="1">
    <w:name w:val="Grid Table 6 Colorful - Accent 5"/>
    <w:basedOn w:val="75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 w:customStyle="1">
    <w:name w:val="Grid Table 6 Colorful - Accent 6"/>
    <w:basedOn w:val="75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5">
    <w:name w:val="Grid Table 7 Colorful"/>
    <w:basedOn w:val="7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1"/>
    <w:basedOn w:val="75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2"/>
    <w:basedOn w:val="75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3"/>
    <w:basedOn w:val="75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4"/>
    <w:basedOn w:val="75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5"/>
    <w:basedOn w:val="75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6"/>
    <w:basedOn w:val="75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7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1"/>
    <w:basedOn w:val="75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2"/>
    <w:basedOn w:val="75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3"/>
    <w:basedOn w:val="75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4"/>
    <w:basedOn w:val="75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5"/>
    <w:basedOn w:val="75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6"/>
    <w:basedOn w:val="75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7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1"/>
    <w:basedOn w:val="75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5"/>
    <w:basedOn w:val="75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1"/>
    <w:basedOn w:val="75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7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1"/>
    <w:basedOn w:val="75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2"/>
    <w:basedOn w:val="75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3"/>
    <w:basedOn w:val="75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4"/>
    <w:basedOn w:val="75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5"/>
    <w:basedOn w:val="75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6"/>
    <w:basedOn w:val="75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7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1"/>
    <w:basedOn w:val="75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>
    <w:name w:val="List Table 6 Colorful"/>
    <w:basedOn w:val="7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8" w:customStyle="1">
    <w:name w:val="List Table 6 Colorful - Accent 1"/>
    <w:basedOn w:val="75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9" w:customStyle="1">
    <w:name w:val="List Table 6 Colorful - Accent 2"/>
    <w:basedOn w:val="75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0" w:customStyle="1">
    <w:name w:val="List Table 6 Colorful - Accent 3"/>
    <w:basedOn w:val="75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1" w:customStyle="1">
    <w:name w:val="List Table 6 Colorful - Accent 4"/>
    <w:basedOn w:val="75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2" w:customStyle="1">
    <w:name w:val="List Table 6 Colorful - Accent 5"/>
    <w:basedOn w:val="75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3" w:customStyle="1">
    <w:name w:val="List Table 6 Colorful - Accent 6"/>
    <w:basedOn w:val="75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4">
    <w:name w:val="List Table 7 Colorful"/>
    <w:basedOn w:val="7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1"/>
    <w:basedOn w:val="75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2"/>
    <w:basedOn w:val="75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3"/>
    <w:basedOn w:val="75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4"/>
    <w:basedOn w:val="75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5"/>
    <w:basedOn w:val="75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6"/>
    <w:basedOn w:val="75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ned - Accent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Lined - Accent 1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Lined - Accent 2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Lined - Accent 3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Lined - Accent 4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Lined - Accent 5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Lined - Accent 6"/>
    <w:basedOn w:val="7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 &amp; Lined - Accent"/>
    <w:basedOn w:val="7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Bordered &amp; Lined - Accent 1"/>
    <w:basedOn w:val="75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0" w:customStyle="1">
    <w:name w:val="Bordered &amp; Lined - Accent 2"/>
    <w:basedOn w:val="75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1" w:customStyle="1">
    <w:name w:val="Bordered &amp; Lined - Accent 3"/>
    <w:basedOn w:val="75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2" w:customStyle="1">
    <w:name w:val="Bordered &amp; Lined - Accent 4"/>
    <w:basedOn w:val="75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3" w:customStyle="1">
    <w:name w:val="Bordered &amp; Lined - Accent 5"/>
    <w:basedOn w:val="75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4" w:customStyle="1">
    <w:name w:val="Bordered &amp; Lined - Accent 6"/>
    <w:basedOn w:val="75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5" w:customStyle="1">
    <w:name w:val="Bordered"/>
    <w:basedOn w:val="7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6" w:customStyle="1">
    <w:name w:val="Bordered - Accent 1"/>
    <w:basedOn w:val="75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7" w:customStyle="1">
    <w:name w:val="Bordered - Accent 2"/>
    <w:basedOn w:val="75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8" w:customStyle="1">
    <w:name w:val="Bordered - Accent 3"/>
    <w:basedOn w:val="75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9" w:customStyle="1">
    <w:name w:val="Bordered - Accent 4"/>
    <w:basedOn w:val="75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0" w:customStyle="1">
    <w:name w:val="Bordered - Accent 5"/>
    <w:basedOn w:val="75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1" w:customStyle="1">
    <w:name w:val="Bordered - Accent 6"/>
    <w:basedOn w:val="75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22">
    <w:name w:val="footnote text"/>
    <w:basedOn w:val="741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 w:customStyle="1">
    <w:name w:val="Текст сноски Знак"/>
    <w:link w:val="922"/>
    <w:uiPriority w:val="99"/>
    <w:rPr>
      <w:sz w:val="18"/>
    </w:rPr>
  </w:style>
  <w:style w:type="character" w:styleId="924">
    <w:name w:val="footnote reference"/>
    <w:basedOn w:val="751"/>
    <w:uiPriority w:val="99"/>
    <w:unhideWhenUsed/>
    <w:rPr>
      <w:vertAlign w:val="superscript"/>
    </w:rPr>
  </w:style>
  <w:style w:type="paragraph" w:styleId="925">
    <w:name w:val="endnote text"/>
    <w:basedOn w:val="741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 w:customStyle="1">
    <w:name w:val="Текст концевой сноски Знак"/>
    <w:link w:val="925"/>
    <w:uiPriority w:val="99"/>
    <w:rPr>
      <w:sz w:val="20"/>
    </w:rPr>
  </w:style>
  <w:style w:type="character" w:styleId="927">
    <w:name w:val="endnote reference"/>
    <w:basedOn w:val="751"/>
    <w:uiPriority w:val="99"/>
    <w:semiHidden/>
    <w:unhideWhenUsed/>
    <w:rPr>
      <w:vertAlign w:val="superscript"/>
    </w:rPr>
  </w:style>
  <w:style w:type="paragraph" w:styleId="928">
    <w:name w:val="toc 1"/>
    <w:basedOn w:val="741"/>
    <w:next w:val="741"/>
    <w:uiPriority w:val="39"/>
    <w:unhideWhenUsed/>
    <w:pPr>
      <w:spacing w:after="57"/>
    </w:pPr>
  </w:style>
  <w:style w:type="paragraph" w:styleId="929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30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31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32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33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34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35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36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41"/>
    <w:next w:val="741"/>
    <w:uiPriority w:val="99"/>
    <w:unhideWhenUsed/>
    <w:pPr>
      <w:spacing w:after="0"/>
    </w:pPr>
  </w:style>
  <w:style w:type="character" w:styleId="939" w:customStyle="1">
    <w:name w:val="Основной текст (2)_"/>
    <w:link w:val="941"/>
    <w:rPr>
      <w:rFonts w:ascii="Times New Roman" w:hAnsi="Times New Roman" w:eastAsia="Times New Roman"/>
      <w:b/>
      <w:bCs/>
      <w:sz w:val="21"/>
      <w:szCs w:val="21"/>
      <w:shd w:val="clear" w:color="auto" w:fill="ffffff"/>
    </w:rPr>
  </w:style>
  <w:style w:type="character" w:styleId="940" w:customStyle="1">
    <w:name w:val="Основной текст_"/>
    <w:link w:val="942"/>
    <w:rPr>
      <w:rFonts w:ascii="Times New Roman" w:hAnsi="Times New Roman" w:eastAsia="Times New Roman"/>
      <w:sz w:val="26"/>
      <w:szCs w:val="26"/>
      <w:shd w:val="clear" w:color="auto" w:fill="ffffff"/>
    </w:rPr>
  </w:style>
  <w:style w:type="paragraph" w:styleId="941" w:customStyle="1">
    <w:name w:val="Основной текст (2)"/>
    <w:basedOn w:val="741"/>
    <w:link w:val="939"/>
    <w:pPr>
      <w:jc w:val="center"/>
      <w:spacing w:after="0" w:line="252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1"/>
      <w:szCs w:val="21"/>
      <w:lang w:eastAsia="ru-RU"/>
    </w:rPr>
  </w:style>
  <w:style w:type="paragraph" w:styleId="942" w:customStyle="1">
    <w:name w:val="Основной текст1"/>
    <w:basedOn w:val="741"/>
    <w:link w:val="940"/>
    <w:pPr>
      <w:spacing w:after="420" w:line="0" w:lineRule="atLeast"/>
      <w:shd w:val="clear" w:color="auto" w:fill="ffffff"/>
      <w:widowControl w:val="off"/>
    </w:pPr>
    <w:rPr>
      <w:rFonts w:ascii="Times New Roman" w:hAnsi="Times New Roman" w:eastAsia="Times New Roman"/>
      <w:sz w:val="26"/>
      <w:szCs w:val="26"/>
      <w:lang w:eastAsia="ru-RU"/>
    </w:rPr>
  </w:style>
  <w:style w:type="paragraph" w:styleId="943" w:customStyle="1">
    <w:name w:val="ConsPlusNonformat"/>
    <w:pPr>
      <w:widowControl w:val="off"/>
    </w:pPr>
    <w:rPr>
      <w:rFonts w:ascii="Courier New" w:hAnsi="Courier New" w:eastAsia="Times New Roman" w:cs="Courier New"/>
      <w:lang w:eastAsia="ar-SA"/>
    </w:rPr>
  </w:style>
  <w:style w:type="character" w:styleId="944">
    <w:name w:val="Hyperlink"/>
    <w:uiPriority w:val="99"/>
    <w:unhideWhenUsed/>
    <w:rPr>
      <w:color w:val="0563c1"/>
      <w:u w:val="single"/>
    </w:rPr>
  </w:style>
  <w:style w:type="character" w:styleId="945">
    <w:name w:val="FollowedHyperlink"/>
    <w:uiPriority w:val="99"/>
    <w:semiHidden/>
    <w:unhideWhenUsed/>
    <w:rPr>
      <w:color w:val="954f72"/>
      <w:u w:val="single"/>
    </w:rPr>
  </w:style>
  <w:style w:type="paragraph" w:styleId="946" w:customStyle="1">
    <w:name w:val="ConsPlusNormal"/>
    <w:link w:val="953"/>
    <w:qFormat/>
    <w:pPr>
      <w:widowControl w:val="off"/>
    </w:pPr>
    <w:rPr>
      <w:rFonts w:eastAsia="Times New Roman" w:cs="Calibri"/>
      <w:sz w:val="22"/>
    </w:rPr>
  </w:style>
  <w:style w:type="paragraph" w:styleId="947" w:customStyle="1">
    <w:name w:val="Style5"/>
    <w:basedOn w:val="741"/>
    <w:pPr>
      <w:spacing w:after="0" w:line="27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8" w:customStyle="1">
    <w:name w:val="Normal unindented"/>
    <w:qFormat/>
    <w:pPr>
      <w:jc w:val="both"/>
      <w:spacing w:before="120" w:after="120" w:line="276" w:lineRule="auto"/>
    </w:pPr>
    <w:rPr>
      <w:rFonts w:ascii="Times New Roman" w:hAnsi="Times New Roman" w:eastAsia="Times New Roman"/>
      <w:sz w:val="22"/>
      <w:szCs w:val="22"/>
    </w:rPr>
  </w:style>
  <w:style w:type="character" w:styleId="949" w:customStyle="1">
    <w:name w:val="Символ нумерации"/>
  </w:style>
  <w:style w:type="paragraph" w:styleId="950">
    <w:name w:val="Balloon Text"/>
    <w:basedOn w:val="741"/>
    <w:link w:val="95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1" w:customStyle="1">
    <w:name w:val="Текст выноски Знак"/>
    <w:basedOn w:val="751"/>
    <w:link w:val="950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952" w:customStyle="1">
    <w:name w:val="Обычный (веб)1"/>
    <w:link w:val="7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Verdana" w:hAnsi="Verdana" w:eastAsia="Times New Roman" w:cs="Verdana"/>
      <w:sz w:val="24"/>
      <w:szCs w:val="24"/>
      <w:lang w:eastAsia="ar-SA"/>
    </w:rPr>
  </w:style>
  <w:style w:type="character" w:styleId="953" w:customStyle="1">
    <w:name w:val="ConsPlusNormal Знак"/>
    <w:link w:val="946"/>
    <w:rPr>
      <w:rFonts w:eastAsia="Times New Roman" w:cs="Calibri"/>
      <w:sz w:val="22"/>
    </w:rPr>
  </w:style>
  <w:style w:type="character" w:styleId="954">
    <w:name w:val="annotation reference"/>
    <w:basedOn w:val="751"/>
    <w:uiPriority w:val="99"/>
    <w:semiHidden/>
    <w:unhideWhenUsed/>
    <w:rPr>
      <w:sz w:val="16"/>
      <w:szCs w:val="16"/>
    </w:rPr>
  </w:style>
  <w:style w:type="paragraph" w:styleId="955">
    <w:name w:val="annotation text"/>
    <w:basedOn w:val="741"/>
    <w:link w:val="9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56" w:customStyle="1">
    <w:name w:val="Текст примечания Знак"/>
    <w:basedOn w:val="751"/>
    <w:link w:val="955"/>
    <w:uiPriority w:val="99"/>
    <w:semiHidden/>
    <w:rPr>
      <w:lang w:eastAsia="en-US"/>
    </w:rPr>
  </w:style>
  <w:style w:type="paragraph" w:styleId="957">
    <w:name w:val="annotation subject"/>
    <w:basedOn w:val="955"/>
    <w:next w:val="955"/>
    <w:link w:val="958"/>
    <w:uiPriority w:val="99"/>
    <w:semiHidden/>
    <w:unhideWhenUsed/>
    <w:rPr>
      <w:b/>
      <w:bCs/>
    </w:rPr>
  </w:style>
  <w:style w:type="character" w:styleId="958" w:customStyle="1">
    <w:name w:val="Тема примечания Знак"/>
    <w:basedOn w:val="956"/>
    <w:link w:val="957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6EA7-63D9-4C00-AD33-D0E472E7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gku-3</dc:creator>
  <cp:keywords/>
  <cp:revision>7</cp:revision>
  <dcterms:created xsi:type="dcterms:W3CDTF">2025-05-29T04:50:00Z</dcterms:created>
  <dcterms:modified xsi:type="dcterms:W3CDTF">2025-06-10T09:13:42Z</dcterms:modified>
</cp:coreProperties>
</file>