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30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0"/>
        <w:jc w:val="center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1383" cy="658368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551383" cy="6583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42pt;height:51.84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0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МИНИСТЕРСТВО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СТРОИТЕЛЬСТВА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ПРИКАЗ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tbl>
      <w:tblPr>
        <w:tblW w:w="10173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4858"/>
        <w:gridCol w:w="5315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858" w:type="dxa"/>
            <w:vAlign w:val="top"/>
            <w:textDirection w:val="lrTb"/>
            <w:noWrap w:val="false"/>
          </w:tcPr>
          <w:p>
            <w:pPr>
              <w:pStyle w:val="93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315" w:type="dxa"/>
            <w:vAlign w:val="top"/>
            <w:textDirection w:val="lrTb"/>
            <w:noWrap w:val="false"/>
          </w:tcPr>
          <w:p>
            <w:pPr>
              <w:pStyle w:val="93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________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30"/>
        <w:jc w:val="center"/>
        <w:rPr>
          <w:bCs/>
        </w:rPr>
      </w:pPr>
      <w:r>
        <w:rPr>
          <w:bCs/>
        </w:rPr>
        <w:t xml:space="preserve">г. Новосибирск</w:t>
      </w:r>
      <w:r>
        <w:rPr>
          <w:bCs/>
        </w:rPr>
      </w:r>
      <w:r>
        <w:rPr>
          <w:bCs/>
        </w:rPr>
      </w:r>
    </w:p>
    <w:p>
      <w:pPr>
        <w:pStyle w:val="93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pStyle w:val="962"/>
        <w:jc w:val="center"/>
        <w:spacing w:before="0" w:beforeAutospacing="0" w:after="0" w:afterAutospacing="0"/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</w:t>
      </w:r>
      <w:r>
        <w:rPr>
          <w:b/>
          <w:sz w:val="28"/>
          <w:szCs w:val="28"/>
        </w:rPr>
        <w:t xml:space="preserve">и</w:t>
      </w:r>
      <w:r>
        <w:rPr>
          <w:b/>
          <w:sz w:val="28"/>
          <w:szCs w:val="28"/>
        </w:rPr>
        <w:t xml:space="preserve"> изменения в </w:t>
      </w:r>
      <w:r>
        <w:rPr>
          <w:b/>
          <w:sz w:val="28"/>
          <w:szCs w:val="28"/>
        </w:rPr>
        <w:t xml:space="preserve">приказ министерства строительства </w:t>
      </w:r>
      <w:r>
        <w:rPr>
          <w:b/>
          <w:sz w:val="28"/>
          <w:szCs w:val="28"/>
        </w:rPr>
        <w:t xml:space="preserve"> Новосибирской области</w:t>
      </w:r>
      <w:r>
        <w:rPr>
          <w:b/>
          <w:sz w:val="28"/>
          <w:szCs w:val="28"/>
        </w:rPr>
        <w:t xml:space="preserve"> от </w:t>
      </w:r>
      <w:r>
        <w:rPr>
          <w:b/>
          <w:sz w:val="28"/>
          <w:szCs w:val="28"/>
        </w:rPr>
        <w:t xml:space="preserve">04</w:t>
      </w:r>
      <w:r>
        <w:rPr>
          <w:b/>
          <w:sz w:val="28"/>
          <w:szCs w:val="28"/>
        </w:rPr>
        <w:t xml:space="preserve">.</w:t>
      </w:r>
      <w:r>
        <w:rPr>
          <w:b/>
          <w:sz w:val="28"/>
          <w:szCs w:val="28"/>
        </w:rPr>
        <w:t xml:space="preserve">0</w:t>
      </w:r>
      <w:r>
        <w:rPr>
          <w:b/>
          <w:sz w:val="28"/>
          <w:szCs w:val="28"/>
        </w:rPr>
        <w:t xml:space="preserve">3</w:t>
      </w:r>
      <w:r>
        <w:rPr>
          <w:b/>
          <w:sz w:val="28"/>
          <w:szCs w:val="28"/>
        </w:rPr>
        <w:t xml:space="preserve">.20</w:t>
      </w:r>
      <w:r>
        <w:rPr>
          <w:b/>
          <w:sz w:val="28"/>
          <w:szCs w:val="28"/>
        </w:rPr>
        <w:t xml:space="preserve">20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№ 103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61"/>
        <w:ind w:firstLine="709"/>
        <w:jc w:val="center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7"/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</w:t>
      </w:r>
      <w:r>
        <w:rPr>
          <w:sz w:val="28"/>
          <w:szCs w:val="28"/>
        </w:rPr>
        <w:t xml:space="preserve">с приказ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м министерства строительства Новосибирской области </w:t>
      </w: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25.10.2024 № </w:t>
      </w:r>
      <w:r>
        <w:rPr>
          <w:sz w:val="28"/>
          <w:szCs w:val="28"/>
        </w:rPr>
        <w:t xml:space="preserve">729</w:t>
      </w:r>
      <w:r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подготовке проекта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внесения изменения в правила </w:t>
      </w:r>
      <w:r>
        <w:rPr>
          <w:sz w:val="28"/>
          <w:szCs w:val="28"/>
        </w:rPr>
        <w:t xml:space="preserve">землепользования и застройки </w:t>
      </w:r>
      <w:r>
        <w:rPr>
          <w:sz w:val="28"/>
          <w:szCs w:val="28"/>
        </w:rPr>
        <w:t xml:space="preserve">Легостаевского</w:t>
      </w:r>
      <w:r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Искитимского района Новосибирской области»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</w:r>
      <w:r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учетом протокола общественных обсуждений по проекту внесения изменений в правила землепользования и застройки Легостаевского сельсовета Искитимского района Новосибирской области, заключения о результатах общественных обсуждений от__________, </w:t>
      </w:r>
      <w:r>
        <w:rPr>
          <w:sz w:val="28"/>
          <w:szCs w:val="28"/>
        </w:rPr>
        <w:t xml:space="preserve">заключения комиссии по подготовке проектов правил землепользования и застройки поселений, входящих в состав Новосибирской агломерации Н</w:t>
      </w:r>
      <w:r>
        <w:rPr>
          <w:sz w:val="28"/>
          <w:szCs w:val="28"/>
        </w:rPr>
        <w:t xml:space="preserve">овосибирской области </w:t>
      </w:r>
      <w:r>
        <w:rPr>
          <w:sz w:val="28"/>
          <w:szCs w:val="28"/>
        </w:rPr>
        <w:t xml:space="preserve">от</w:t>
      </w:r>
      <w:r>
        <w:rPr>
          <w:sz w:val="28"/>
          <w:szCs w:val="28"/>
        </w:rPr>
        <w:t xml:space="preserve"> ________</w:t>
      </w:r>
      <w:r/>
      <w:r>
        <w:rPr>
          <w:sz w:val="28"/>
          <w:szCs w:val="28"/>
        </w:rPr>
      </w:r>
      <w:r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учетом </w:t>
      </w:r>
      <w:r>
        <w:rPr>
          <w:sz w:val="28"/>
          <w:szCs w:val="28"/>
        </w:rPr>
        <w:t xml:space="preserve">заключения комиссии по подготовке проектов правил землепользования и застройки поселений, входящих в состав Новосибирской агломерации Н</w:t>
      </w:r>
      <w:r>
        <w:rPr>
          <w:sz w:val="28"/>
          <w:szCs w:val="28"/>
        </w:rPr>
        <w:t xml:space="preserve">овосибирской области </w:t>
      </w:r>
      <w:r>
        <w:rPr>
          <w:sz w:val="28"/>
          <w:szCs w:val="28"/>
        </w:rPr>
        <w:t xml:space="preserve">от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______</w:t>
      </w:r>
      <w:r>
        <w:rPr>
          <w:sz w:val="28"/>
          <w:szCs w:val="28"/>
        </w:rPr>
        <w:t xml:space="preserve">, р</w:t>
      </w:r>
      <w:r>
        <w:rPr>
          <w:sz w:val="28"/>
          <w:szCs w:val="28"/>
        </w:rPr>
        <w:t xml:space="preserve">уководствуясь </w:t>
      </w:r>
      <w:r>
        <w:rPr>
          <w:sz w:val="28"/>
          <w:szCs w:val="28"/>
        </w:rPr>
        <w:t xml:space="preserve">Положением о министерстве строительства Новосибирской области, утвержденным </w:t>
      </w:r>
      <w:r>
        <w:rPr>
          <w:sz w:val="28"/>
          <w:szCs w:val="28"/>
        </w:rPr>
        <w:t xml:space="preserve">постановлением Правительства Новосибирской области от </w:t>
      </w:r>
      <w:r>
        <w:rPr>
          <w:sz w:val="28"/>
          <w:szCs w:val="28"/>
        </w:rPr>
        <w:t xml:space="preserve">02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.201</w:t>
      </w:r>
      <w:r>
        <w:rPr>
          <w:sz w:val="28"/>
          <w:szCs w:val="28"/>
        </w:rPr>
        <w:t xml:space="preserve">4 </w:t>
      </w:r>
      <w:r>
        <w:rPr>
          <w:sz w:val="28"/>
          <w:szCs w:val="28"/>
        </w:rPr>
        <w:t xml:space="preserve">№ </w:t>
      </w:r>
      <w:r>
        <w:rPr>
          <w:sz w:val="28"/>
          <w:szCs w:val="28"/>
        </w:rPr>
        <w:t xml:space="preserve">398</w:t>
      </w:r>
      <w:r>
        <w:rPr>
          <w:sz w:val="28"/>
          <w:szCs w:val="28"/>
        </w:rPr>
        <w:t xml:space="preserve">-п</w:t>
      </w:r>
      <w:r>
        <w:rPr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п р и к а з ы в а ю: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67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Внести 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приказ министерства строительства Новосибирской области от </w:t>
      </w:r>
      <w:r>
        <w:rPr>
          <w:sz w:val="28"/>
          <w:szCs w:val="28"/>
        </w:rPr>
        <w:t xml:space="preserve">04.03.2020 № 103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«Об утверждении правил землепользования и застройки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Легостаевского</w:t>
      </w:r>
      <w:r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Искитимского</w:t>
      </w:r>
      <w:r>
        <w:rPr>
          <w:sz w:val="28"/>
          <w:szCs w:val="28"/>
        </w:rPr>
        <w:t xml:space="preserve"> района Новосибирской области» следующее изменение: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67"/>
        <w:ind w:firstLine="708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в правилах </w:t>
      </w:r>
      <w:r>
        <w:rPr>
          <w:sz w:val="28"/>
          <w:szCs w:val="28"/>
        </w:rPr>
        <w:t xml:space="preserve">землепользования и застройки </w:t>
      </w:r>
      <w:r>
        <w:rPr>
          <w:sz w:val="28"/>
          <w:szCs w:val="28"/>
        </w:rPr>
        <w:t xml:space="preserve">Легостаевского</w:t>
      </w:r>
      <w:r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Искитимского</w:t>
      </w:r>
      <w:r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  <w:highlight w:val="none"/>
        </w:rPr>
        <w:t xml:space="preserve">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8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</w:r>
      <w:r>
        <w:rPr>
          <w:sz w:val="28"/>
          <w:szCs w:val="28"/>
          <w:highlight w:val="white"/>
        </w:rPr>
        <w:t xml:space="preserve">строки </w:t>
      </w:r>
      <w:r>
        <w:rPr>
          <w:sz w:val="28"/>
          <w:szCs w:val="28"/>
          <w:highlight w:val="none"/>
        </w:rPr>
        <w:t xml:space="preserve">2.6, 2.7 </w:t>
      </w:r>
      <w:r>
        <w:rPr>
          <w:sz w:val="28"/>
          <w:szCs w:val="28"/>
        </w:rPr>
        <w:t xml:space="preserve">таблицы № 1 пункта 41 главы 11</w:t>
      </w:r>
      <w:r>
        <w:rPr>
          <w:sz w:val="28"/>
          <w:szCs w:val="28"/>
        </w:rPr>
        <w:t xml:space="preserve"> изложить в следующей редакции: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0"/>
        <w:ind w:firstLine="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«</w:t>
      </w:r>
      <w:r>
        <w:rPr>
          <w:sz w:val="28"/>
          <w:szCs w:val="28"/>
        </w:rPr>
      </w:r>
      <w:r>
        <w:rPr>
          <w:sz w:val="28"/>
          <w:szCs w:val="28"/>
          <w:highlight w:val="none"/>
        </w:rPr>
      </w:r>
    </w:p>
    <w:tbl>
      <w:tblPr>
        <w:tblStyle w:val="786"/>
        <w:tblW w:w="0" w:type="auto"/>
        <w:tblLayout w:type="fixed"/>
        <w:tblLook w:val="04A0" w:firstRow="1" w:lastRow="0" w:firstColumn="1" w:lastColumn="0" w:noHBand="0" w:noVBand="1"/>
      </w:tblPr>
      <w:tblGrid>
        <w:gridCol w:w="533"/>
        <w:gridCol w:w="2835"/>
        <w:gridCol w:w="2612"/>
        <w:gridCol w:w="1993"/>
        <w:gridCol w:w="1993"/>
      </w:tblGrid>
      <w:tr>
        <w:tblPrEx/>
        <w:trPr/>
        <w:tc>
          <w:tcPr>
            <w:tcW w:w="53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2.6</w:t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2835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  <w:t xml:space="preserve">Зона дошкольных образовательных и общеобразовательных организаций (ОсДсШ)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2612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Зона дошкольных образовательных и общеобразовательных организаций (ОсДсШ)</w:t>
            </w:r>
            <w:r>
              <w:rPr>
                <w:sz w:val="24"/>
                <w:szCs w:val="24"/>
              </w:rPr>
            </w:r>
          </w:p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Дошкольное, начальное и среднее общее образование (3.5.1)</w:t>
            </w:r>
            <w:r>
              <w:rPr>
                <w:sz w:val="24"/>
                <w:szCs w:val="24"/>
              </w:rPr>
            </w:r>
          </w:p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  <w:t xml:space="preserve">Объекты культурно-досуговой деятельности (3.6.1)</w:t>
            </w:r>
            <w:r/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Земельные участки (территории) общего пользования (12.0)</w:t>
            </w:r>
            <w:r>
              <w:rPr>
                <w:sz w:val="24"/>
                <w:szCs w:val="24"/>
              </w:rPr>
            </w:r>
          </w:p>
          <w:p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Улично-дорожная сеть (12.0.1)</w:t>
            </w:r>
            <w:r>
              <w:rPr>
                <w:sz w:val="24"/>
                <w:szCs w:val="24"/>
              </w:rPr>
            </w:r>
          </w:p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Благоустройство территории (12.0.2)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199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  <w:t xml:space="preserve">Стоянка транспортных средств (4.9.2)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199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  <w:t xml:space="preserve">Не устанавливается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2.7</w:t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2835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  <w:t xml:space="preserve">Зона объектов культуры и искусства (ОсКи)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2612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Коммунальное обслуживание (3.1)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Предоставление коммунальных услуг (3.1.1)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/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Культурное развитие (3.6)</w:t>
            </w:r>
            <w:r>
              <w:rPr>
                <w:sz w:val="24"/>
                <w:szCs w:val="24"/>
              </w:rPr>
            </w:r>
          </w:p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Объекты культурно-досуговой деятельности (3.6.1)</w:t>
            </w:r>
            <w:r>
              <w:rPr>
                <w:sz w:val="24"/>
                <w:szCs w:val="24"/>
              </w:rPr>
            </w:r>
          </w:p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Парки культуры и отдыха (3.6.2)</w:t>
            </w:r>
            <w:r>
              <w:rPr>
                <w:sz w:val="24"/>
                <w:szCs w:val="24"/>
              </w:rPr>
            </w:r>
          </w:p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Цирки и зверинцы (3.6.3)</w:t>
            </w:r>
            <w:r>
              <w:rPr>
                <w:sz w:val="24"/>
                <w:szCs w:val="24"/>
              </w:rPr>
            </w:r>
          </w:p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Земельные участки (территории) общего пользования (12.0)</w:t>
            </w:r>
            <w:r>
              <w:rPr>
                <w:sz w:val="24"/>
                <w:szCs w:val="24"/>
              </w:rPr>
            </w:r>
          </w:p>
          <w:p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Улично-дорожная сеть (12.0.1)</w:t>
            </w:r>
            <w:r>
              <w:rPr>
                <w:sz w:val="24"/>
                <w:szCs w:val="24"/>
              </w:rPr>
            </w:r>
          </w:p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Благоустройство территории (12.0.2)</w:t>
            </w:r>
            <w:r>
              <w:rPr>
                <w:sz w:val="24"/>
                <w:szCs w:val="24"/>
              </w:rPr>
            </w:r>
          </w:p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Обеспечение внутреннего правопорядка (8.3)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199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  <w:t xml:space="preserve">Образование и просвещение (3.5)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199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Служебные гаражи (4.9)</w:t>
            </w:r>
            <w:r>
              <w:rPr>
                <w:sz w:val="24"/>
                <w:szCs w:val="24"/>
              </w:rPr>
            </w:r>
          </w:p>
          <w:p>
            <w:pPr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Стоянка транспортных средств (4.9.2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</w:tr>
    </w:tbl>
    <w:p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                                                                                                                              ».</w:t>
      </w:r>
      <w:r>
        <w:rPr>
          <w:sz w:val="28"/>
          <w:szCs w:val="28"/>
          <w:highlight w:val="none"/>
        </w:rPr>
      </w:r>
    </w:p>
    <w:p>
      <w:pPr>
        <w:pStyle w:val="962"/>
        <w:ind w:firstLine="708"/>
        <w:jc w:val="both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2"/>
        <w:ind w:firstLine="708"/>
        <w:jc w:val="both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2"/>
        <w:ind w:firstLine="0"/>
        <w:jc w:val="both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9923" w:type="dxa"/>
        <w:tblInd w:w="108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6662"/>
        <w:gridCol w:w="3261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662" w:type="dxa"/>
            <w:vAlign w:val="top"/>
            <w:textDirection w:val="lrTb"/>
            <w:noWrap w:val="false"/>
          </w:tcPr>
          <w:p>
            <w:pPr>
              <w:pStyle w:val="930"/>
              <w:ind w:left="-250" w:firstLine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</w:t>
            </w:r>
            <w:r>
              <w:rPr>
                <w:sz w:val="28"/>
                <w:szCs w:val="28"/>
              </w:rPr>
              <w:t xml:space="preserve">инистр</w:t>
            </w:r>
            <w:r>
              <w:rPr>
                <w:sz w:val="28"/>
                <w:szCs w:val="28"/>
              </w:rPr>
              <w:t xml:space="preserve">                                                                             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61" w:type="dxa"/>
            <w:vAlign w:val="top"/>
            <w:textDirection w:val="lrTb"/>
            <w:noWrap w:val="false"/>
          </w:tcPr>
          <w:p>
            <w:pPr>
              <w:pStyle w:val="93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Д.Н. Богомолов</w:t>
            </w:r>
            <w:r>
              <w:rPr>
                <w:sz w:val="28"/>
                <w:szCs w:val="28"/>
              </w:rPr>
            </w:r>
          </w:p>
        </w:tc>
      </w:tr>
    </w:tbl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930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930"/>
        <w:rPr>
          <w:sz w:val="20"/>
          <w:szCs w:val="20"/>
        </w:rPr>
      </w:pPr>
      <w:r>
        <w:rPr>
          <w:sz w:val="20"/>
          <w:szCs w:val="20"/>
        </w:rPr>
        <w:t xml:space="preserve">Е.Н. </w:t>
      </w:r>
      <w:r>
        <w:rPr>
          <w:sz w:val="20"/>
          <w:szCs w:val="20"/>
        </w:rPr>
        <w:t xml:space="preserve">Гальянова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930"/>
        <w:rPr>
          <w:vanish/>
        </w:rPr>
      </w:pPr>
      <w:r>
        <w:rPr>
          <w:sz w:val="20"/>
          <w:szCs w:val="20"/>
        </w:rPr>
        <w:t xml:space="preserve">228</w:t>
      </w:r>
      <w:r>
        <w:rPr>
          <w:sz w:val="20"/>
          <w:szCs w:val="20"/>
        </w:rPr>
        <w:t xml:space="preserve"> 64 </w:t>
      </w:r>
      <w:r>
        <w:rPr>
          <w:sz w:val="20"/>
          <w:szCs w:val="20"/>
        </w:rPr>
        <w:t xml:space="preserve">73</w:t>
      </w:r>
      <w:r>
        <w:rPr>
          <w:vanish/>
        </w:rPr>
      </w:r>
      <w:r>
        <w:rPr>
          <w:vanish/>
        </w:rPr>
      </w:r>
    </w:p>
    <w:sectPr>
      <w:headerReference w:type="default" r:id="rId9"/>
      <w:footnotePr/>
      <w:endnotePr/>
      <w:type w:val="nextPage"/>
      <w:pgSz w:w="11905" w:h="16838" w:orient="portrait"/>
      <w:pgMar w:top="709" w:right="737" w:bottom="964" w:left="1418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Calibri">
    <w:panose1 w:val="020F0502020204030204"/>
  </w:font>
  <w:font w:name="Tahoma">
    <w:panose1 w:val="020B0604030504040204"/>
  </w:font>
  <w:font w:name="Verdana">
    <w:panose1 w:val="020B0604030504040204"/>
  </w:font>
  <w:font w:name="Courier New">
    <w:panose1 w:val="02070309020205020404"/>
  </w:font>
  <w:font w:name="Times New Roman">
    <w:panose1 w:val="02020603050405020304"/>
  </w:font>
  <w:font w:name="Cambria">
    <w:panose1 w:val="02040503050406030204"/>
  </w:font>
  <w:font w:name="Arial">
    <w:panose1 w:val="020B060402020202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40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ru-RU"/>
      </w:rPr>
      <w:t xml:space="preserve">2</w:t>
    </w:r>
    <w:r>
      <w:fldChar w:fldCharType="end"/>
    </w:r>
    <w:r/>
  </w:p>
  <w:p>
    <w:pPr>
      <w:pStyle w:val="94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241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313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85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57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529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601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73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45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817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30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6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4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2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0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4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6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04" w:hanging="2160"/>
      </w:pPr>
    </w:lvl>
  </w:abstractNum>
  <w:abstractNum w:abstractNumId="8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8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13" w:hanging="1005"/>
      </w:pPr>
    </w:lvl>
    <w:lvl w:ilvl="1">
      <w:start w:val="1"/>
      <w:numFmt w:val="decimal"/>
      <w:isLgl w:val="false"/>
      <w:suff w:val="tab"/>
      <w:lvlText w:val="%1.%2."/>
      <w:lvlJc w:val="left"/>
      <w:pPr>
        <w:ind w:left="1428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42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88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788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148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50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508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868" w:hanging="216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20" w:hanging="780"/>
      </w:pPr>
      <w:rPr>
        <w:sz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4"/>
      <w:numFmt w:val="decimal"/>
      <w:isLgl w:val="false"/>
      <w:suff w:val="tab"/>
      <w:lvlText w:val="%1.%2."/>
      <w:lvlJc w:val="left"/>
      <w:pPr>
        <w:ind w:left="1065" w:hanging="36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0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15" w:hanging="72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20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165" w:hanging="108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870" w:hanging="144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215" w:hanging="144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920" w:hanging="1800"/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"/>
      <w:lvlJc w:val="left"/>
      <w:pPr>
        <w:ind w:left="1440" w:hanging="360"/>
        <w:tabs>
          <w:tab w:val="num" w:pos="1440" w:leader="none"/>
        </w:tabs>
      </w:pPr>
      <w:rPr>
        <w:rFonts w:ascii="Symbol" w:hAnsi="Symbol"/>
      </w:rPr>
    </w:lvl>
    <w:lvl w:ilvl="2">
      <w:start w:val="1"/>
      <w:numFmt w:val="bullet"/>
      <w:isLgl w:val="false"/>
      <w:suff w:val="tab"/>
      <w:lvlText w:val=""/>
      <w:lvlJc w:val="left"/>
      <w:pPr>
        <w:ind w:left="2160" w:hanging="360"/>
        <w:tabs>
          <w:tab w:val="num" w:pos="2160" w:leader="none"/>
        </w:tabs>
      </w:pPr>
      <w:rPr>
        <w:rFonts w:ascii="Symbol" w:hAnsi="Symbol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ascii="Symbol" w:hAnsi="Symbol"/>
      </w:rPr>
    </w:lvl>
    <w:lvl w:ilvl="5">
      <w:start w:val="1"/>
      <w:numFmt w:val="bullet"/>
      <w:isLgl w:val="false"/>
      <w:suff w:val="tab"/>
      <w:lvlText w:val=""/>
      <w:lvlJc w:val="left"/>
      <w:pPr>
        <w:ind w:left="4320" w:hanging="360"/>
        <w:tabs>
          <w:tab w:val="num" w:pos="4320" w:leader="none"/>
        </w:tabs>
      </w:pPr>
      <w:rPr>
        <w:rFonts w:ascii="Symbol" w:hAnsi="Symbol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ascii="Symbol" w:hAnsi="Symbol"/>
      </w:rPr>
    </w:lvl>
    <w:lvl w:ilvl="8">
      <w:start w:val="1"/>
      <w:numFmt w:val="bullet"/>
      <w:isLgl w:val="false"/>
      <w:suff w:val="tab"/>
      <w:lvlText w:val=""/>
      <w:lvlJc w:val="left"/>
      <w:pPr>
        <w:ind w:left="6480" w:hanging="360"/>
        <w:tabs>
          <w:tab w:val="num" w:pos="6480" w:leader="none"/>
        </w:tabs>
      </w:pPr>
      <w:rPr>
        <w:rFonts w:ascii="Symbol" w:hAnsi="Symbol"/>
      </w:r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0" w:hanging="870"/>
      </w:pPr>
      <w:rPr>
        <w:rFonts w:ascii="Arial" w:hAnsi="Arial" w:cs="Arial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u w:val="single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205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77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49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21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93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65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37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09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819" w:hanging="180"/>
      </w:pPr>
    </w:lvl>
  </w:abstractNum>
  <w:abstractNum w:abstractNumId="3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77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2137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2137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9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497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857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17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217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3577" w:hanging="2160"/>
      </w:p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29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6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5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54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603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12" w:hanging="2160"/>
      </w:pPr>
    </w:lvl>
  </w:abstractNum>
  <w:abstractNum w:abstractNumId="3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25"/>
  </w:num>
  <w:num w:numId="3">
    <w:abstractNumId w:val="28"/>
  </w:num>
  <w:num w:numId="4">
    <w:abstractNumId w:val="2"/>
  </w:num>
  <w:num w:numId="5">
    <w:abstractNumId w:val="32"/>
  </w:num>
  <w:num w:numId="6">
    <w:abstractNumId w:val="0"/>
  </w:num>
  <w:num w:numId="7">
    <w:abstractNumId w:val="8"/>
  </w:num>
  <w:num w:numId="8">
    <w:abstractNumId w:val="21"/>
  </w:num>
  <w:num w:numId="9">
    <w:abstractNumId w:val="30"/>
  </w:num>
  <w:num w:numId="10">
    <w:abstractNumId w:val="31"/>
  </w:num>
  <w:num w:numId="11">
    <w:abstractNumId w:val="12"/>
  </w:num>
  <w:num w:numId="12">
    <w:abstractNumId w:val="16"/>
  </w:num>
  <w:num w:numId="13">
    <w:abstractNumId w:val="33"/>
  </w:num>
  <w:num w:numId="14">
    <w:abstractNumId w:val="26"/>
  </w:num>
  <w:num w:numId="15">
    <w:abstractNumId w:val="5"/>
  </w:num>
  <w:num w:numId="16">
    <w:abstractNumId w:val="7"/>
  </w:num>
  <w:num w:numId="17">
    <w:abstractNumId w:val="36"/>
  </w:num>
  <w:num w:numId="18">
    <w:abstractNumId w:val="35"/>
  </w:num>
  <w:num w:numId="19">
    <w:abstractNumId w:val="11"/>
  </w:num>
  <w:num w:numId="20">
    <w:abstractNumId w:val="6"/>
  </w:num>
  <w:num w:numId="21">
    <w:abstractNumId w:val="38"/>
  </w:num>
  <w:num w:numId="22">
    <w:abstractNumId w:val="39"/>
  </w:num>
  <w:num w:numId="23">
    <w:abstractNumId w:val="10"/>
  </w:num>
  <w:num w:numId="24">
    <w:abstractNumId w:val="15"/>
  </w:num>
  <w:num w:numId="25">
    <w:abstractNumId w:val="20"/>
  </w:num>
  <w:num w:numId="26">
    <w:abstractNumId w:val="29"/>
  </w:num>
  <w:num w:numId="27">
    <w:abstractNumId w:val="24"/>
  </w:num>
  <w:num w:numId="28">
    <w:abstractNumId w:val="19"/>
  </w:num>
  <w:num w:numId="29">
    <w:abstractNumId w:val="34"/>
  </w:num>
  <w:num w:numId="30">
    <w:abstractNumId w:val="4"/>
  </w:num>
  <w:num w:numId="31">
    <w:abstractNumId w:val="1"/>
  </w:num>
  <w:num w:numId="32">
    <w:abstractNumId w:val="22"/>
  </w:num>
  <w:num w:numId="33">
    <w:abstractNumId w:val="17"/>
  </w:num>
  <w:num w:numId="34">
    <w:abstractNumId w:val="14"/>
  </w:num>
  <w:num w:numId="35">
    <w:abstractNumId w:val="13"/>
  </w:num>
  <w:num w:numId="36">
    <w:abstractNumId w:val="9"/>
  </w:num>
  <w:num w:numId="37">
    <w:abstractNumId w:val="37"/>
  </w:num>
  <w:num w:numId="38">
    <w:abstractNumId w:val="3"/>
  </w:num>
  <w:num w:numId="39">
    <w:abstractNumId w:val="27"/>
  </w:num>
  <w:num w:numId="4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52">
    <w:name w:val="Heading 1"/>
    <w:basedOn w:val="930"/>
    <w:next w:val="930"/>
    <w:link w:val="75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53">
    <w:name w:val="Heading 1 Char"/>
    <w:link w:val="752"/>
    <w:uiPriority w:val="9"/>
    <w:rPr>
      <w:rFonts w:ascii="Arial" w:hAnsi="Arial" w:eastAsia="Arial" w:cs="Arial"/>
      <w:sz w:val="40"/>
      <w:szCs w:val="40"/>
    </w:rPr>
  </w:style>
  <w:style w:type="paragraph" w:styleId="754">
    <w:name w:val="Heading 2"/>
    <w:basedOn w:val="930"/>
    <w:next w:val="930"/>
    <w:link w:val="75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55">
    <w:name w:val="Heading 2 Char"/>
    <w:link w:val="754"/>
    <w:uiPriority w:val="9"/>
    <w:rPr>
      <w:rFonts w:ascii="Arial" w:hAnsi="Arial" w:eastAsia="Arial" w:cs="Arial"/>
      <w:sz w:val="34"/>
    </w:rPr>
  </w:style>
  <w:style w:type="paragraph" w:styleId="756">
    <w:name w:val="Heading 3"/>
    <w:basedOn w:val="930"/>
    <w:next w:val="930"/>
    <w:link w:val="75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57">
    <w:name w:val="Heading 3 Char"/>
    <w:link w:val="756"/>
    <w:uiPriority w:val="9"/>
    <w:rPr>
      <w:rFonts w:ascii="Arial" w:hAnsi="Arial" w:eastAsia="Arial" w:cs="Arial"/>
      <w:sz w:val="30"/>
      <w:szCs w:val="30"/>
    </w:rPr>
  </w:style>
  <w:style w:type="paragraph" w:styleId="758">
    <w:name w:val="Heading 4"/>
    <w:basedOn w:val="930"/>
    <w:next w:val="930"/>
    <w:link w:val="75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59">
    <w:name w:val="Heading 4 Char"/>
    <w:link w:val="758"/>
    <w:uiPriority w:val="9"/>
    <w:rPr>
      <w:rFonts w:ascii="Arial" w:hAnsi="Arial" w:eastAsia="Arial" w:cs="Arial"/>
      <w:b/>
      <w:bCs/>
      <w:sz w:val="26"/>
      <w:szCs w:val="26"/>
    </w:rPr>
  </w:style>
  <w:style w:type="paragraph" w:styleId="760">
    <w:name w:val="Heading 5"/>
    <w:basedOn w:val="930"/>
    <w:next w:val="930"/>
    <w:link w:val="76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61">
    <w:name w:val="Heading 5 Char"/>
    <w:link w:val="760"/>
    <w:uiPriority w:val="9"/>
    <w:rPr>
      <w:rFonts w:ascii="Arial" w:hAnsi="Arial" w:eastAsia="Arial" w:cs="Arial"/>
      <w:b/>
      <w:bCs/>
      <w:sz w:val="24"/>
      <w:szCs w:val="24"/>
    </w:rPr>
  </w:style>
  <w:style w:type="paragraph" w:styleId="762">
    <w:name w:val="Heading 6"/>
    <w:basedOn w:val="930"/>
    <w:next w:val="930"/>
    <w:link w:val="76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63">
    <w:name w:val="Heading 6 Char"/>
    <w:link w:val="762"/>
    <w:uiPriority w:val="9"/>
    <w:rPr>
      <w:rFonts w:ascii="Arial" w:hAnsi="Arial" w:eastAsia="Arial" w:cs="Arial"/>
      <w:b/>
      <w:bCs/>
      <w:sz w:val="22"/>
      <w:szCs w:val="22"/>
    </w:rPr>
  </w:style>
  <w:style w:type="paragraph" w:styleId="764">
    <w:name w:val="Heading 7"/>
    <w:basedOn w:val="930"/>
    <w:next w:val="930"/>
    <w:link w:val="76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65">
    <w:name w:val="Heading 7 Char"/>
    <w:link w:val="76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66">
    <w:name w:val="Heading 8"/>
    <w:basedOn w:val="930"/>
    <w:next w:val="930"/>
    <w:link w:val="76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67">
    <w:name w:val="Heading 8 Char"/>
    <w:link w:val="766"/>
    <w:uiPriority w:val="9"/>
    <w:rPr>
      <w:rFonts w:ascii="Arial" w:hAnsi="Arial" w:eastAsia="Arial" w:cs="Arial"/>
      <w:i/>
      <w:iCs/>
      <w:sz w:val="22"/>
      <w:szCs w:val="22"/>
    </w:rPr>
  </w:style>
  <w:style w:type="paragraph" w:styleId="768">
    <w:name w:val="Heading 9"/>
    <w:basedOn w:val="930"/>
    <w:next w:val="930"/>
    <w:link w:val="76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69">
    <w:name w:val="Heading 9 Char"/>
    <w:link w:val="768"/>
    <w:uiPriority w:val="9"/>
    <w:rPr>
      <w:rFonts w:ascii="Arial" w:hAnsi="Arial" w:eastAsia="Arial" w:cs="Arial"/>
      <w:i/>
      <w:iCs/>
      <w:sz w:val="21"/>
      <w:szCs w:val="21"/>
    </w:rPr>
  </w:style>
  <w:style w:type="paragraph" w:styleId="770">
    <w:name w:val="List Paragraph"/>
    <w:basedOn w:val="930"/>
    <w:uiPriority w:val="34"/>
    <w:qFormat/>
    <w:pPr>
      <w:contextualSpacing/>
      <w:ind w:left="720"/>
    </w:pPr>
  </w:style>
  <w:style w:type="paragraph" w:styleId="771">
    <w:name w:val="No Spacing"/>
    <w:uiPriority w:val="1"/>
    <w:qFormat/>
    <w:pPr>
      <w:spacing w:before="0" w:after="0" w:line="240" w:lineRule="auto"/>
    </w:pPr>
  </w:style>
  <w:style w:type="paragraph" w:styleId="772">
    <w:name w:val="Title"/>
    <w:basedOn w:val="930"/>
    <w:next w:val="930"/>
    <w:link w:val="7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73">
    <w:name w:val="Title Char"/>
    <w:link w:val="772"/>
    <w:uiPriority w:val="10"/>
    <w:rPr>
      <w:sz w:val="48"/>
      <w:szCs w:val="48"/>
    </w:rPr>
  </w:style>
  <w:style w:type="paragraph" w:styleId="774">
    <w:name w:val="Subtitle"/>
    <w:basedOn w:val="930"/>
    <w:next w:val="930"/>
    <w:link w:val="775"/>
    <w:uiPriority w:val="11"/>
    <w:qFormat/>
    <w:pPr>
      <w:spacing w:before="200" w:after="200"/>
    </w:pPr>
    <w:rPr>
      <w:sz w:val="24"/>
      <w:szCs w:val="24"/>
    </w:rPr>
  </w:style>
  <w:style w:type="character" w:styleId="775">
    <w:name w:val="Subtitle Char"/>
    <w:link w:val="774"/>
    <w:uiPriority w:val="11"/>
    <w:rPr>
      <w:sz w:val="24"/>
      <w:szCs w:val="24"/>
    </w:rPr>
  </w:style>
  <w:style w:type="paragraph" w:styleId="776">
    <w:name w:val="Quote"/>
    <w:basedOn w:val="930"/>
    <w:next w:val="930"/>
    <w:link w:val="777"/>
    <w:uiPriority w:val="29"/>
    <w:qFormat/>
    <w:pPr>
      <w:ind w:left="720" w:right="720"/>
    </w:pPr>
    <w:rPr>
      <w:i/>
    </w:rPr>
  </w:style>
  <w:style w:type="character" w:styleId="777">
    <w:name w:val="Quote Char"/>
    <w:link w:val="776"/>
    <w:uiPriority w:val="29"/>
    <w:rPr>
      <w:i/>
    </w:rPr>
  </w:style>
  <w:style w:type="paragraph" w:styleId="778">
    <w:name w:val="Intense Quote"/>
    <w:basedOn w:val="930"/>
    <w:next w:val="930"/>
    <w:link w:val="7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79">
    <w:name w:val="Intense Quote Char"/>
    <w:link w:val="778"/>
    <w:uiPriority w:val="30"/>
    <w:rPr>
      <w:i/>
    </w:rPr>
  </w:style>
  <w:style w:type="paragraph" w:styleId="780">
    <w:name w:val="Header"/>
    <w:basedOn w:val="930"/>
    <w:link w:val="7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81">
    <w:name w:val="Header Char"/>
    <w:link w:val="780"/>
    <w:uiPriority w:val="99"/>
  </w:style>
  <w:style w:type="paragraph" w:styleId="782">
    <w:name w:val="Footer"/>
    <w:basedOn w:val="930"/>
    <w:link w:val="7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83">
    <w:name w:val="Footer Char"/>
    <w:link w:val="782"/>
    <w:uiPriority w:val="99"/>
  </w:style>
  <w:style w:type="paragraph" w:styleId="784">
    <w:name w:val="Caption"/>
    <w:basedOn w:val="930"/>
    <w:next w:val="9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85">
    <w:name w:val="Caption Char"/>
    <w:basedOn w:val="784"/>
    <w:link w:val="782"/>
    <w:uiPriority w:val="99"/>
  </w:style>
  <w:style w:type="table" w:styleId="78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8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8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9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9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9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1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1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1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1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2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2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2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2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2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2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2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2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2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3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3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3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3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3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3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5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5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5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5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5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5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5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7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7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8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8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8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8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8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8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8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8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8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8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9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9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9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9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9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9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9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9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9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9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0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0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0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0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0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0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0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0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0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0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1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1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12">
    <w:name w:val="Hyperlink"/>
    <w:uiPriority w:val="99"/>
    <w:unhideWhenUsed/>
    <w:rPr>
      <w:color w:val="0000ff" w:themeColor="hyperlink"/>
      <w:u w:val="single"/>
    </w:rPr>
  </w:style>
  <w:style w:type="paragraph" w:styleId="913">
    <w:name w:val="footnote text"/>
    <w:basedOn w:val="930"/>
    <w:link w:val="914"/>
    <w:uiPriority w:val="99"/>
    <w:semiHidden/>
    <w:unhideWhenUsed/>
    <w:pPr>
      <w:spacing w:after="40" w:line="240" w:lineRule="auto"/>
    </w:pPr>
    <w:rPr>
      <w:sz w:val="18"/>
    </w:rPr>
  </w:style>
  <w:style w:type="character" w:styleId="914">
    <w:name w:val="Footnote Text Char"/>
    <w:link w:val="913"/>
    <w:uiPriority w:val="99"/>
    <w:rPr>
      <w:sz w:val="18"/>
    </w:rPr>
  </w:style>
  <w:style w:type="character" w:styleId="915">
    <w:name w:val="footnote reference"/>
    <w:uiPriority w:val="99"/>
    <w:unhideWhenUsed/>
    <w:rPr>
      <w:vertAlign w:val="superscript"/>
    </w:rPr>
  </w:style>
  <w:style w:type="paragraph" w:styleId="916">
    <w:name w:val="endnote text"/>
    <w:basedOn w:val="930"/>
    <w:link w:val="917"/>
    <w:uiPriority w:val="99"/>
    <w:semiHidden/>
    <w:unhideWhenUsed/>
    <w:pPr>
      <w:spacing w:after="0" w:line="240" w:lineRule="auto"/>
    </w:pPr>
    <w:rPr>
      <w:sz w:val="20"/>
    </w:rPr>
  </w:style>
  <w:style w:type="character" w:styleId="917">
    <w:name w:val="Endnote Text Char"/>
    <w:link w:val="916"/>
    <w:uiPriority w:val="99"/>
    <w:rPr>
      <w:sz w:val="20"/>
    </w:rPr>
  </w:style>
  <w:style w:type="character" w:styleId="918">
    <w:name w:val="endnote reference"/>
    <w:uiPriority w:val="99"/>
    <w:semiHidden/>
    <w:unhideWhenUsed/>
    <w:rPr>
      <w:vertAlign w:val="superscript"/>
    </w:rPr>
  </w:style>
  <w:style w:type="paragraph" w:styleId="919">
    <w:name w:val="toc 1"/>
    <w:basedOn w:val="930"/>
    <w:next w:val="930"/>
    <w:uiPriority w:val="39"/>
    <w:unhideWhenUsed/>
    <w:pPr>
      <w:ind w:left="0" w:right="0" w:firstLine="0"/>
      <w:spacing w:after="57"/>
    </w:pPr>
  </w:style>
  <w:style w:type="paragraph" w:styleId="920">
    <w:name w:val="toc 2"/>
    <w:basedOn w:val="930"/>
    <w:next w:val="930"/>
    <w:uiPriority w:val="39"/>
    <w:unhideWhenUsed/>
    <w:pPr>
      <w:ind w:left="283" w:right="0" w:firstLine="0"/>
      <w:spacing w:after="57"/>
    </w:pPr>
  </w:style>
  <w:style w:type="paragraph" w:styleId="921">
    <w:name w:val="toc 3"/>
    <w:basedOn w:val="930"/>
    <w:next w:val="930"/>
    <w:uiPriority w:val="39"/>
    <w:unhideWhenUsed/>
    <w:pPr>
      <w:ind w:left="567" w:right="0" w:firstLine="0"/>
      <w:spacing w:after="57"/>
    </w:pPr>
  </w:style>
  <w:style w:type="paragraph" w:styleId="922">
    <w:name w:val="toc 4"/>
    <w:basedOn w:val="930"/>
    <w:next w:val="930"/>
    <w:uiPriority w:val="39"/>
    <w:unhideWhenUsed/>
    <w:pPr>
      <w:ind w:left="850" w:right="0" w:firstLine="0"/>
      <w:spacing w:after="57"/>
    </w:pPr>
  </w:style>
  <w:style w:type="paragraph" w:styleId="923">
    <w:name w:val="toc 5"/>
    <w:basedOn w:val="930"/>
    <w:next w:val="930"/>
    <w:uiPriority w:val="39"/>
    <w:unhideWhenUsed/>
    <w:pPr>
      <w:ind w:left="1134" w:right="0" w:firstLine="0"/>
      <w:spacing w:after="57"/>
    </w:pPr>
  </w:style>
  <w:style w:type="paragraph" w:styleId="924">
    <w:name w:val="toc 6"/>
    <w:basedOn w:val="930"/>
    <w:next w:val="930"/>
    <w:uiPriority w:val="39"/>
    <w:unhideWhenUsed/>
    <w:pPr>
      <w:ind w:left="1417" w:right="0" w:firstLine="0"/>
      <w:spacing w:after="57"/>
    </w:pPr>
  </w:style>
  <w:style w:type="paragraph" w:styleId="925">
    <w:name w:val="toc 7"/>
    <w:basedOn w:val="930"/>
    <w:next w:val="930"/>
    <w:uiPriority w:val="39"/>
    <w:unhideWhenUsed/>
    <w:pPr>
      <w:ind w:left="1701" w:right="0" w:firstLine="0"/>
      <w:spacing w:after="57"/>
    </w:pPr>
  </w:style>
  <w:style w:type="paragraph" w:styleId="926">
    <w:name w:val="toc 8"/>
    <w:basedOn w:val="930"/>
    <w:next w:val="930"/>
    <w:uiPriority w:val="39"/>
    <w:unhideWhenUsed/>
    <w:pPr>
      <w:ind w:left="1984" w:right="0" w:firstLine="0"/>
      <w:spacing w:after="57"/>
    </w:pPr>
  </w:style>
  <w:style w:type="paragraph" w:styleId="927">
    <w:name w:val="toc 9"/>
    <w:basedOn w:val="930"/>
    <w:next w:val="930"/>
    <w:uiPriority w:val="39"/>
    <w:unhideWhenUsed/>
    <w:pPr>
      <w:ind w:left="2268" w:right="0" w:firstLine="0"/>
      <w:spacing w:after="57"/>
    </w:pPr>
  </w:style>
  <w:style w:type="paragraph" w:styleId="928">
    <w:name w:val="TOC Heading"/>
    <w:uiPriority w:val="39"/>
    <w:unhideWhenUsed/>
  </w:style>
  <w:style w:type="paragraph" w:styleId="929">
    <w:name w:val="table of figures"/>
    <w:basedOn w:val="930"/>
    <w:next w:val="930"/>
    <w:uiPriority w:val="99"/>
    <w:unhideWhenUsed/>
    <w:pPr>
      <w:spacing w:after="0" w:afterAutospacing="0"/>
    </w:pPr>
  </w:style>
  <w:style w:type="paragraph" w:styleId="930" w:default="1">
    <w:name w:val="Normal"/>
    <w:next w:val="930"/>
    <w:link w:val="930"/>
    <w:qFormat/>
    <w:rPr>
      <w:sz w:val="24"/>
      <w:szCs w:val="24"/>
      <w:lang w:val="ru-RU" w:eastAsia="ru-RU" w:bidi="ar-SA"/>
    </w:rPr>
  </w:style>
  <w:style w:type="paragraph" w:styleId="931">
    <w:name w:val="Заголовок 1"/>
    <w:basedOn w:val="930"/>
    <w:next w:val="930"/>
    <w:link w:val="955"/>
    <w:qFormat/>
    <w:pPr>
      <w:keepNext/>
      <w:spacing w:before="240" w:after="60"/>
      <w:outlineLvl w:val="0"/>
    </w:pPr>
    <w:rPr>
      <w:rFonts w:ascii="Cambria" w:hAnsi="Cambria" w:eastAsia="Times New Roman" w:cs="Times New Roman"/>
      <w:b/>
      <w:bCs/>
      <w:sz w:val="32"/>
      <w:szCs w:val="32"/>
    </w:rPr>
  </w:style>
  <w:style w:type="paragraph" w:styleId="932">
    <w:name w:val="Заголовок 4"/>
    <w:basedOn w:val="930"/>
    <w:next w:val="932"/>
    <w:link w:val="948"/>
    <w:uiPriority w:val="9"/>
    <w:qFormat/>
    <w:pPr>
      <w:spacing w:before="100" w:beforeAutospacing="1" w:after="100" w:afterAutospacing="1"/>
      <w:outlineLvl w:val="3"/>
    </w:pPr>
    <w:rPr>
      <w:b/>
      <w:bCs/>
      <w:lang w:val="en-US" w:eastAsia="en-US"/>
    </w:rPr>
  </w:style>
  <w:style w:type="character" w:styleId="933">
    <w:name w:val="Основной шрифт абзаца"/>
    <w:next w:val="933"/>
    <w:link w:val="930"/>
    <w:semiHidden/>
  </w:style>
  <w:style w:type="table" w:styleId="934">
    <w:name w:val="Обычная таблица"/>
    <w:next w:val="934"/>
    <w:link w:val="930"/>
    <w:semiHidden/>
    <w:tblPr/>
  </w:style>
  <w:style w:type="numbering" w:styleId="935">
    <w:name w:val="Нет списка"/>
    <w:next w:val="935"/>
    <w:link w:val="930"/>
    <w:semiHidden/>
  </w:style>
  <w:style w:type="character" w:styleId="936">
    <w:name w:val="Гиперссылка"/>
    <w:next w:val="936"/>
    <w:link w:val="930"/>
    <w:rPr>
      <w:color w:val="0000ff"/>
      <w:u w:val="single"/>
    </w:rPr>
  </w:style>
  <w:style w:type="paragraph" w:styleId="937">
    <w:name w:val="ConsPlusTitle"/>
    <w:next w:val="937"/>
    <w:link w:val="930"/>
    <w:uiPriority w:val="99"/>
    <w:pPr>
      <w:widowControl w:val="off"/>
    </w:pPr>
    <w:rPr>
      <w:b/>
      <w:bCs/>
      <w:sz w:val="24"/>
      <w:szCs w:val="24"/>
      <w:lang w:val="ru-RU" w:eastAsia="ru-RU" w:bidi="ar-SA"/>
    </w:rPr>
  </w:style>
  <w:style w:type="paragraph" w:styleId="938">
    <w:name w:val="ConsPlusCell"/>
    <w:next w:val="938"/>
    <w:link w:val="930"/>
    <w:pPr>
      <w:widowControl w:val="off"/>
    </w:pPr>
    <w:rPr>
      <w:sz w:val="24"/>
      <w:szCs w:val="24"/>
      <w:lang w:val="ru-RU" w:eastAsia="ru-RU" w:bidi="ar-SA"/>
    </w:rPr>
  </w:style>
  <w:style w:type="paragraph" w:styleId="939">
    <w:name w:val="ConsPlusNonformat"/>
    <w:next w:val="939"/>
    <w:link w:val="930"/>
    <w:uiPriority w:val="99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940">
    <w:name w:val="Верхний колонтитул"/>
    <w:basedOn w:val="930"/>
    <w:next w:val="940"/>
    <w:link w:val="941"/>
    <w:uiPriority w:val="99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941">
    <w:name w:val="Верхний колонтитул Знак"/>
    <w:next w:val="941"/>
    <w:link w:val="940"/>
    <w:uiPriority w:val="99"/>
    <w:rPr>
      <w:sz w:val="24"/>
      <w:szCs w:val="24"/>
    </w:rPr>
  </w:style>
  <w:style w:type="paragraph" w:styleId="942">
    <w:name w:val="Нижний колонтитул"/>
    <w:basedOn w:val="930"/>
    <w:next w:val="942"/>
    <w:link w:val="943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943">
    <w:name w:val="Нижний колонтитул Знак"/>
    <w:next w:val="943"/>
    <w:link w:val="942"/>
    <w:rPr>
      <w:sz w:val="24"/>
      <w:szCs w:val="24"/>
    </w:rPr>
  </w:style>
  <w:style w:type="paragraph" w:styleId="944">
    <w:name w:val=" Знак"/>
    <w:basedOn w:val="930"/>
    <w:next w:val="944"/>
    <w:link w:val="93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945">
    <w:name w:val="Обычный (веб)"/>
    <w:basedOn w:val="930"/>
    <w:next w:val="945"/>
    <w:link w:val="930"/>
    <w:uiPriority w:val="99"/>
    <w:pPr>
      <w:spacing w:before="100" w:beforeAutospacing="1" w:after="100" w:afterAutospacing="1"/>
    </w:pPr>
  </w:style>
  <w:style w:type="paragraph" w:styleId="946">
    <w:name w:val="ConsPlusNormal"/>
    <w:next w:val="946"/>
    <w:link w:val="970"/>
    <w:rPr>
      <w:rFonts w:ascii="Arial" w:hAnsi="Arial" w:cs="Arial"/>
      <w:lang w:val="ru-RU" w:eastAsia="ru-RU" w:bidi="ar-SA"/>
    </w:rPr>
  </w:style>
  <w:style w:type="paragraph" w:styleId="947">
    <w:name w:val="s_1"/>
    <w:basedOn w:val="930"/>
    <w:next w:val="947"/>
    <w:link w:val="930"/>
    <w:pPr>
      <w:spacing w:before="100" w:beforeAutospacing="1" w:after="100" w:afterAutospacing="1"/>
    </w:pPr>
  </w:style>
  <w:style w:type="character" w:styleId="948">
    <w:name w:val="Заголовок 4 Знак"/>
    <w:next w:val="948"/>
    <w:link w:val="932"/>
    <w:uiPriority w:val="9"/>
    <w:rPr>
      <w:b/>
      <w:bCs/>
      <w:sz w:val="24"/>
      <w:szCs w:val="24"/>
    </w:rPr>
  </w:style>
  <w:style w:type="paragraph" w:styleId="949">
    <w:name w:val="s_22"/>
    <w:basedOn w:val="930"/>
    <w:next w:val="949"/>
    <w:link w:val="930"/>
    <w:pPr>
      <w:spacing w:before="100" w:beforeAutospacing="1" w:after="100" w:afterAutospacing="1"/>
    </w:pPr>
  </w:style>
  <w:style w:type="paragraph" w:styleId="950">
    <w:name w:val="Текст выноски"/>
    <w:basedOn w:val="930"/>
    <w:next w:val="950"/>
    <w:link w:val="951"/>
    <w:rPr>
      <w:rFonts w:ascii="Tahoma" w:hAnsi="Tahoma" w:cs="Tahoma"/>
      <w:sz w:val="16"/>
      <w:szCs w:val="16"/>
    </w:rPr>
  </w:style>
  <w:style w:type="character" w:styleId="951">
    <w:name w:val="Текст выноски Знак"/>
    <w:next w:val="951"/>
    <w:link w:val="950"/>
    <w:rPr>
      <w:rFonts w:ascii="Tahoma" w:hAnsi="Tahoma" w:cs="Tahoma"/>
      <w:sz w:val="16"/>
      <w:szCs w:val="16"/>
    </w:rPr>
  </w:style>
  <w:style w:type="paragraph" w:styleId="952">
    <w:name w:val="Абзац списка"/>
    <w:basedOn w:val="930"/>
    <w:next w:val="952"/>
    <w:link w:val="971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 w:cs="Times New Roman"/>
      <w:sz w:val="22"/>
      <w:szCs w:val="22"/>
      <w:lang w:eastAsia="en-US"/>
    </w:rPr>
  </w:style>
  <w:style w:type="paragraph" w:styleId="953">
    <w:name w:val="Основной текст с отступом"/>
    <w:basedOn w:val="930"/>
    <w:next w:val="953"/>
    <w:link w:val="954"/>
    <w:pPr>
      <w:ind w:left="283"/>
      <w:spacing w:after="120"/>
    </w:pPr>
    <w:rPr>
      <w:sz w:val="28"/>
      <w:szCs w:val="28"/>
    </w:rPr>
  </w:style>
  <w:style w:type="character" w:styleId="954">
    <w:name w:val="Основной текст с отступом Знак"/>
    <w:next w:val="954"/>
    <w:link w:val="953"/>
    <w:rPr>
      <w:sz w:val="28"/>
      <w:szCs w:val="28"/>
    </w:rPr>
  </w:style>
  <w:style w:type="character" w:styleId="955">
    <w:name w:val="Заголовок 1 Знак"/>
    <w:next w:val="955"/>
    <w:link w:val="931"/>
    <w:rPr>
      <w:rFonts w:ascii="Cambria" w:hAnsi="Cambria" w:eastAsia="Times New Roman" w:cs="Times New Roman"/>
      <w:b/>
      <w:bCs/>
      <w:sz w:val="32"/>
      <w:szCs w:val="32"/>
    </w:rPr>
  </w:style>
  <w:style w:type="character" w:styleId="956">
    <w:name w:val="Знак примечания"/>
    <w:next w:val="956"/>
    <w:link w:val="930"/>
    <w:rPr>
      <w:sz w:val="16"/>
      <w:szCs w:val="16"/>
    </w:rPr>
  </w:style>
  <w:style w:type="paragraph" w:styleId="957">
    <w:name w:val="Текст примечания"/>
    <w:basedOn w:val="930"/>
    <w:next w:val="957"/>
    <w:link w:val="958"/>
    <w:rPr>
      <w:sz w:val="20"/>
      <w:szCs w:val="20"/>
    </w:rPr>
  </w:style>
  <w:style w:type="character" w:styleId="958">
    <w:name w:val="Текст примечания Знак"/>
    <w:basedOn w:val="933"/>
    <w:next w:val="958"/>
    <w:link w:val="957"/>
  </w:style>
  <w:style w:type="paragraph" w:styleId="959">
    <w:name w:val="Тема примечания"/>
    <w:basedOn w:val="957"/>
    <w:next w:val="957"/>
    <w:link w:val="960"/>
    <w:rPr>
      <w:b/>
      <w:bCs/>
    </w:rPr>
  </w:style>
  <w:style w:type="character" w:styleId="960">
    <w:name w:val="Тема примечания Знак"/>
    <w:next w:val="960"/>
    <w:link w:val="959"/>
    <w:rPr>
      <w:b/>
      <w:bCs/>
    </w:rPr>
  </w:style>
  <w:style w:type="paragraph" w:styleId="961">
    <w:name w:val="empty"/>
    <w:basedOn w:val="930"/>
    <w:next w:val="961"/>
    <w:link w:val="930"/>
    <w:pPr>
      <w:spacing w:before="100" w:beforeAutospacing="1" w:after="100" w:afterAutospacing="1"/>
    </w:pPr>
  </w:style>
  <w:style w:type="paragraph" w:styleId="962">
    <w:name w:val="s_3"/>
    <w:basedOn w:val="930"/>
    <w:next w:val="962"/>
    <w:link w:val="930"/>
    <w:pPr>
      <w:spacing w:before="100" w:beforeAutospacing="1" w:after="100" w:afterAutospacing="1"/>
    </w:pPr>
  </w:style>
  <w:style w:type="paragraph" w:styleId="963">
    <w:name w:val="s_16"/>
    <w:basedOn w:val="930"/>
    <w:next w:val="963"/>
    <w:link w:val="930"/>
    <w:pPr>
      <w:spacing w:before="100" w:beforeAutospacing="1" w:after="100" w:afterAutospacing="1"/>
    </w:pPr>
  </w:style>
  <w:style w:type="character" w:styleId="964">
    <w:name w:val="Выделение"/>
    <w:next w:val="964"/>
    <w:link w:val="930"/>
    <w:uiPriority w:val="20"/>
    <w:qFormat/>
    <w:rPr>
      <w:i/>
      <w:iCs/>
    </w:rPr>
  </w:style>
  <w:style w:type="paragraph" w:styleId="965">
    <w:name w:val="Основной текст"/>
    <w:basedOn w:val="930"/>
    <w:next w:val="965"/>
    <w:link w:val="966"/>
    <w:uiPriority w:val="99"/>
    <w:unhideWhenUsed/>
    <w:pPr>
      <w:spacing w:after="120" w:line="276" w:lineRule="auto"/>
    </w:pPr>
    <w:rPr>
      <w:rFonts w:ascii="Calibri" w:hAnsi="Calibri"/>
      <w:sz w:val="22"/>
      <w:szCs w:val="22"/>
    </w:rPr>
  </w:style>
  <w:style w:type="character" w:styleId="966">
    <w:name w:val="Основной текст Знак"/>
    <w:next w:val="966"/>
    <w:link w:val="965"/>
    <w:uiPriority w:val="99"/>
    <w:rPr>
      <w:rFonts w:ascii="Calibri" w:hAnsi="Calibri"/>
      <w:sz w:val="22"/>
      <w:szCs w:val="22"/>
    </w:rPr>
  </w:style>
  <w:style w:type="paragraph" w:styleId="967">
    <w:name w:val="Без интервала,с интервалом,Без интервала1,No Spacing,No Spacing1,Без интервала11"/>
    <w:next w:val="967"/>
    <w:link w:val="968"/>
    <w:uiPriority w:val="1"/>
    <w:qFormat/>
    <w:pPr>
      <w:jc w:val="both"/>
    </w:pPr>
    <w:rPr>
      <w:sz w:val="24"/>
      <w:szCs w:val="24"/>
      <w:lang w:val="ru-RU" w:eastAsia="ru-RU" w:bidi="ar-SA"/>
    </w:rPr>
  </w:style>
  <w:style w:type="character" w:styleId="968">
    <w:name w:val="Без интервала Знак,с интервалом Знак,Без интервала1 Знак,No Spacing Знак,No Spacing1 Знак"/>
    <w:next w:val="968"/>
    <w:link w:val="967"/>
    <w:uiPriority w:val="1"/>
    <w:rPr>
      <w:sz w:val="24"/>
      <w:szCs w:val="24"/>
    </w:rPr>
  </w:style>
  <w:style w:type="table" w:styleId="969">
    <w:name w:val="Сетка таблицы"/>
    <w:basedOn w:val="934"/>
    <w:next w:val="969"/>
    <w:link w:val="930"/>
    <w:tblPr/>
  </w:style>
  <w:style w:type="character" w:styleId="970">
    <w:name w:val="ConsPlusNormal Знак"/>
    <w:next w:val="970"/>
    <w:link w:val="946"/>
    <w:rPr>
      <w:rFonts w:ascii="Arial" w:hAnsi="Arial" w:cs="Arial"/>
    </w:rPr>
  </w:style>
  <w:style w:type="character" w:styleId="971">
    <w:name w:val="Абзац списка Знак"/>
    <w:next w:val="971"/>
    <w:link w:val="952"/>
    <w:uiPriority w:val="34"/>
    <w:rPr>
      <w:rFonts w:ascii="Calibri" w:hAnsi="Calibri" w:eastAsia="Calibri"/>
      <w:sz w:val="22"/>
      <w:szCs w:val="22"/>
      <w:lang w:eastAsia="en-US"/>
    </w:rPr>
  </w:style>
  <w:style w:type="paragraph" w:styleId="972">
    <w:name w:val="S_Обычный жирный"/>
    <w:basedOn w:val="930"/>
    <w:next w:val="972"/>
    <w:link w:val="930"/>
    <w:qFormat/>
    <w:pPr>
      <w:ind w:firstLine="709"/>
      <w:jc w:val="both"/>
    </w:pPr>
    <w:rPr>
      <w:sz w:val="28"/>
      <w:szCs w:val="28"/>
    </w:rPr>
  </w:style>
  <w:style w:type="paragraph" w:styleId="973">
    <w:name w:val="Табличный_боковик_11"/>
    <w:next w:val="973"/>
    <w:link w:val="974"/>
    <w:qFormat/>
    <w:rPr>
      <w:sz w:val="22"/>
      <w:szCs w:val="24"/>
      <w:lang w:val="ru-RU" w:eastAsia="ru-RU" w:bidi="ar-SA"/>
    </w:rPr>
  </w:style>
  <w:style w:type="character" w:styleId="974">
    <w:name w:val="Табличный_боковик_11 Знак"/>
    <w:next w:val="974"/>
    <w:link w:val="973"/>
    <w:rPr>
      <w:sz w:val="22"/>
      <w:szCs w:val="24"/>
    </w:rPr>
  </w:style>
  <w:style w:type="character" w:styleId="975" w:default="1">
    <w:name w:val="Default Paragraph Font"/>
    <w:uiPriority w:val="1"/>
    <w:semiHidden/>
    <w:unhideWhenUsed/>
  </w:style>
  <w:style w:type="numbering" w:styleId="976" w:default="1">
    <w:name w:val="No List"/>
    <w:uiPriority w:val="99"/>
    <w:semiHidden/>
    <w:unhideWhenUsed/>
  </w:style>
  <w:style w:type="table" w:styleId="97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>ANO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РЕГИОНАЛЬНОГО РАЗВИТИЯ РОССИЙСКОЙ ФЕДЕРАЦИИ</dc:title>
  <dc:creator>Ивашина</dc:creator>
  <cp:revision>23</cp:revision>
  <dcterms:created xsi:type="dcterms:W3CDTF">2023-11-14T05:47:00Z</dcterms:created>
  <dcterms:modified xsi:type="dcterms:W3CDTF">2024-11-12T03:27:17Z</dcterms:modified>
  <cp:version>917504</cp:version>
</cp:coreProperties>
</file>