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938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38"/>
        <w:jc w:val="center"/>
        <w:rPr>
          <w:sz w:val="28"/>
          <w:szCs w:val="28"/>
        </w:rPr>
      </w:pPr>
      <w:r>
        <w:rPr>
          <w:sz w:val="28"/>
          <w:szCs w:val="28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51383" cy="658368"/>
                <wp:effectExtent l="0" t="0" r="0" b="0"/>
                <wp:docPr id="1" name="_x0000_i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551383" cy="65836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42pt;height:51.84pt;mso-wrap-distance-left:0.00pt;mso-wrap-distance-top:0.00pt;mso-wrap-distance-right:0.00pt;mso-wrap-distance-bottom:0.00pt;" stroked="f">
                <v:path textboxrect="0,0,0,0"/>
                <v:imagedata r:id="rId10" o:title=""/>
              </v:shape>
            </w:pict>
          </mc:Fallback>
        </mc:AlternateConten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38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3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МИНИСТЕРСТВО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3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СТРОИТЕЛЬСТВА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3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НОВОСИБИРСКОЙ ОБЛАСТИ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3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3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ПРИКАЗ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3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tbl>
      <w:tblPr>
        <w:tblW w:w="10173" w:type="dxa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4858"/>
        <w:gridCol w:w="5315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858" w:type="dxa"/>
            <w:vAlign w:val="top"/>
            <w:textDirection w:val="lrTb"/>
            <w:noWrap w:val="false"/>
          </w:tcPr>
          <w:p>
            <w:pPr>
              <w:pStyle w:val="93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315" w:type="dxa"/>
            <w:vAlign w:val="top"/>
            <w:textDirection w:val="lrTb"/>
            <w:noWrap w:val="false"/>
          </w:tcPr>
          <w:p>
            <w:pPr>
              <w:pStyle w:val="938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________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938"/>
        <w:jc w:val="center"/>
        <w:rPr>
          <w:bCs/>
        </w:rPr>
      </w:pPr>
      <w:r>
        <w:rPr>
          <w:bCs/>
        </w:rPr>
        <w:t xml:space="preserve">г. Новосибирск</w:t>
      </w:r>
      <w:r>
        <w:rPr>
          <w:bCs/>
        </w:rPr>
      </w:r>
      <w:r>
        <w:rPr>
          <w:bCs/>
        </w:rPr>
      </w:r>
    </w:p>
    <w:p>
      <w:pPr>
        <w:pStyle w:val="938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pStyle w:val="970"/>
        <w:jc w:val="center"/>
        <w:spacing w:before="0" w:beforeAutospacing="0" w:after="0" w:afterAutospacing="0"/>
        <w:shd w:val="clear" w:color="auto" w:fill="ffff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</w:t>
      </w:r>
      <w:r>
        <w:rPr>
          <w:b/>
          <w:sz w:val="28"/>
          <w:szCs w:val="28"/>
        </w:rPr>
        <w:t xml:space="preserve">и</w:t>
      </w:r>
      <w:r>
        <w:rPr>
          <w:b/>
          <w:sz w:val="28"/>
          <w:szCs w:val="28"/>
        </w:rPr>
        <w:t xml:space="preserve"> изменений в </w:t>
      </w:r>
      <w:r>
        <w:rPr>
          <w:b/>
          <w:sz w:val="28"/>
          <w:szCs w:val="28"/>
        </w:rPr>
        <w:t xml:space="preserve">приказ министерства строительства </w:t>
      </w:r>
      <w:r>
        <w:rPr>
          <w:b/>
          <w:sz w:val="28"/>
          <w:szCs w:val="28"/>
        </w:rPr>
        <w:t xml:space="preserve"> Новосибирской области</w:t>
      </w:r>
      <w:r>
        <w:rPr>
          <w:b/>
          <w:sz w:val="28"/>
          <w:szCs w:val="28"/>
        </w:rPr>
        <w:t xml:space="preserve"> от 24.07.2017 № 256</w:t>
      </w:r>
      <w:r>
        <w:rPr>
          <w:b/>
          <w:sz w:val="28"/>
          <w:szCs w:val="28"/>
        </w:rPr>
      </w:r>
    </w:p>
    <w:p>
      <w:pPr>
        <w:pStyle w:val="969"/>
        <w:ind w:firstLine="709"/>
        <w:jc w:val="center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5"/>
        <w:ind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соответствии </w:t>
      </w:r>
      <w:r>
        <w:rPr>
          <w:sz w:val="28"/>
          <w:szCs w:val="28"/>
        </w:rPr>
        <w:t xml:space="preserve">с приказ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м министерства строительства Новосибирской области </w:t>
      </w:r>
      <w:r>
        <w:rPr>
          <w:sz w:val="28"/>
          <w:szCs w:val="28"/>
        </w:rPr>
        <w:t xml:space="preserve">от 28</w:t>
      </w:r>
      <w:r>
        <w:rPr>
          <w:sz w:val="28"/>
          <w:szCs w:val="28"/>
        </w:rPr>
        <w:t xml:space="preserve">.10.2024 № </w:t>
      </w:r>
      <w:r>
        <w:rPr>
          <w:sz w:val="28"/>
          <w:szCs w:val="28"/>
        </w:rPr>
        <w:t xml:space="preserve">738</w:t>
      </w:r>
      <w:r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подготовке проекта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внесения изменения в правила </w:t>
      </w:r>
      <w:r>
        <w:rPr>
          <w:sz w:val="28"/>
          <w:szCs w:val="28"/>
        </w:rPr>
        <w:t xml:space="preserve">землепользования и застройки </w:t>
      </w:r>
      <w:r>
        <w:rPr>
          <w:sz w:val="28"/>
          <w:szCs w:val="28"/>
        </w:rPr>
        <w:t xml:space="preserve">Верх-Тулинского</w:t>
      </w:r>
      <w:r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Новосибирского района Новосибирской области»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учетом протокола общественных обсуждений по проекту внесения изменений в правила землепользования и застройки Верх-Тулинского сельсовета Новосибирского района Новосибирской области, заключения о результатах общественных обсуждений от__________, </w:t>
      </w:r>
      <w:r>
        <w:rPr>
          <w:sz w:val="28"/>
          <w:szCs w:val="28"/>
        </w:rPr>
        <w:t xml:space="preserve">заключения комиссии по подготовке проектов правил землепользования и застройки поселений, входящих в состав Новосибирской агломерации Н</w:t>
      </w:r>
      <w:r>
        <w:rPr>
          <w:sz w:val="28"/>
          <w:szCs w:val="28"/>
        </w:rPr>
        <w:t xml:space="preserve">овосибирской области </w:t>
      </w:r>
      <w:r>
        <w:rPr>
          <w:sz w:val="28"/>
          <w:szCs w:val="28"/>
        </w:rPr>
        <w:t xml:space="preserve">от</w:t>
      </w:r>
      <w:r>
        <w:rPr>
          <w:sz w:val="28"/>
          <w:szCs w:val="28"/>
        </w:rPr>
        <w:t xml:space="preserve"> ________</w:t>
      </w:r>
      <w:r>
        <w:rPr>
          <w:sz w:val="28"/>
          <w:szCs w:val="28"/>
        </w:rPr>
        <w:t xml:space="preserve">, р</w:t>
      </w:r>
      <w:r>
        <w:rPr>
          <w:sz w:val="28"/>
          <w:szCs w:val="28"/>
        </w:rPr>
        <w:t xml:space="preserve">уководствуясь </w:t>
      </w:r>
      <w:r>
        <w:rPr>
          <w:sz w:val="28"/>
          <w:szCs w:val="28"/>
        </w:rPr>
        <w:t xml:space="preserve">Положением о министерстве строительства Новосибирской области, утвержденным </w:t>
      </w:r>
      <w:r>
        <w:rPr>
          <w:sz w:val="28"/>
          <w:szCs w:val="28"/>
        </w:rPr>
        <w:t xml:space="preserve">постановлением Правительства Новосибирской области от </w:t>
      </w:r>
      <w:r>
        <w:rPr>
          <w:sz w:val="28"/>
          <w:szCs w:val="28"/>
        </w:rPr>
        <w:t xml:space="preserve">02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10</w:t>
      </w:r>
      <w:r>
        <w:rPr>
          <w:sz w:val="28"/>
          <w:szCs w:val="28"/>
        </w:rPr>
        <w:t xml:space="preserve">.201</w:t>
      </w:r>
      <w:r>
        <w:rPr>
          <w:sz w:val="28"/>
          <w:szCs w:val="28"/>
        </w:rPr>
        <w:t xml:space="preserve">4 </w:t>
      </w:r>
      <w:r>
        <w:rPr>
          <w:sz w:val="28"/>
          <w:szCs w:val="28"/>
        </w:rPr>
        <w:t xml:space="preserve">№ </w:t>
      </w:r>
      <w:r>
        <w:rPr>
          <w:sz w:val="28"/>
          <w:szCs w:val="28"/>
        </w:rPr>
        <w:t xml:space="preserve">398</w:t>
      </w:r>
      <w:r>
        <w:rPr>
          <w:sz w:val="28"/>
          <w:szCs w:val="28"/>
        </w:rPr>
        <w:t xml:space="preserve">-п</w:t>
      </w:r>
      <w:r>
        <w:rPr>
          <w:sz w:val="28"/>
          <w:szCs w:val="28"/>
        </w:rPr>
        <w:t xml:space="preserve">, </w:t>
      </w:r>
      <w:r>
        <w:rPr>
          <w:b/>
          <w:sz w:val="28"/>
          <w:szCs w:val="28"/>
        </w:rPr>
        <w:t xml:space="preserve">п р и к а з ы в а ю: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75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Внести </w:t>
      </w: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приказ министерства строительства Новосибирской области от </w:t>
      </w:r>
      <w:r>
        <w:rPr>
          <w:sz w:val="28"/>
          <w:szCs w:val="28"/>
        </w:rPr>
        <w:t xml:space="preserve">24.07.2017 № 256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«Об утверждении правил землепользования и застройки </w:t>
      </w: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Верх-Тулинского</w:t>
      </w:r>
      <w:r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Новосибирского</w:t>
      </w:r>
      <w:r>
        <w:rPr>
          <w:sz w:val="28"/>
          <w:szCs w:val="28"/>
        </w:rPr>
        <w:t xml:space="preserve"> района Новосибирской области» следующие изменения: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75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  <w:t xml:space="preserve">в правилах </w:t>
      </w:r>
      <w:r>
        <w:rPr>
          <w:sz w:val="28"/>
          <w:szCs w:val="28"/>
        </w:rPr>
        <w:t xml:space="preserve">землепользования и застройки </w:t>
      </w:r>
      <w:r>
        <w:rPr>
          <w:sz w:val="28"/>
          <w:szCs w:val="28"/>
        </w:rPr>
        <w:t xml:space="preserve">Верх-Тулинского</w:t>
      </w:r>
      <w:r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Новосибирского</w:t>
      </w:r>
      <w:r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  <w:highlight w:val="none"/>
        </w:rPr>
        <w:t xml:space="preserve">:</w:t>
      </w:r>
      <w:r>
        <w:rPr>
          <w:sz w:val="28"/>
          <w:szCs w:val="28"/>
        </w:rPr>
      </w:r>
      <w:r>
        <w:rPr>
          <w:sz w:val="28"/>
          <w:szCs w:val="28"/>
          <w:highlight w:val="none"/>
        </w:rPr>
      </w:r>
    </w:p>
    <w:p>
      <w:pPr>
        <w:pStyle w:val="975"/>
        <w:ind w:firstLine="708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  <w:t xml:space="preserve">1. </w:t>
      </w:r>
      <w:r>
        <w:rPr>
          <w:sz w:val="28"/>
          <w:szCs w:val="28"/>
          <w:highlight w:val="none"/>
        </w:rPr>
        <w:t xml:space="preserve">В абзаце 2 пункта 22 главы 6 слова «предусмотренных пунктами 3 - 6 части 2» заменить словами «</w:t>
      </w:r>
      <w:r>
        <w:rPr>
          <w:sz w:val="28"/>
          <w:szCs w:val="28"/>
          <w:highlight w:val="none"/>
        </w:rPr>
        <w:t xml:space="preserve">предусмотренных пунктами 3 - 5 части 2».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8"/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2. В таблице № 1 пункта 40 главы 11:</w:t>
      </w:r>
      <w:r>
        <w:rPr>
          <w:sz w:val="28"/>
          <w:szCs w:val="28"/>
        </w:rPr>
      </w:r>
    </w:p>
    <w:p>
      <w:pPr>
        <w:ind w:firstLine="708"/>
        <w:jc w:val="both"/>
        <w:rPr>
          <w:sz w:val="28"/>
          <w:szCs w:val="28"/>
          <w:highlight w:val="none"/>
        </w:rPr>
        <w:outlineLvl w:val="0"/>
      </w:pPr>
      <w:r>
        <w:rPr>
          <w:sz w:val="28"/>
          <w:szCs w:val="28"/>
        </w:rPr>
        <w:t xml:space="preserve">1) столбец 3 строки 3.5 дополнить абзацем:</w:t>
      </w:r>
      <w:r/>
    </w:p>
    <w:p>
      <w:pPr>
        <w:ind w:firstLine="708"/>
        <w:jc w:val="both"/>
        <w:rPr>
          <w:sz w:val="28"/>
          <w:szCs w:val="28"/>
        </w:rPr>
        <w:outlineLvl w:val="0"/>
      </w:pPr>
      <w:r>
        <w:rPr>
          <w:sz w:val="28"/>
          <w:szCs w:val="28"/>
          <w:highlight w:val="none"/>
        </w:rPr>
        <w:t xml:space="preserve">«Обеспечение внутреннего правопорядка (8.3)»;</w:t>
      </w:r>
      <w:r>
        <w:rPr>
          <w:sz w:val="28"/>
          <w:szCs w:val="28"/>
          <w:highlight w:val="none"/>
        </w:rPr>
      </w:r>
    </w:p>
    <w:p>
      <w:pPr>
        <w:ind w:firstLine="708"/>
        <w:jc w:val="both"/>
        <w:rPr>
          <w:sz w:val="28"/>
          <w:szCs w:val="28"/>
          <w:highlight w:val="none"/>
        </w:rPr>
        <w:outlineLvl w:val="0"/>
      </w:pPr>
      <w:r>
        <w:rPr>
          <w:sz w:val="28"/>
          <w:szCs w:val="28"/>
        </w:rPr>
        <w:t xml:space="preserve">2) столбец 4 строки 4.14 дополнить абзацем: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8"/>
        <w:jc w:val="both"/>
        <w:rPr>
          <w:sz w:val="28"/>
          <w:szCs w:val="28"/>
        </w:rPr>
        <w:outlineLvl w:val="0"/>
      </w:pPr>
      <w:r>
        <w:rPr>
          <w:sz w:val="28"/>
          <w:szCs w:val="28"/>
          <w:highlight w:val="none"/>
        </w:rPr>
        <w:t xml:space="preserve">«Деловое управление (4.1)».</w:t>
      </w: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0"/>
        <w:ind w:firstLine="708"/>
        <w:jc w:val="both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0"/>
        <w:ind w:firstLine="708"/>
        <w:jc w:val="both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0"/>
        <w:ind w:firstLine="708"/>
        <w:jc w:val="both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9923" w:type="dxa"/>
        <w:tblInd w:w="108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6662"/>
        <w:gridCol w:w="3261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662" w:type="dxa"/>
            <w:vAlign w:val="top"/>
            <w:textDirection w:val="lrTb"/>
            <w:noWrap w:val="false"/>
          </w:tcPr>
          <w:p>
            <w:pPr>
              <w:pStyle w:val="938"/>
              <w:ind w:left="-250" w:firstLine="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</w:t>
            </w:r>
            <w:r>
              <w:rPr>
                <w:sz w:val="28"/>
                <w:szCs w:val="28"/>
              </w:rPr>
              <w:t xml:space="preserve">инистр</w:t>
            </w:r>
            <w:r>
              <w:rPr>
                <w:sz w:val="28"/>
                <w:szCs w:val="28"/>
              </w:rPr>
              <w:t xml:space="preserve">                                                                              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61" w:type="dxa"/>
            <w:vAlign w:val="top"/>
            <w:textDirection w:val="lrTb"/>
            <w:noWrap w:val="false"/>
          </w:tcPr>
          <w:p>
            <w:pPr>
              <w:pStyle w:val="93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Д.Н. Богомолов</w:t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938"/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938"/>
        <w:rPr>
          <w:sz w:val="20"/>
          <w:szCs w:val="20"/>
        </w:rPr>
      </w:pPr>
      <w:r>
        <w:rPr>
          <w:sz w:val="20"/>
          <w:szCs w:val="20"/>
        </w:rPr>
        <w:t xml:space="preserve">Е.Н. </w:t>
      </w:r>
      <w:r>
        <w:rPr>
          <w:sz w:val="20"/>
          <w:szCs w:val="20"/>
        </w:rPr>
        <w:t xml:space="preserve">Гальянова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938"/>
        <w:rPr>
          <w:vanish/>
        </w:rPr>
      </w:pPr>
      <w:r>
        <w:rPr>
          <w:sz w:val="20"/>
          <w:szCs w:val="20"/>
        </w:rPr>
        <w:t xml:space="preserve">228</w:t>
      </w:r>
      <w:r>
        <w:rPr>
          <w:sz w:val="20"/>
          <w:szCs w:val="20"/>
        </w:rPr>
        <w:t xml:space="preserve"> 64 </w:t>
      </w:r>
      <w:r>
        <w:rPr>
          <w:sz w:val="20"/>
          <w:szCs w:val="20"/>
        </w:rPr>
        <w:t xml:space="preserve">73</w:t>
      </w:r>
      <w:r>
        <w:rPr>
          <w:vanish/>
        </w:rPr>
      </w:r>
      <w:r>
        <w:rPr>
          <w:vanish/>
        </w:rPr>
      </w:r>
    </w:p>
    <w:sectPr>
      <w:headerReference w:type="default" r:id="rId9"/>
      <w:footnotePr/>
      <w:endnotePr/>
      <w:type w:val="nextPage"/>
      <w:pgSz w:w="11905" w:h="16838" w:orient="portrait"/>
      <w:pgMar w:top="539" w:right="680" w:bottom="510" w:left="1191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Calibri">
    <w:panose1 w:val="020F0502020204030204"/>
  </w:font>
  <w:font w:name="Tahoma">
    <w:panose1 w:val="020B0604030504040204"/>
  </w:font>
  <w:font w:name="Verdana">
    <w:panose1 w:val="020B0604030504040204"/>
  </w:font>
  <w:font w:name="Courier New">
    <w:panose1 w:val="02070309020205020404"/>
  </w:font>
  <w:font w:name="Times New Roman">
    <w:panose1 w:val="02020603050405020304"/>
  </w:font>
  <w:font w:name="Cambria">
    <w:panose1 w:val="02040503050406030204"/>
  </w:font>
  <w:font w:name="Arial">
    <w:panose1 w:val="020B060402020202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48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ru-RU"/>
      </w:rPr>
      <w:t xml:space="preserve">2</w:t>
    </w:r>
    <w:r>
      <w:fldChar w:fldCharType="end"/>
    </w:r>
    <w:r/>
  </w:p>
  <w:p>
    <w:pPr>
      <w:pStyle w:val="948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241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313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385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457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529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601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673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745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8179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1430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6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84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32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540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248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596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304" w:hanging="2160"/>
      </w:pPr>
    </w:lvl>
  </w:abstractNum>
  <w:abstractNum w:abstractNumId="8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8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13" w:hanging="1005"/>
      </w:pPr>
    </w:lvl>
    <w:lvl w:ilvl="1">
      <w:start w:val="1"/>
      <w:numFmt w:val="decimal"/>
      <w:isLgl w:val="false"/>
      <w:suff w:val="tab"/>
      <w:lvlText w:val="%1.%2."/>
      <w:lvlJc w:val="left"/>
      <w:pPr>
        <w:ind w:left="1428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428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88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788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148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508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508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868" w:hanging="216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320" w:hanging="780"/>
      </w:pPr>
      <w:rPr>
        <w:sz w:val="24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2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4"/>
      <w:numFmt w:val="decimal"/>
      <w:isLgl w:val="false"/>
      <w:suff w:val="tab"/>
      <w:lvlText w:val="%1.%2."/>
      <w:lvlJc w:val="left"/>
      <w:pPr>
        <w:ind w:left="1065" w:hanging="36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0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115" w:hanging="72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20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165" w:hanging="108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870" w:hanging="144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215" w:hanging="144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920" w:hanging="1800"/>
      </w:p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"/>
      <w:lvlJc w:val="left"/>
      <w:pPr>
        <w:ind w:left="1440" w:hanging="360"/>
        <w:tabs>
          <w:tab w:val="num" w:pos="1440" w:leader="none"/>
        </w:tabs>
      </w:pPr>
      <w:rPr>
        <w:rFonts w:ascii="Symbol" w:hAnsi="Symbol"/>
      </w:rPr>
    </w:lvl>
    <w:lvl w:ilvl="2">
      <w:start w:val="1"/>
      <w:numFmt w:val="bullet"/>
      <w:isLgl w:val="false"/>
      <w:suff w:val="tab"/>
      <w:lvlText w:val=""/>
      <w:lvlJc w:val="left"/>
      <w:pPr>
        <w:ind w:left="2160" w:hanging="360"/>
        <w:tabs>
          <w:tab w:val="num" w:pos="2160" w:leader="none"/>
        </w:tabs>
      </w:pPr>
      <w:rPr>
        <w:rFonts w:ascii="Symbol" w:hAnsi="Symbol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"/>
      <w:lvlJc w:val="left"/>
      <w:pPr>
        <w:ind w:left="3600" w:hanging="360"/>
        <w:tabs>
          <w:tab w:val="num" w:pos="3600" w:leader="none"/>
        </w:tabs>
      </w:pPr>
      <w:rPr>
        <w:rFonts w:ascii="Symbol" w:hAnsi="Symbol"/>
      </w:rPr>
    </w:lvl>
    <w:lvl w:ilvl="5">
      <w:start w:val="1"/>
      <w:numFmt w:val="bullet"/>
      <w:isLgl w:val="false"/>
      <w:suff w:val="tab"/>
      <w:lvlText w:val=""/>
      <w:lvlJc w:val="left"/>
      <w:pPr>
        <w:ind w:left="4320" w:hanging="360"/>
        <w:tabs>
          <w:tab w:val="num" w:pos="4320" w:leader="none"/>
        </w:tabs>
      </w:pPr>
      <w:rPr>
        <w:rFonts w:ascii="Symbol" w:hAnsi="Symbol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"/>
      <w:lvlJc w:val="left"/>
      <w:pPr>
        <w:ind w:left="5760" w:hanging="360"/>
        <w:tabs>
          <w:tab w:val="num" w:pos="5760" w:leader="none"/>
        </w:tabs>
      </w:pPr>
      <w:rPr>
        <w:rFonts w:ascii="Symbol" w:hAnsi="Symbol"/>
      </w:rPr>
    </w:lvl>
    <w:lvl w:ilvl="8">
      <w:start w:val="1"/>
      <w:numFmt w:val="bullet"/>
      <w:isLgl w:val="false"/>
      <w:suff w:val="tab"/>
      <w:lvlText w:val=""/>
      <w:lvlJc w:val="left"/>
      <w:pPr>
        <w:ind w:left="6480" w:hanging="360"/>
        <w:tabs>
          <w:tab w:val="num" w:pos="6480" w:leader="none"/>
        </w:tabs>
      </w:pPr>
      <w:rPr>
        <w:rFonts w:ascii="Symbol" w:hAnsi="Symbol"/>
      </w:r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0" w:hanging="870"/>
      </w:pPr>
      <w:rPr>
        <w:rFonts w:ascii="Arial" w:hAnsi="Arial" w:cs="Arial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3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u w:val="single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3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205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77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349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421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93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65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637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709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819" w:hanging="180"/>
      </w:pPr>
    </w:lvl>
  </w:abstractNum>
  <w:abstractNum w:abstractNumId="3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77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2137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2137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97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497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857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17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217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3577" w:hanging="2160"/>
      </w:pPr>
    </w:lvl>
  </w:abstractNum>
  <w:abstractNum w:abstractNumId="3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1429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8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87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36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545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254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603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312" w:hanging="2160"/>
      </w:pPr>
    </w:lvl>
  </w:abstractNum>
  <w:abstractNum w:abstractNumId="37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4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7" w:hanging="180"/>
      </w:pPr>
    </w:lvl>
  </w:abstractNum>
  <w:abstractNum w:abstractNumId="4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1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7" w:hanging="180"/>
      </w:pPr>
    </w:lvl>
  </w:abstractNum>
  <w:abstractNum w:abstractNumId="4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1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7" w:hanging="180"/>
      </w:pPr>
    </w:lvl>
  </w:abstractNum>
  <w:abstractNum w:abstractNumId="4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1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7" w:hanging="180"/>
      </w:pPr>
    </w:lvl>
  </w:abstractNum>
  <w:num w:numId="1">
    <w:abstractNumId w:val="18"/>
  </w:num>
  <w:num w:numId="2">
    <w:abstractNumId w:val="25"/>
  </w:num>
  <w:num w:numId="3">
    <w:abstractNumId w:val="28"/>
  </w:num>
  <w:num w:numId="4">
    <w:abstractNumId w:val="2"/>
  </w:num>
  <w:num w:numId="5">
    <w:abstractNumId w:val="32"/>
  </w:num>
  <w:num w:numId="6">
    <w:abstractNumId w:val="0"/>
  </w:num>
  <w:num w:numId="7">
    <w:abstractNumId w:val="8"/>
  </w:num>
  <w:num w:numId="8">
    <w:abstractNumId w:val="21"/>
  </w:num>
  <w:num w:numId="9">
    <w:abstractNumId w:val="30"/>
  </w:num>
  <w:num w:numId="10">
    <w:abstractNumId w:val="31"/>
  </w:num>
  <w:num w:numId="11">
    <w:abstractNumId w:val="12"/>
  </w:num>
  <w:num w:numId="12">
    <w:abstractNumId w:val="16"/>
  </w:num>
  <w:num w:numId="13">
    <w:abstractNumId w:val="33"/>
  </w:num>
  <w:num w:numId="14">
    <w:abstractNumId w:val="26"/>
  </w:num>
  <w:num w:numId="15">
    <w:abstractNumId w:val="5"/>
  </w:num>
  <w:num w:numId="16">
    <w:abstractNumId w:val="7"/>
  </w:num>
  <w:num w:numId="17">
    <w:abstractNumId w:val="36"/>
  </w:num>
  <w:num w:numId="18">
    <w:abstractNumId w:val="35"/>
  </w:num>
  <w:num w:numId="19">
    <w:abstractNumId w:val="11"/>
  </w:num>
  <w:num w:numId="20">
    <w:abstractNumId w:val="6"/>
  </w:num>
  <w:num w:numId="21">
    <w:abstractNumId w:val="38"/>
  </w:num>
  <w:num w:numId="22">
    <w:abstractNumId w:val="39"/>
  </w:num>
  <w:num w:numId="23">
    <w:abstractNumId w:val="10"/>
  </w:num>
  <w:num w:numId="24">
    <w:abstractNumId w:val="15"/>
  </w:num>
  <w:num w:numId="25">
    <w:abstractNumId w:val="20"/>
  </w:num>
  <w:num w:numId="26">
    <w:abstractNumId w:val="29"/>
  </w:num>
  <w:num w:numId="27">
    <w:abstractNumId w:val="24"/>
  </w:num>
  <w:num w:numId="28">
    <w:abstractNumId w:val="19"/>
  </w:num>
  <w:num w:numId="29">
    <w:abstractNumId w:val="34"/>
  </w:num>
  <w:num w:numId="30">
    <w:abstractNumId w:val="4"/>
  </w:num>
  <w:num w:numId="31">
    <w:abstractNumId w:val="1"/>
  </w:num>
  <w:num w:numId="32">
    <w:abstractNumId w:val="22"/>
  </w:num>
  <w:num w:numId="33">
    <w:abstractNumId w:val="17"/>
  </w:num>
  <w:num w:numId="34">
    <w:abstractNumId w:val="14"/>
  </w:num>
  <w:num w:numId="35">
    <w:abstractNumId w:val="13"/>
  </w:num>
  <w:num w:numId="36">
    <w:abstractNumId w:val="9"/>
  </w:num>
  <w:num w:numId="37">
    <w:abstractNumId w:val="37"/>
  </w:num>
  <w:num w:numId="38">
    <w:abstractNumId w:val="3"/>
  </w:num>
  <w:num w:numId="39">
    <w:abstractNumId w:val="27"/>
  </w:num>
  <w:num w:numId="40">
    <w:abstractNumId w:val="23"/>
  </w:num>
  <w:num w:numId="41">
    <w:abstractNumId w:val="40"/>
  </w:num>
  <w:num w:numId="42">
    <w:abstractNumId w:val="41"/>
  </w:num>
  <w:num w:numId="43">
    <w:abstractNumId w:val="42"/>
  </w:num>
  <w:num w:numId="44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60">
    <w:name w:val="Heading 1"/>
    <w:basedOn w:val="938"/>
    <w:next w:val="938"/>
    <w:link w:val="76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61">
    <w:name w:val="Heading 1 Char"/>
    <w:link w:val="760"/>
    <w:uiPriority w:val="9"/>
    <w:rPr>
      <w:rFonts w:ascii="Arial" w:hAnsi="Arial" w:eastAsia="Arial" w:cs="Arial"/>
      <w:sz w:val="40"/>
      <w:szCs w:val="40"/>
    </w:rPr>
  </w:style>
  <w:style w:type="paragraph" w:styleId="762">
    <w:name w:val="Heading 2"/>
    <w:basedOn w:val="938"/>
    <w:next w:val="938"/>
    <w:link w:val="76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63">
    <w:name w:val="Heading 2 Char"/>
    <w:link w:val="762"/>
    <w:uiPriority w:val="9"/>
    <w:rPr>
      <w:rFonts w:ascii="Arial" w:hAnsi="Arial" w:eastAsia="Arial" w:cs="Arial"/>
      <w:sz w:val="34"/>
    </w:rPr>
  </w:style>
  <w:style w:type="paragraph" w:styleId="764">
    <w:name w:val="Heading 3"/>
    <w:basedOn w:val="938"/>
    <w:next w:val="938"/>
    <w:link w:val="76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65">
    <w:name w:val="Heading 3 Char"/>
    <w:link w:val="764"/>
    <w:uiPriority w:val="9"/>
    <w:rPr>
      <w:rFonts w:ascii="Arial" w:hAnsi="Arial" w:eastAsia="Arial" w:cs="Arial"/>
      <w:sz w:val="30"/>
      <w:szCs w:val="30"/>
    </w:rPr>
  </w:style>
  <w:style w:type="paragraph" w:styleId="766">
    <w:name w:val="Heading 4"/>
    <w:basedOn w:val="938"/>
    <w:next w:val="938"/>
    <w:link w:val="76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67">
    <w:name w:val="Heading 4 Char"/>
    <w:link w:val="766"/>
    <w:uiPriority w:val="9"/>
    <w:rPr>
      <w:rFonts w:ascii="Arial" w:hAnsi="Arial" w:eastAsia="Arial" w:cs="Arial"/>
      <w:b/>
      <w:bCs/>
      <w:sz w:val="26"/>
      <w:szCs w:val="26"/>
    </w:rPr>
  </w:style>
  <w:style w:type="paragraph" w:styleId="768">
    <w:name w:val="Heading 5"/>
    <w:basedOn w:val="938"/>
    <w:next w:val="938"/>
    <w:link w:val="76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69">
    <w:name w:val="Heading 5 Char"/>
    <w:link w:val="768"/>
    <w:uiPriority w:val="9"/>
    <w:rPr>
      <w:rFonts w:ascii="Arial" w:hAnsi="Arial" w:eastAsia="Arial" w:cs="Arial"/>
      <w:b/>
      <w:bCs/>
      <w:sz w:val="24"/>
      <w:szCs w:val="24"/>
    </w:rPr>
  </w:style>
  <w:style w:type="paragraph" w:styleId="770">
    <w:name w:val="Heading 6"/>
    <w:basedOn w:val="938"/>
    <w:next w:val="938"/>
    <w:link w:val="77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71">
    <w:name w:val="Heading 6 Char"/>
    <w:link w:val="770"/>
    <w:uiPriority w:val="9"/>
    <w:rPr>
      <w:rFonts w:ascii="Arial" w:hAnsi="Arial" w:eastAsia="Arial" w:cs="Arial"/>
      <w:b/>
      <w:bCs/>
      <w:sz w:val="22"/>
      <w:szCs w:val="22"/>
    </w:rPr>
  </w:style>
  <w:style w:type="paragraph" w:styleId="772">
    <w:name w:val="Heading 7"/>
    <w:basedOn w:val="938"/>
    <w:next w:val="938"/>
    <w:link w:val="77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73">
    <w:name w:val="Heading 7 Char"/>
    <w:link w:val="77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74">
    <w:name w:val="Heading 8"/>
    <w:basedOn w:val="938"/>
    <w:next w:val="938"/>
    <w:link w:val="77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75">
    <w:name w:val="Heading 8 Char"/>
    <w:link w:val="774"/>
    <w:uiPriority w:val="9"/>
    <w:rPr>
      <w:rFonts w:ascii="Arial" w:hAnsi="Arial" w:eastAsia="Arial" w:cs="Arial"/>
      <w:i/>
      <w:iCs/>
      <w:sz w:val="22"/>
      <w:szCs w:val="22"/>
    </w:rPr>
  </w:style>
  <w:style w:type="paragraph" w:styleId="776">
    <w:name w:val="Heading 9"/>
    <w:basedOn w:val="938"/>
    <w:next w:val="938"/>
    <w:link w:val="77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77">
    <w:name w:val="Heading 9 Char"/>
    <w:link w:val="776"/>
    <w:uiPriority w:val="9"/>
    <w:rPr>
      <w:rFonts w:ascii="Arial" w:hAnsi="Arial" w:eastAsia="Arial" w:cs="Arial"/>
      <w:i/>
      <w:iCs/>
      <w:sz w:val="21"/>
      <w:szCs w:val="21"/>
    </w:rPr>
  </w:style>
  <w:style w:type="paragraph" w:styleId="778">
    <w:name w:val="List Paragraph"/>
    <w:basedOn w:val="938"/>
    <w:uiPriority w:val="34"/>
    <w:qFormat/>
    <w:pPr>
      <w:contextualSpacing/>
      <w:ind w:left="720"/>
    </w:pPr>
  </w:style>
  <w:style w:type="paragraph" w:styleId="779">
    <w:name w:val="No Spacing"/>
    <w:uiPriority w:val="1"/>
    <w:qFormat/>
    <w:pPr>
      <w:spacing w:before="0" w:after="0" w:line="240" w:lineRule="auto"/>
    </w:pPr>
  </w:style>
  <w:style w:type="paragraph" w:styleId="780">
    <w:name w:val="Title"/>
    <w:basedOn w:val="938"/>
    <w:next w:val="938"/>
    <w:link w:val="781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81">
    <w:name w:val="Title Char"/>
    <w:link w:val="780"/>
    <w:uiPriority w:val="10"/>
    <w:rPr>
      <w:sz w:val="48"/>
      <w:szCs w:val="48"/>
    </w:rPr>
  </w:style>
  <w:style w:type="paragraph" w:styleId="782">
    <w:name w:val="Subtitle"/>
    <w:basedOn w:val="938"/>
    <w:next w:val="938"/>
    <w:link w:val="783"/>
    <w:uiPriority w:val="11"/>
    <w:qFormat/>
    <w:pPr>
      <w:spacing w:before="200" w:after="200"/>
    </w:pPr>
    <w:rPr>
      <w:sz w:val="24"/>
      <w:szCs w:val="24"/>
    </w:rPr>
  </w:style>
  <w:style w:type="character" w:styleId="783">
    <w:name w:val="Subtitle Char"/>
    <w:link w:val="782"/>
    <w:uiPriority w:val="11"/>
    <w:rPr>
      <w:sz w:val="24"/>
      <w:szCs w:val="24"/>
    </w:rPr>
  </w:style>
  <w:style w:type="paragraph" w:styleId="784">
    <w:name w:val="Quote"/>
    <w:basedOn w:val="938"/>
    <w:next w:val="938"/>
    <w:link w:val="785"/>
    <w:uiPriority w:val="29"/>
    <w:qFormat/>
    <w:pPr>
      <w:ind w:left="720" w:right="720"/>
    </w:pPr>
    <w:rPr>
      <w:i/>
    </w:rPr>
  </w:style>
  <w:style w:type="character" w:styleId="785">
    <w:name w:val="Quote Char"/>
    <w:link w:val="784"/>
    <w:uiPriority w:val="29"/>
    <w:rPr>
      <w:i/>
    </w:rPr>
  </w:style>
  <w:style w:type="paragraph" w:styleId="786">
    <w:name w:val="Intense Quote"/>
    <w:basedOn w:val="938"/>
    <w:next w:val="938"/>
    <w:link w:val="787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87">
    <w:name w:val="Intense Quote Char"/>
    <w:link w:val="786"/>
    <w:uiPriority w:val="30"/>
    <w:rPr>
      <w:i/>
    </w:rPr>
  </w:style>
  <w:style w:type="paragraph" w:styleId="788">
    <w:name w:val="Header"/>
    <w:basedOn w:val="938"/>
    <w:link w:val="78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89">
    <w:name w:val="Header Char"/>
    <w:link w:val="788"/>
    <w:uiPriority w:val="99"/>
  </w:style>
  <w:style w:type="paragraph" w:styleId="790">
    <w:name w:val="Footer"/>
    <w:basedOn w:val="938"/>
    <w:link w:val="79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91">
    <w:name w:val="Footer Char"/>
    <w:link w:val="790"/>
    <w:uiPriority w:val="99"/>
  </w:style>
  <w:style w:type="paragraph" w:styleId="792">
    <w:name w:val="Caption"/>
    <w:basedOn w:val="938"/>
    <w:next w:val="938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93">
    <w:name w:val="Caption Char"/>
    <w:basedOn w:val="792"/>
    <w:link w:val="790"/>
    <w:uiPriority w:val="99"/>
  </w:style>
  <w:style w:type="table" w:styleId="794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95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96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97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98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99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801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6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7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8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9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0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1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2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23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24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25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26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27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8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29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30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31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32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33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34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35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836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37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38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39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40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41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42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43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4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5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6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7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8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9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0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1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2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3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4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5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6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7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58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59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60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61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62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63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64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5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6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7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8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9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0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1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2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3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4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5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6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7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8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9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80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81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82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83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84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85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86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87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88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89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90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91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92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93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94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95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96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97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98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99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00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901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902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903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904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905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06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07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908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909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910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911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912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13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914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915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916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917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918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919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920">
    <w:name w:val="Hyperlink"/>
    <w:uiPriority w:val="99"/>
    <w:unhideWhenUsed/>
    <w:rPr>
      <w:color w:val="0000ff" w:themeColor="hyperlink"/>
      <w:u w:val="single"/>
    </w:rPr>
  </w:style>
  <w:style w:type="paragraph" w:styleId="921">
    <w:name w:val="footnote text"/>
    <w:basedOn w:val="938"/>
    <w:link w:val="922"/>
    <w:uiPriority w:val="99"/>
    <w:semiHidden/>
    <w:unhideWhenUsed/>
    <w:pPr>
      <w:spacing w:after="40" w:line="240" w:lineRule="auto"/>
    </w:pPr>
    <w:rPr>
      <w:sz w:val="18"/>
    </w:rPr>
  </w:style>
  <w:style w:type="character" w:styleId="922">
    <w:name w:val="Footnote Text Char"/>
    <w:link w:val="921"/>
    <w:uiPriority w:val="99"/>
    <w:rPr>
      <w:sz w:val="18"/>
    </w:rPr>
  </w:style>
  <w:style w:type="character" w:styleId="923">
    <w:name w:val="footnote reference"/>
    <w:uiPriority w:val="99"/>
    <w:unhideWhenUsed/>
    <w:rPr>
      <w:vertAlign w:val="superscript"/>
    </w:rPr>
  </w:style>
  <w:style w:type="paragraph" w:styleId="924">
    <w:name w:val="endnote text"/>
    <w:basedOn w:val="938"/>
    <w:link w:val="925"/>
    <w:uiPriority w:val="99"/>
    <w:semiHidden/>
    <w:unhideWhenUsed/>
    <w:pPr>
      <w:spacing w:after="0" w:line="240" w:lineRule="auto"/>
    </w:pPr>
    <w:rPr>
      <w:sz w:val="20"/>
    </w:rPr>
  </w:style>
  <w:style w:type="character" w:styleId="925">
    <w:name w:val="Endnote Text Char"/>
    <w:link w:val="924"/>
    <w:uiPriority w:val="99"/>
    <w:rPr>
      <w:sz w:val="20"/>
    </w:rPr>
  </w:style>
  <w:style w:type="character" w:styleId="926">
    <w:name w:val="endnote reference"/>
    <w:uiPriority w:val="99"/>
    <w:semiHidden/>
    <w:unhideWhenUsed/>
    <w:rPr>
      <w:vertAlign w:val="superscript"/>
    </w:rPr>
  </w:style>
  <w:style w:type="paragraph" w:styleId="927">
    <w:name w:val="toc 1"/>
    <w:basedOn w:val="938"/>
    <w:next w:val="938"/>
    <w:uiPriority w:val="39"/>
    <w:unhideWhenUsed/>
    <w:pPr>
      <w:ind w:left="0" w:right="0" w:firstLine="0"/>
      <w:spacing w:after="57"/>
    </w:pPr>
  </w:style>
  <w:style w:type="paragraph" w:styleId="928">
    <w:name w:val="toc 2"/>
    <w:basedOn w:val="938"/>
    <w:next w:val="938"/>
    <w:uiPriority w:val="39"/>
    <w:unhideWhenUsed/>
    <w:pPr>
      <w:ind w:left="283" w:right="0" w:firstLine="0"/>
      <w:spacing w:after="57"/>
    </w:pPr>
  </w:style>
  <w:style w:type="paragraph" w:styleId="929">
    <w:name w:val="toc 3"/>
    <w:basedOn w:val="938"/>
    <w:next w:val="938"/>
    <w:uiPriority w:val="39"/>
    <w:unhideWhenUsed/>
    <w:pPr>
      <w:ind w:left="567" w:right="0" w:firstLine="0"/>
      <w:spacing w:after="57"/>
    </w:pPr>
  </w:style>
  <w:style w:type="paragraph" w:styleId="930">
    <w:name w:val="toc 4"/>
    <w:basedOn w:val="938"/>
    <w:next w:val="938"/>
    <w:uiPriority w:val="39"/>
    <w:unhideWhenUsed/>
    <w:pPr>
      <w:ind w:left="850" w:right="0" w:firstLine="0"/>
      <w:spacing w:after="57"/>
    </w:pPr>
  </w:style>
  <w:style w:type="paragraph" w:styleId="931">
    <w:name w:val="toc 5"/>
    <w:basedOn w:val="938"/>
    <w:next w:val="938"/>
    <w:uiPriority w:val="39"/>
    <w:unhideWhenUsed/>
    <w:pPr>
      <w:ind w:left="1134" w:right="0" w:firstLine="0"/>
      <w:spacing w:after="57"/>
    </w:pPr>
  </w:style>
  <w:style w:type="paragraph" w:styleId="932">
    <w:name w:val="toc 6"/>
    <w:basedOn w:val="938"/>
    <w:next w:val="938"/>
    <w:uiPriority w:val="39"/>
    <w:unhideWhenUsed/>
    <w:pPr>
      <w:ind w:left="1417" w:right="0" w:firstLine="0"/>
      <w:spacing w:after="57"/>
    </w:pPr>
  </w:style>
  <w:style w:type="paragraph" w:styleId="933">
    <w:name w:val="toc 7"/>
    <w:basedOn w:val="938"/>
    <w:next w:val="938"/>
    <w:uiPriority w:val="39"/>
    <w:unhideWhenUsed/>
    <w:pPr>
      <w:ind w:left="1701" w:right="0" w:firstLine="0"/>
      <w:spacing w:after="57"/>
    </w:pPr>
  </w:style>
  <w:style w:type="paragraph" w:styleId="934">
    <w:name w:val="toc 8"/>
    <w:basedOn w:val="938"/>
    <w:next w:val="938"/>
    <w:uiPriority w:val="39"/>
    <w:unhideWhenUsed/>
    <w:pPr>
      <w:ind w:left="1984" w:right="0" w:firstLine="0"/>
      <w:spacing w:after="57"/>
    </w:pPr>
  </w:style>
  <w:style w:type="paragraph" w:styleId="935">
    <w:name w:val="toc 9"/>
    <w:basedOn w:val="938"/>
    <w:next w:val="938"/>
    <w:uiPriority w:val="39"/>
    <w:unhideWhenUsed/>
    <w:pPr>
      <w:ind w:left="2268" w:right="0" w:firstLine="0"/>
      <w:spacing w:after="57"/>
    </w:pPr>
  </w:style>
  <w:style w:type="paragraph" w:styleId="936">
    <w:name w:val="TOC Heading"/>
    <w:uiPriority w:val="39"/>
    <w:unhideWhenUsed/>
  </w:style>
  <w:style w:type="paragraph" w:styleId="937">
    <w:name w:val="table of figures"/>
    <w:basedOn w:val="938"/>
    <w:next w:val="938"/>
    <w:uiPriority w:val="99"/>
    <w:unhideWhenUsed/>
    <w:pPr>
      <w:spacing w:after="0" w:afterAutospacing="0"/>
    </w:pPr>
  </w:style>
  <w:style w:type="paragraph" w:styleId="938" w:default="1">
    <w:name w:val="Normal"/>
    <w:next w:val="938"/>
    <w:link w:val="938"/>
    <w:qFormat/>
    <w:rPr>
      <w:sz w:val="24"/>
      <w:szCs w:val="24"/>
      <w:lang w:val="ru-RU" w:eastAsia="ru-RU" w:bidi="ar-SA"/>
    </w:rPr>
  </w:style>
  <w:style w:type="paragraph" w:styleId="939">
    <w:name w:val="Заголовок 1"/>
    <w:basedOn w:val="938"/>
    <w:next w:val="938"/>
    <w:link w:val="963"/>
    <w:qFormat/>
    <w:pPr>
      <w:keepNext/>
      <w:spacing w:before="240" w:after="60"/>
      <w:outlineLvl w:val="0"/>
    </w:pPr>
    <w:rPr>
      <w:rFonts w:ascii="Cambria" w:hAnsi="Cambria" w:eastAsia="Times New Roman" w:cs="Times New Roman"/>
      <w:b/>
      <w:bCs/>
      <w:sz w:val="32"/>
      <w:szCs w:val="32"/>
    </w:rPr>
  </w:style>
  <w:style w:type="paragraph" w:styleId="940">
    <w:name w:val="Заголовок 4"/>
    <w:basedOn w:val="938"/>
    <w:next w:val="940"/>
    <w:link w:val="956"/>
    <w:uiPriority w:val="9"/>
    <w:qFormat/>
    <w:pPr>
      <w:spacing w:before="100" w:beforeAutospacing="1" w:after="100" w:afterAutospacing="1"/>
      <w:outlineLvl w:val="3"/>
    </w:pPr>
    <w:rPr>
      <w:b/>
      <w:bCs/>
      <w:lang w:val="en-US" w:eastAsia="en-US"/>
    </w:rPr>
  </w:style>
  <w:style w:type="character" w:styleId="941">
    <w:name w:val="Основной шрифт абзаца"/>
    <w:next w:val="941"/>
    <w:link w:val="938"/>
    <w:semiHidden/>
  </w:style>
  <w:style w:type="table" w:styleId="942">
    <w:name w:val="Обычная таблица"/>
    <w:next w:val="942"/>
    <w:link w:val="938"/>
    <w:semiHidden/>
    <w:tblPr/>
  </w:style>
  <w:style w:type="numbering" w:styleId="943">
    <w:name w:val="Нет списка"/>
    <w:next w:val="943"/>
    <w:link w:val="938"/>
    <w:semiHidden/>
  </w:style>
  <w:style w:type="character" w:styleId="944">
    <w:name w:val="Гиперссылка"/>
    <w:next w:val="944"/>
    <w:link w:val="938"/>
    <w:rPr>
      <w:color w:val="0000ff"/>
      <w:u w:val="single"/>
    </w:rPr>
  </w:style>
  <w:style w:type="paragraph" w:styleId="945">
    <w:name w:val="ConsPlusTitle"/>
    <w:next w:val="945"/>
    <w:link w:val="938"/>
    <w:uiPriority w:val="99"/>
    <w:pPr>
      <w:widowControl w:val="off"/>
    </w:pPr>
    <w:rPr>
      <w:b/>
      <w:bCs/>
      <w:sz w:val="24"/>
      <w:szCs w:val="24"/>
      <w:lang w:val="ru-RU" w:eastAsia="ru-RU" w:bidi="ar-SA"/>
    </w:rPr>
  </w:style>
  <w:style w:type="paragraph" w:styleId="946">
    <w:name w:val="ConsPlusCell"/>
    <w:next w:val="946"/>
    <w:link w:val="938"/>
    <w:pPr>
      <w:widowControl w:val="off"/>
    </w:pPr>
    <w:rPr>
      <w:sz w:val="24"/>
      <w:szCs w:val="24"/>
      <w:lang w:val="ru-RU" w:eastAsia="ru-RU" w:bidi="ar-SA"/>
    </w:rPr>
  </w:style>
  <w:style w:type="paragraph" w:styleId="947">
    <w:name w:val="ConsPlusNonformat"/>
    <w:next w:val="947"/>
    <w:link w:val="938"/>
    <w:uiPriority w:val="99"/>
    <w:pPr>
      <w:widowControl w:val="off"/>
    </w:pPr>
    <w:rPr>
      <w:rFonts w:ascii="Courier New" w:hAnsi="Courier New" w:cs="Courier New"/>
      <w:lang w:val="ru-RU" w:eastAsia="ru-RU" w:bidi="ar-SA"/>
    </w:rPr>
  </w:style>
  <w:style w:type="paragraph" w:styleId="948">
    <w:name w:val="Верхний колонтитул"/>
    <w:basedOn w:val="938"/>
    <w:next w:val="948"/>
    <w:link w:val="949"/>
    <w:uiPriority w:val="99"/>
    <w:pPr>
      <w:tabs>
        <w:tab w:val="center" w:pos="4677" w:leader="none"/>
        <w:tab w:val="right" w:pos="9355" w:leader="none"/>
      </w:tabs>
    </w:pPr>
    <w:rPr>
      <w:lang w:val="en-US" w:eastAsia="en-US"/>
    </w:rPr>
  </w:style>
  <w:style w:type="character" w:styleId="949">
    <w:name w:val="Верхний колонтитул Знак"/>
    <w:next w:val="949"/>
    <w:link w:val="948"/>
    <w:uiPriority w:val="99"/>
    <w:rPr>
      <w:sz w:val="24"/>
      <w:szCs w:val="24"/>
    </w:rPr>
  </w:style>
  <w:style w:type="paragraph" w:styleId="950">
    <w:name w:val="Нижний колонтитул"/>
    <w:basedOn w:val="938"/>
    <w:next w:val="950"/>
    <w:link w:val="951"/>
    <w:pPr>
      <w:tabs>
        <w:tab w:val="center" w:pos="4677" w:leader="none"/>
        <w:tab w:val="right" w:pos="9355" w:leader="none"/>
      </w:tabs>
    </w:pPr>
    <w:rPr>
      <w:lang w:val="en-US" w:eastAsia="en-US"/>
    </w:rPr>
  </w:style>
  <w:style w:type="character" w:styleId="951">
    <w:name w:val="Нижний колонтитул Знак"/>
    <w:next w:val="951"/>
    <w:link w:val="950"/>
    <w:rPr>
      <w:sz w:val="24"/>
      <w:szCs w:val="24"/>
    </w:rPr>
  </w:style>
  <w:style w:type="paragraph" w:styleId="952">
    <w:name w:val=" Знак"/>
    <w:basedOn w:val="938"/>
    <w:next w:val="952"/>
    <w:link w:val="93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953">
    <w:name w:val="Обычный (веб)"/>
    <w:basedOn w:val="938"/>
    <w:next w:val="953"/>
    <w:link w:val="938"/>
    <w:uiPriority w:val="99"/>
    <w:pPr>
      <w:spacing w:before="100" w:beforeAutospacing="1" w:after="100" w:afterAutospacing="1"/>
    </w:pPr>
  </w:style>
  <w:style w:type="paragraph" w:styleId="954">
    <w:name w:val="ConsPlusNormal"/>
    <w:next w:val="954"/>
    <w:link w:val="978"/>
    <w:rPr>
      <w:rFonts w:ascii="Arial" w:hAnsi="Arial" w:cs="Arial"/>
      <w:lang w:val="ru-RU" w:eastAsia="ru-RU" w:bidi="ar-SA"/>
    </w:rPr>
  </w:style>
  <w:style w:type="paragraph" w:styleId="955">
    <w:name w:val="s_1"/>
    <w:basedOn w:val="938"/>
    <w:next w:val="955"/>
    <w:link w:val="938"/>
    <w:pPr>
      <w:spacing w:before="100" w:beforeAutospacing="1" w:after="100" w:afterAutospacing="1"/>
    </w:pPr>
  </w:style>
  <w:style w:type="character" w:styleId="956">
    <w:name w:val="Заголовок 4 Знак"/>
    <w:next w:val="956"/>
    <w:link w:val="940"/>
    <w:uiPriority w:val="9"/>
    <w:rPr>
      <w:b/>
      <w:bCs/>
      <w:sz w:val="24"/>
      <w:szCs w:val="24"/>
    </w:rPr>
  </w:style>
  <w:style w:type="paragraph" w:styleId="957">
    <w:name w:val="s_22"/>
    <w:basedOn w:val="938"/>
    <w:next w:val="957"/>
    <w:link w:val="938"/>
    <w:pPr>
      <w:spacing w:before="100" w:beforeAutospacing="1" w:after="100" w:afterAutospacing="1"/>
    </w:pPr>
  </w:style>
  <w:style w:type="paragraph" w:styleId="958">
    <w:name w:val="Текст выноски"/>
    <w:basedOn w:val="938"/>
    <w:next w:val="958"/>
    <w:link w:val="959"/>
    <w:rPr>
      <w:rFonts w:ascii="Tahoma" w:hAnsi="Tahoma" w:cs="Tahoma"/>
      <w:sz w:val="16"/>
      <w:szCs w:val="16"/>
    </w:rPr>
  </w:style>
  <w:style w:type="character" w:styleId="959">
    <w:name w:val="Текст выноски Знак"/>
    <w:next w:val="959"/>
    <w:link w:val="958"/>
    <w:rPr>
      <w:rFonts w:ascii="Tahoma" w:hAnsi="Tahoma" w:cs="Tahoma"/>
      <w:sz w:val="16"/>
      <w:szCs w:val="16"/>
    </w:rPr>
  </w:style>
  <w:style w:type="paragraph" w:styleId="960">
    <w:name w:val="Абзац списка"/>
    <w:basedOn w:val="938"/>
    <w:next w:val="960"/>
    <w:link w:val="979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 w:cs="Times New Roman"/>
      <w:sz w:val="22"/>
      <w:szCs w:val="22"/>
      <w:lang w:eastAsia="en-US"/>
    </w:rPr>
  </w:style>
  <w:style w:type="paragraph" w:styleId="961">
    <w:name w:val="Основной текст с отступом"/>
    <w:basedOn w:val="938"/>
    <w:next w:val="961"/>
    <w:link w:val="962"/>
    <w:pPr>
      <w:ind w:left="283"/>
      <w:spacing w:after="120"/>
    </w:pPr>
    <w:rPr>
      <w:sz w:val="28"/>
      <w:szCs w:val="28"/>
    </w:rPr>
  </w:style>
  <w:style w:type="character" w:styleId="962">
    <w:name w:val="Основной текст с отступом Знак"/>
    <w:next w:val="962"/>
    <w:link w:val="961"/>
    <w:rPr>
      <w:sz w:val="28"/>
      <w:szCs w:val="28"/>
    </w:rPr>
  </w:style>
  <w:style w:type="character" w:styleId="963">
    <w:name w:val="Заголовок 1 Знак"/>
    <w:next w:val="963"/>
    <w:link w:val="939"/>
    <w:rPr>
      <w:rFonts w:ascii="Cambria" w:hAnsi="Cambria" w:eastAsia="Times New Roman" w:cs="Times New Roman"/>
      <w:b/>
      <w:bCs/>
      <w:sz w:val="32"/>
      <w:szCs w:val="32"/>
    </w:rPr>
  </w:style>
  <w:style w:type="character" w:styleId="964">
    <w:name w:val="Знак примечания"/>
    <w:next w:val="964"/>
    <w:link w:val="938"/>
    <w:rPr>
      <w:sz w:val="16"/>
      <w:szCs w:val="16"/>
    </w:rPr>
  </w:style>
  <w:style w:type="paragraph" w:styleId="965">
    <w:name w:val="Текст примечания"/>
    <w:basedOn w:val="938"/>
    <w:next w:val="965"/>
    <w:link w:val="966"/>
    <w:rPr>
      <w:sz w:val="20"/>
      <w:szCs w:val="20"/>
    </w:rPr>
  </w:style>
  <w:style w:type="character" w:styleId="966">
    <w:name w:val="Текст примечания Знак"/>
    <w:basedOn w:val="941"/>
    <w:next w:val="966"/>
    <w:link w:val="965"/>
  </w:style>
  <w:style w:type="paragraph" w:styleId="967">
    <w:name w:val="Тема примечания"/>
    <w:basedOn w:val="965"/>
    <w:next w:val="965"/>
    <w:link w:val="968"/>
    <w:rPr>
      <w:b/>
      <w:bCs/>
    </w:rPr>
  </w:style>
  <w:style w:type="character" w:styleId="968">
    <w:name w:val="Тема примечания Знак"/>
    <w:next w:val="968"/>
    <w:link w:val="967"/>
    <w:rPr>
      <w:b/>
      <w:bCs/>
    </w:rPr>
  </w:style>
  <w:style w:type="paragraph" w:styleId="969">
    <w:name w:val="empty"/>
    <w:basedOn w:val="938"/>
    <w:next w:val="969"/>
    <w:link w:val="938"/>
    <w:pPr>
      <w:spacing w:before="100" w:beforeAutospacing="1" w:after="100" w:afterAutospacing="1"/>
    </w:pPr>
  </w:style>
  <w:style w:type="paragraph" w:styleId="970">
    <w:name w:val="s_3"/>
    <w:basedOn w:val="938"/>
    <w:next w:val="970"/>
    <w:link w:val="938"/>
    <w:pPr>
      <w:spacing w:before="100" w:beforeAutospacing="1" w:after="100" w:afterAutospacing="1"/>
    </w:pPr>
  </w:style>
  <w:style w:type="paragraph" w:styleId="971">
    <w:name w:val="s_16"/>
    <w:basedOn w:val="938"/>
    <w:next w:val="971"/>
    <w:link w:val="938"/>
    <w:pPr>
      <w:spacing w:before="100" w:beforeAutospacing="1" w:after="100" w:afterAutospacing="1"/>
    </w:pPr>
  </w:style>
  <w:style w:type="character" w:styleId="972">
    <w:name w:val="Выделение"/>
    <w:next w:val="972"/>
    <w:link w:val="938"/>
    <w:uiPriority w:val="20"/>
    <w:qFormat/>
    <w:rPr>
      <w:i/>
      <w:iCs/>
    </w:rPr>
  </w:style>
  <w:style w:type="paragraph" w:styleId="973">
    <w:name w:val="Основной текст"/>
    <w:basedOn w:val="938"/>
    <w:next w:val="973"/>
    <w:link w:val="974"/>
    <w:uiPriority w:val="99"/>
    <w:unhideWhenUsed/>
    <w:pPr>
      <w:spacing w:after="120" w:line="276" w:lineRule="auto"/>
    </w:pPr>
    <w:rPr>
      <w:rFonts w:ascii="Calibri" w:hAnsi="Calibri"/>
      <w:sz w:val="22"/>
      <w:szCs w:val="22"/>
    </w:rPr>
  </w:style>
  <w:style w:type="character" w:styleId="974">
    <w:name w:val="Основной текст Знак"/>
    <w:next w:val="974"/>
    <w:link w:val="973"/>
    <w:uiPriority w:val="99"/>
    <w:rPr>
      <w:rFonts w:ascii="Calibri" w:hAnsi="Calibri"/>
      <w:sz w:val="22"/>
      <w:szCs w:val="22"/>
    </w:rPr>
  </w:style>
  <w:style w:type="paragraph" w:styleId="975">
    <w:name w:val="Без интервала,с интервалом,Без интервала1,No Spacing,No Spacing1,Без интервала11"/>
    <w:next w:val="975"/>
    <w:link w:val="976"/>
    <w:uiPriority w:val="1"/>
    <w:qFormat/>
    <w:pPr>
      <w:jc w:val="both"/>
    </w:pPr>
    <w:rPr>
      <w:sz w:val="24"/>
      <w:szCs w:val="24"/>
      <w:lang w:val="ru-RU" w:eastAsia="ru-RU" w:bidi="ar-SA"/>
    </w:rPr>
  </w:style>
  <w:style w:type="character" w:styleId="976">
    <w:name w:val="Без интервала Знак,с интервалом Знак,Без интервала1 Знак,No Spacing Знак,No Spacing1 Знак"/>
    <w:next w:val="976"/>
    <w:link w:val="975"/>
    <w:uiPriority w:val="1"/>
    <w:rPr>
      <w:sz w:val="24"/>
      <w:szCs w:val="24"/>
    </w:rPr>
  </w:style>
  <w:style w:type="table" w:styleId="977">
    <w:name w:val="Сетка таблицы"/>
    <w:basedOn w:val="942"/>
    <w:next w:val="977"/>
    <w:link w:val="938"/>
    <w:tblPr/>
  </w:style>
  <w:style w:type="character" w:styleId="978">
    <w:name w:val="ConsPlusNormal Знак"/>
    <w:next w:val="978"/>
    <w:link w:val="954"/>
    <w:rPr>
      <w:rFonts w:ascii="Arial" w:hAnsi="Arial" w:cs="Arial"/>
    </w:rPr>
  </w:style>
  <w:style w:type="character" w:styleId="979">
    <w:name w:val="Абзац списка Знак"/>
    <w:next w:val="979"/>
    <w:link w:val="960"/>
    <w:uiPriority w:val="34"/>
    <w:rPr>
      <w:rFonts w:ascii="Calibri" w:hAnsi="Calibri" w:eastAsia="Calibri"/>
      <w:sz w:val="22"/>
      <w:szCs w:val="22"/>
      <w:lang w:eastAsia="en-US"/>
    </w:rPr>
  </w:style>
  <w:style w:type="paragraph" w:styleId="980">
    <w:name w:val="S_Обычный жирный"/>
    <w:basedOn w:val="938"/>
    <w:next w:val="980"/>
    <w:link w:val="938"/>
    <w:qFormat/>
    <w:pPr>
      <w:ind w:firstLine="709"/>
      <w:jc w:val="both"/>
    </w:pPr>
    <w:rPr>
      <w:sz w:val="28"/>
      <w:szCs w:val="28"/>
    </w:rPr>
  </w:style>
  <w:style w:type="paragraph" w:styleId="981">
    <w:name w:val="Табличный_боковик_11"/>
    <w:next w:val="981"/>
    <w:link w:val="982"/>
    <w:qFormat/>
    <w:rPr>
      <w:sz w:val="22"/>
      <w:szCs w:val="24"/>
      <w:lang w:val="ru-RU" w:eastAsia="ru-RU" w:bidi="ar-SA"/>
    </w:rPr>
  </w:style>
  <w:style w:type="character" w:styleId="982">
    <w:name w:val="Табличный_боковик_11 Знак"/>
    <w:next w:val="982"/>
    <w:link w:val="981"/>
    <w:rPr>
      <w:sz w:val="22"/>
      <w:szCs w:val="24"/>
    </w:rPr>
  </w:style>
  <w:style w:type="character" w:styleId="983" w:default="1">
    <w:name w:val="Default Paragraph Font"/>
    <w:uiPriority w:val="1"/>
    <w:semiHidden/>
    <w:unhideWhenUsed/>
  </w:style>
  <w:style w:type="numbering" w:styleId="984" w:default="1">
    <w:name w:val="No List"/>
    <w:uiPriority w:val="99"/>
    <w:semiHidden/>
    <w:unhideWhenUsed/>
  </w:style>
  <w:style w:type="table" w:styleId="985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image" Target="media/image1.wmf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Р7-Офис/2024.3.2.584</Application>
  <Company>ANO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РЕГИОНАЛЬНОГО РАЗВИТИЯ РОССИЙСКОЙ ФЕДЕРАЦИИ</dc:title>
  <dc:creator>Ивашина</dc:creator>
  <cp:revision>28</cp:revision>
  <dcterms:created xsi:type="dcterms:W3CDTF">2023-11-14T05:47:00Z</dcterms:created>
  <dcterms:modified xsi:type="dcterms:W3CDTF">2024-11-11T12:42:40Z</dcterms:modified>
  <cp:version>917504</cp:version>
</cp:coreProperties>
</file>