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textDirection w:val="lrTb"/>
            <w:noWrap w:val="false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</w:rPr>
              <w:t xml:space="preserve">__________ </w:t>
            </w: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  <w:u w:val="singl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__________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  <w:u w:val="single"/>
              </w:rPr>
            </w:r>
          </w:p>
        </w:tc>
      </w:tr>
    </w:tbl>
    <w:p>
      <w:pPr>
        <w:jc w:val="center"/>
        <w:rPr>
          <w:bCs/>
        </w:rPr>
      </w:pPr>
      <w:r>
        <w:rPr>
          <w:bCs/>
        </w:rPr>
        <w:t xml:space="preserve">г. Новосибирск</w:t>
      </w:r>
      <w:r>
        <w:rPr>
          <w:bCs/>
        </w:rPr>
      </w:r>
      <w:r>
        <w:rPr>
          <w:bCs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77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министерства </w:t>
      </w:r>
      <w:r>
        <w:rPr>
          <w:b/>
          <w:sz w:val="28"/>
          <w:szCs w:val="28"/>
        </w:rPr>
        <w:t xml:space="preserve">строительства  Новосибирской</w:t>
      </w:r>
      <w:r>
        <w:rPr>
          <w:b/>
          <w:sz w:val="28"/>
          <w:szCs w:val="28"/>
        </w:rPr>
        <w:t xml:space="preserve"> области от 12.09.2017 № 329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76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приказа</w:t>
      </w:r>
      <w:r>
        <w:rPr>
          <w:sz w:val="28"/>
          <w:szCs w:val="28"/>
        </w:rPr>
        <w:t xml:space="preserve">ми министерства строительства Новосибирской области от 25.03.2024 № 171 «О подготовке проектов внесения изменений в правила землепользования и застройки отдельных посел</w:t>
      </w:r>
      <w:r>
        <w:rPr>
          <w:sz w:val="28"/>
          <w:szCs w:val="28"/>
        </w:rPr>
        <w:t xml:space="preserve">ений </w:t>
      </w:r>
      <w:r>
        <w:rPr>
          <w:sz w:val="28"/>
          <w:szCs w:val="28"/>
        </w:rPr>
        <w:t xml:space="preserve">Новосибирской</w:t>
      </w:r>
      <w:r>
        <w:rPr>
          <w:sz w:val="28"/>
          <w:szCs w:val="28"/>
        </w:rPr>
        <w:t xml:space="preserve"> обла</w:t>
      </w:r>
      <w:r>
        <w:rPr>
          <w:sz w:val="28"/>
          <w:szCs w:val="28"/>
        </w:rPr>
        <w:t xml:space="preserve">сти», от 09.08.2024 № 545 «О подготовке проекта внесения изменений в правила землепользования и застройки городского поселения рабочий поселок Коченево Коченевского района Новосибирской области», с учетом протокола общественных обсуждений по проекту внесен</w:t>
      </w:r>
      <w:r>
        <w:rPr>
          <w:sz w:val="28"/>
          <w:szCs w:val="28"/>
        </w:rPr>
        <w:t xml:space="preserve">ия и</w:t>
      </w:r>
      <w:r>
        <w:rPr>
          <w:sz w:val="28"/>
          <w:szCs w:val="28"/>
        </w:rPr>
        <w:t xml:space="preserve">зме</w:t>
      </w:r>
      <w:r>
        <w:rPr>
          <w:sz w:val="28"/>
          <w:szCs w:val="28"/>
        </w:rPr>
        <w:t xml:space="preserve">нений</w:t>
      </w:r>
      <w:r>
        <w:rPr>
          <w:sz w:val="28"/>
          <w:szCs w:val="28"/>
        </w:rPr>
        <w:t xml:space="preserve"> в правила землепользования и застройки рабочий поселок Коченево сельсовета Коченевского района Новосибирской области, заключения о результатах общественных обсуждений от __________, заключения комиссии по подготовке проектов правил землепользования и заст</w:t>
      </w:r>
      <w:r>
        <w:rPr>
          <w:sz w:val="28"/>
          <w:szCs w:val="28"/>
        </w:rPr>
        <w:t xml:space="preserve">ройки поселений, входящих в состав Новосибирской агломерации Новосибирской области от __________, руководствуясь Положением о министерстве строительства Новосибирской области, утвержденным постановлением Правительства Новосибирской области от 02.10.2014 № </w:t>
      </w:r>
      <w:r>
        <w:rPr>
          <w:sz w:val="28"/>
          <w:szCs w:val="28"/>
        </w:rPr>
        <w:t xml:space="preserve">398-п, </w:t>
      </w:r>
      <w:r>
        <w:rPr>
          <w:b/>
          <w:sz w:val="28"/>
          <w:szCs w:val="28"/>
        </w:rPr>
        <w:t xml:space="preserve">п р и к а з ы в а ю: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 12.19.2017 № 329 «Об утверждении правил землепользования и застройки городского поселения рабочий поселок Коченево Коченевского района Новосибирской области» следующие изменен</w:t>
      </w:r>
      <w:r>
        <w:rPr>
          <w:sz w:val="28"/>
          <w:szCs w:val="28"/>
        </w:rPr>
        <w:t xml:space="preserve">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 В </w:t>
      </w:r>
      <w:r>
        <w:rPr>
          <w:sz w:val="28"/>
          <w:szCs w:val="28"/>
        </w:rPr>
        <w:t xml:space="preserve">таблице</w:t>
      </w:r>
      <w:r>
        <w:rPr>
          <w:sz w:val="28"/>
          <w:szCs w:val="28"/>
        </w:rPr>
        <w:t xml:space="preserve"> № 2 пункта 41 главы 12: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highlight w:val="none"/>
        </w:rPr>
        <w:t xml:space="preserve">столбец «Отступ min (м)» строк 1.1, 1.2 дополнить цифрами «</w:t>
      </w:r>
      <w:r>
        <w:rPr>
          <w:sz w:val="28"/>
          <w:szCs w:val="28"/>
        </w:rPr>
        <w:t xml:space="preserve">1</w:t>
      </w:r>
      <w:r>
        <w:rPr>
          <w:rStyle w:val="940"/>
          <w:sz w:val="28"/>
          <w:szCs w:val="28"/>
        </w:rPr>
        <w:t xml:space="preserve">9</w:t>
      </w:r>
      <w:r>
        <w:rPr>
          <w:sz w:val="28"/>
          <w:szCs w:val="28"/>
          <w:highlight w:val="none"/>
        </w:rPr>
        <w:t xml:space="preserve">»,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</w:rPr>
        <w:t xml:space="preserve">1</w:t>
      </w:r>
      <w:r>
        <w:rPr>
          <w:rStyle w:val="940"/>
          <w:sz w:val="28"/>
          <w:szCs w:val="28"/>
        </w:rPr>
        <w:t xml:space="preserve">10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строку 4.2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1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010"/>
        <w:gridCol w:w="850"/>
        <w:gridCol w:w="1984"/>
        <w:gridCol w:w="1134"/>
        <w:gridCol w:w="567"/>
        <w:gridCol w:w="567"/>
        <w:gridCol w:w="567"/>
        <w:gridCol w:w="610"/>
      </w:tblGrid>
      <w:tr>
        <w:tblPrEx/>
        <w:trPr/>
        <w:tc>
          <w:tcPr>
            <w:tcW w:w="674" w:type="dxa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10" w:type="dxa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Зона ведения садового хозяйства в границах земель населенных пунктов (</w:t>
            </w:r>
            <w:r>
              <w:rPr>
                <w:sz w:val="28"/>
                <w:szCs w:val="28"/>
              </w:rPr>
              <w:t xml:space="preserve">нСсх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87"/>
              <w:jc w:val="center"/>
              <w:rPr>
                <w:vertAlign w:val="baseline"/>
              </w:rPr>
            </w:pPr>
            <w:r>
              <w:rPr>
                <w:rStyle w:val="940"/>
                <w:vertAlign w:val="baseline"/>
              </w:rPr>
              <w:t xml:space="preserve">Не устанавливает</w:t>
            </w:r>
            <w:r>
              <w:rPr>
                <w:rStyle w:val="940"/>
                <w:vertAlign w:val="baseline"/>
              </w:rPr>
              <w:t xml:space="preserve">ся</w:t>
            </w:r>
            <w:r>
              <w:rPr>
                <w:rStyle w:val="940"/>
              </w:rPr>
              <w:t xml:space="preserve">11</w:t>
            </w:r>
            <w:r>
              <w:rPr>
                <w:vertAlign w:val="baseline"/>
              </w:rPr>
            </w:r>
            <w:r>
              <w:rPr>
                <w:vertAlign w:val="baseline"/>
              </w:rPr>
            </w:r>
          </w:p>
          <w:p>
            <w:pPr>
              <w:pStyle w:val="987"/>
              <w:jc w:val="center"/>
              <w:rPr>
                <w:highlight w:val="none"/>
              </w:rPr>
            </w:pPr>
            <w:r>
              <w:rPr>
                <w:sz w:val="24"/>
              </w:rPr>
              <w:t xml:space="preserve">0,</w:t>
            </w:r>
            <w:r>
              <w:rPr>
                <w:sz w:val="24"/>
              </w:rPr>
              <w:t xml:space="preserve">3</w:t>
            </w:r>
            <w:r>
              <w:rPr>
                <w:rStyle w:val="940"/>
              </w:rPr>
              <w:t xml:space="preserve">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12</w:t>
            </w:r>
            <w:r>
              <w:rPr>
                <w:rStyle w:val="940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0" w:type="dxa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82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2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 дополнить ссылками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2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«&lt;9&gt;</w:t>
      </w:r>
      <w:r>
        <w:rPr>
          <w:sz w:val="28"/>
          <w:szCs w:val="28"/>
          <w:highlight w:val="none"/>
        </w:rPr>
        <w:t xml:space="preserve"> Применяется для размещения хозяйственных построек и гаражей не требующих разрешение на строительство.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2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&lt;10&gt;</w:t>
      </w:r>
      <w:r>
        <w:rPr>
          <w:sz w:val="28"/>
          <w:szCs w:val="28"/>
          <w:highlight w:val="none"/>
        </w:rPr>
        <w:t xml:space="preserve"> П</w:t>
      </w:r>
      <w:r>
        <w:rPr>
          <w:sz w:val="28"/>
          <w:szCs w:val="28"/>
          <w:highlight w:val="none"/>
        </w:rPr>
        <w:t xml:space="preserve">рименяется для размещения хозяйственных построек и гаражей не требующих разрешение на строительство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8"/>
        <w:ind w:firstLine="708"/>
        <w:jc w:val="both"/>
        <w:rPr>
          <w:rFonts w:ascii="Times New Roman" w:hAnsi="Times New Roman" w:eastAsia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&lt;11&gt; </w:t>
      </w:r>
      <w:r>
        <w:rPr>
          <w:sz w:val="28"/>
          <w:szCs w:val="28"/>
        </w:rPr>
        <w:t xml:space="preserve">Предельные максимальные размеры земельных участков не устанавливаются для земельных участков, предоставляемых в безвозмездное пользование, для организации садоводческого товарищества.</w:t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</w:p>
    <w:p>
      <w:pPr>
        <w:pStyle w:val="938"/>
        <w:ind w:firstLine="708"/>
        <w:jc w:val="both"/>
        <w:rPr>
          <w:rFonts w:ascii="Times New Roman" w:hAnsi="Times New Roman" w:eastAsia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&lt;12&gt; Применяется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земельных участков, находящихся в собственности физических или юридических лиц.</w:t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</w:p>
    <w:p>
      <w:pPr>
        <w:pStyle w:val="938"/>
        <w:ind w:firstLine="708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&lt;13&gt;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Применяется для земельных участков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разграничена, предоставляемых гражданам в случа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ях, указанных в статье 5 Закона Новосибирской области от 05.12.2016 № 112-ОЗ «Об отдельных вопросах регулирования земельных отношений на территории Новосибирской области.».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14:ligatures w14:val="none"/>
        </w:rPr>
      </w:r>
    </w:p>
    <w:p>
      <w:pPr>
        <w:pStyle w:val="982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В </w:t>
      </w:r>
      <w:r>
        <w:rPr>
          <w:sz w:val="28"/>
          <w:szCs w:val="28"/>
        </w:rPr>
        <w:t xml:space="preserve">таблице</w:t>
      </w:r>
      <w:r>
        <w:rPr>
          <w:sz w:val="28"/>
          <w:szCs w:val="28"/>
        </w:rPr>
        <w:t xml:space="preserve"> № 3 пункта 42 главы 12: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2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</w:t>
      </w:r>
      <w:r>
        <w:rPr>
          <w:sz w:val="28"/>
          <w:szCs w:val="28"/>
          <w:highlight w:val="none"/>
        </w:rPr>
        <w:t xml:space="preserve"> строки 9.3-9.5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2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11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6"/>
        <w:gridCol w:w="850"/>
        <w:gridCol w:w="1560"/>
        <w:gridCol w:w="1558"/>
        <w:gridCol w:w="567"/>
        <w:gridCol w:w="567"/>
        <w:gridCol w:w="567"/>
        <w:gridCol w:w="610"/>
      </w:tblGrid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Для ведения личного подсобного хозяйства (2.2)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87"/>
              <w:jc w:val="center"/>
              <w:rPr>
                <w:highlight w:val="none"/>
              </w:rPr>
            </w:pPr>
            <w:r>
              <w:rPr>
                <w:sz w:val="24"/>
              </w:rPr>
              <w:t xml:space="preserve">0,</w:t>
            </w:r>
            <w:r>
              <w:rPr>
                <w:sz w:val="24"/>
              </w:rPr>
              <w:t xml:space="preserve">04</w:t>
            </w:r>
            <w:r>
              <w:rPr>
                <w:rStyle w:val="940"/>
              </w:rPr>
              <w:t xml:space="preserve">10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8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03</w:t>
            </w:r>
            <w:r>
              <w:rPr>
                <w:rStyle w:val="940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pStyle w:val="987"/>
              <w:jc w:val="center"/>
              <w:rPr>
                <w:highlight w:val="none"/>
              </w:rPr>
            </w:pPr>
            <w:r>
              <w:rPr>
                <w:sz w:val="24"/>
              </w:rPr>
              <w:t xml:space="preserve">0,</w:t>
            </w:r>
            <w:r>
              <w:rPr>
                <w:sz w:val="24"/>
              </w:rPr>
              <w:t xml:space="preserve">15</w:t>
            </w:r>
            <w:r>
              <w:rPr>
                <w:rStyle w:val="940"/>
              </w:rPr>
              <w:t xml:space="preserve">12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3</w:t>
            </w:r>
            <w:r>
              <w:rPr>
                <w:rStyle w:val="940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2"/>
              <w:ind w:firstLine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rStyle w:val="940"/>
                <w:vertAlign w:val="baseline"/>
              </w:rPr>
              <w:t xml:space="preserve">Не устанавливает</w:t>
            </w:r>
            <w:r>
              <w:rPr>
                <w:rStyle w:val="940"/>
                <w:vertAlign w:val="baseline"/>
              </w:rPr>
              <w:t xml:space="preserve">ся</w:t>
            </w:r>
            <w:r>
              <w:rPr>
                <w:rStyle w:val="940"/>
              </w:rPr>
              <w:t xml:space="preserve">14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pStyle w:val="982"/>
              <w:jc w:val="center"/>
              <w:rPr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1</w:t>
            </w:r>
            <w:r>
              <w:rPr>
                <w:rStyle w:val="940"/>
              </w:rPr>
              <w:t xml:space="preserve">16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0" w:type="dxa"/>
            <w:vMerge w:val="restart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Блокированная жилая застройка (2.3)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982"/>
              <w:ind w:firstLine="0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      0,5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40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8" w:type="dxa"/>
            <w:textDirection w:val="lrTb"/>
            <w:noWrap w:val="false"/>
          </w:tcPr>
          <w:p>
            <w:pPr>
              <w:pStyle w:val="982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rStyle w:val="940"/>
                <w:vertAlign w:val="baseline"/>
              </w:rPr>
              <w:t xml:space="preserve">Не устанавливает</w:t>
            </w:r>
            <w:r>
              <w:rPr>
                <w:rStyle w:val="940"/>
                <w:vertAlign w:val="baseline"/>
              </w:rPr>
              <w:t xml:space="preserve">ся</w:t>
            </w:r>
            <w:r>
              <w:rPr>
                <w:rStyle w:val="940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0" w:type="dxa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индивидуального жилищного строительства (2.1)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87"/>
              <w:jc w:val="center"/>
              <w:rPr>
                <w:highlight w:val="none"/>
              </w:rPr>
            </w:pPr>
            <w:r>
              <w:rPr>
                <w:sz w:val="24"/>
              </w:rPr>
              <w:t xml:space="preserve">0,</w:t>
            </w:r>
            <w:r>
              <w:rPr>
                <w:sz w:val="24"/>
              </w:rPr>
              <w:t xml:space="preserve">04</w:t>
            </w:r>
            <w:r>
              <w:rPr>
                <w:rStyle w:val="940"/>
              </w:rPr>
              <w:t xml:space="preserve">10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82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03</w:t>
            </w:r>
            <w:r>
              <w:rPr>
                <w:rStyle w:val="940"/>
              </w:rPr>
              <w:t xml:space="preserve">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pStyle w:val="987"/>
              <w:jc w:val="center"/>
              <w:rPr>
                <w:highlight w:val="none"/>
              </w:rPr>
            </w:pPr>
            <w:r>
              <w:rPr>
                <w:sz w:val="24"/>
              </w:rPr>
              <w:t xml:space="preserve">0,</w:t>
            </w:r>
            <w:r>
              <w:rPr>
                <w:sz w:val="24"/>
              </w:rPr>
              <w:t xml:space="preserve">1</w:t>
            </w:r>
            <w:r>
              <w:rPr>
                <w:rStyle w:val="940"/>
              </w:rPr>
              <w:t xml:space="preserve">15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3</w:t>
            </w:r>
            <w:r>
              <w:rPr>
                <w:rStyle w:val="940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82"/>
              <w:ind w:firstLine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rStyle w:val="940"/>
                <w:vertAlign w:val="baseline"/>
              </w:rPr>
              <w:t xml:space="preserve">Не устанавливает</w:t>
            </w:r>
            <w:r>
              <w:rPr>
                <w:rStyle w:val="940"/>
                <w:vertAlign w:val="baseline"/>
              </w:rPr>
              <w:t xml:space="preserve">ся</w:t>
            </w:r>
            <w:r>
              <w:rPr>
                <w:rStyle w:val="940"/>
              </w:rPr>
              <w:t xml:space="preserve">14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558" w:type="dxa"/>
            <w:vMerge w:val="restart"/>
            <w:textDirection w:val="lrTb"/>
            <w:noWrap w:val="false"/>
          </w:tcPr>
          <w:p>
            <w:pPr>
              <w:pStyle w:val="982"/>
              <w:jc w:val="center"/>
              <w:rPr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1</w:t>
            </w:r>
            <w:r>
              <w:rPr>
                <w:rStyle w:val="940"/>
              </w:rPr>
              <w:t xml:space="preserve">16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0" w:type="dxa"/>
            <w:vMerge w:val="restart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82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2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3) </w:t>
      </w:r>
      <w:r>
        <w:rPr>
          <w:sz w:val="28"/>
          <w:szCs w:val="28"/>
        </w:rPr>
        <w:t xml:space="preserve">строку 9.20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2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11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6"/>
        <w:gridCol w:w="850"/>
        <w:gridCol w:w="1984"/>
        <w:gridCol w:w="1134"/>
        <w:gridCol w:w="568"/>
        <w:gridCol w:w="566"/>
        <w:gridCol w:w="567"/>
        <w:gridCol w:w="610"/>
      </w:tblGrid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садоводства (13.2)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87"/>
              <w:jc w:val="center"/>
              <w:rPr>
                <w:vertAlign w:val="baseline"/>
              </w:rPr>
            </w:pPr>
            <w:r>
              <w:rPr>
                <w:rStyle w:val="940"/>
                <w:vertAlign w:val="baseline"/>
              </w:rPr>
              <w:t xml:space="preserve">Не устанавливает</w:t>
            </w:r>
            <w:r>
              <w:rPr>
                <w:rStyle w:val="940"/>
                <w:vertAlign w:val="baseline"/>
              </w:rPr>
              <w:t xml:space="preserve">ся</w:t>
            </w:r>
            <w:r>
              <w:rPr>
                <w:rStyle w:val="940"/>
              </w:rPr>
              <w:t xml:space="preserve">18</w:t>
            </w:r>
            <w:r>
              <w:rPr>
                <w:vertAlign w:val="baseline"/>
              </w:rPr>
            </w:r>
            <w:r>
              <w:rPr>
                <w:vertAlign w:val="baseline"/>
              </w:rPr>
            </w:r>
          </w:p>
          <w:p>
            <w:pPr>
              <w:pStyle w:val="987"/>
              <w:jc w:val="center"/>
              <w:rPr>
                <w:highlight w:val="none"/>
              </w:rPr>
            </w:pPr>
            <w:r>
              <w:rPr>
                <w:sz w:val="24"/>
              </w:rPr>
              <w:t xml:space="preserve">0,</w:t>
            </w:r>
            <w:r>
              <w:rPr>
                <w:sz w:val="24"/>
              </w:rPr>
              <w:t xml:space="preserve">3</w:t>
            </w:r>
            <w:r>
              <w:rPr>
                <w:rStyle w:val="940"/>
              </w:rPr>
              <w:t xml:space="preserve">19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12</w:t>
            </w:r>
            <w:r>
              <w:rPr>
                <w:rStyle w:val="940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82"/>
              <w:jc w:val="center"/>
              <w:rPr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1</w:t>
            </w:r>
            <w:r>
              <w:rPr>
                <w:rStyle w:val="940"/>
              </w:rPr>
              <w:t xml:space="preserve">16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10" w:type="dxa"/>
            <w:textDirection w:val="lrTb"/>
            <w:noWrap w:val="false"/>
          </w:tcPr>
          <w:p>
            <w:pPr>
              <w:pStyle w:val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82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2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4) дополнить сносками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2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«&lt;16&gt;</w:t>
      </w:r>
      <w:r>
        <w:rPr>
          <w:sz w:val="28"/>
          <w:szCs w:val="28"/>
          <w:highlight w:val="none"/>
        </w:rPr>
        <w:t xml:space="preserve"> Применяется для размещения хозяйственных построек и гаражей не требующих разрешение на строительство.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2"/>
        <w:ind w:firstLine="708"/>
        <w:rPr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&lt;17&gt;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Применяется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о линии блокирования жилых домов.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Style w:val="938"/>
        <w:ind w:firstLine="708"/>
        <w:jc w:val="both"/>
        <w:rPr>
          <w:rFonts w:ascii="Times New Roman" w:hAnsi="Times New Roman" w:eastAsia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&lt;18&gt; </w:t>
      </w:r>
      <w:r>
        <w:rPr>
          <w:sz w:val="28"/>
          <w:szCs w:val="28"/>
        </w:rPr>
        <w:t xml:space="preserve">Предельные максимальные размеры земельных участков не устанавливаются для земельных участков, предоставляемых в безвозмездное пользование, для организации садоводческого товарищества.</w:t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</w:p>
    <w:p>
      <w:pPr>
        <w:pStyle w:val="938"/>
        <w:ind w:firstLine="708"/>
        <w:jc w:val="both"/>
        <w:rPr>
          <w:rFonts w:ascii="Times New Roman" w:hAnsi="Times New Roman" w:eastAsia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&lt;19&gt; Применяется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земельных участков, находящихся в собственности физических или юридических лиц.</w:t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</w:p>
    <w:p>
      <w:pPr>
        <w:pStyle w:val="938"/>
        <w:ind w:firstLine="708"/>
        <w:jc w:val="both"/>
        <w:rPr>
          <w:rFonts w:ascii="Times New Roman" w:hAnsi="Times New Roman" w:eastAsia="Times New Roman" w:cs="Times New Roman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&lt;20&gt;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Применяется для земельных участков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разграничена, предоставляемых гражданам в случа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ях, указанных в статье 5 Закона Новосибирской области от 05.12.2016 № 112-ОЗ «Об отдельных вопросах регулирования земельных отношений на территории Новосибирской области.».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14:ligatures w14:val="none"/>
        </w:rPr>
      </w:r>
    </w:p>
    <w:p>
      <w:pPr>
        <w:pStyle w:val="938"/>
        <w:ind w:firstLine="708"/>
        <w:jc w:val="both"/>
        <w:rPr>
          <w:rFonts w:ascii="Times New Roman" w:hAnsi="Times New Roman" w:eastAsia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</w:p>
    <w:p>
      <w:pPr>
        <w:pStyle w:val="977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7"/>
        <w:ind w:firstLine="70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textDirection w:val="lrTb"/>
            <w:noWrap w:val="false"/>
          </w:tcPr>
          <w:p>
            <w:pPr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министра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Д.С. Тимонов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vanish/>
        </w:rPr>
      </w:pPr>
      <w:r>
        <w:rPr>
          <w:sz w:val="20"/>
          <w:szCs w:val="20"/>
        </w:rPr>
        <w:t xml:space="preserve">228 64 73</w:t>
      </w:r>
      <w:r>
        <w:rPr>
          <w:vanish/>
        </w:rPr>
      </w:r>
      <w:r>
        <w:rPr>
          <w:vanish/>
        </w:rPr>
      </w:r>
    </w:p>
    <w:sectPr>
      <w:headerReference w:type="default" r:id="rId9"/>
      <w:footnotePr/>
      <w:endnotePr/>
      <w:type w:val="nextPage"/>
      <w:pgSz w:w="11905" w:h="16838" w:orient="portrait"/>
      <w:pgMar w:top="850" w:right="737" w:bottom="1673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8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32"/>
  </w:num>
  <w:num w:numId="2">
    <w:abstractNumId w:val="3"/>
  </w:num>
  <w:num w:numId="3">
    <w:abstractNumId w:val="11"/>
  </w:num>
  <w:num w:numId="4">
    <w:abstractNumId w:val="6"/>
  </w:num>
  <w:num w:numId="5">
    <w:abstractNumId w:val="34"/>
  </w:num>
  <w:num w:numId="6">
    <w:abstractNumId w:val="20"/>
  </w:num>
  <w:num w:numId="7">
    <w:abstractNumId w:val="31"/>
  </w:num>
  <w:num w:numId="8">
    <w:abstractNumId w:val="23"/>
  </w:num>
  <w:num w:numId="9">
    <w:abstractNumId w:val="26"/>
  </w:num>
  <w:num w:numId="10">
    <w:abstractNumId w:val="30"/>
  </w:num>
  <w:num w:numId="11">
    <w:abstractNumId w:val="14"/>
  </w:num>
  <w:num w:numId="12">
    <w:abstractNumId w:val="24"/>
  </w:num>
  <w:num w:numId="13">
    <w:abstractNumId w:val="29"/>
  </w:num>
  <w:num w:numId="14">
    <w:abstractNumId w:val="10"/>
  </w:num>
  <w:num w:numId="15">
    <w:abstractNumId w:val="38"/>
  </w:num>
  <w:num w:numId="16">
    <w:abstractNumId w:val="15"/>
  </w:num>
  <w:num w:numId="17">
    <w:abstractNumId w:val="33"/>
  </w:num>
  <w:num w:numId="18">
    <w:abstractNumId w:val="27"/>
  </w:num>
  <w:num w:numId="19">
    <w:abstractNumId w:val="17"/>
  </w:num>
  <w:num w:numId="20">
    <w:abstractNumId w:val="1"/>
  </w:num>
  <w:num w:numId="21">
    <w:abstractNumId w:val="0"/>
  </w:num>
  <w:num w:numId="22">
    <w:abstractNumId w:val="35"/>
  </w:num>
  <w:num w:numId="23">
    <w:abstractNumId w:val="8"/>
  </w:num>
  <w:num w:numId="24">
    <w:abstractNumId w:val="12"/>
  </w:num>
  <w:num w:numId="25">
    <w:abstractNumId w:val="5"/>
  </w:num>
  <w:num w:numId="26">
    <w:abstractNumId w:val="28"/>
  </w:num>
  <w:num w:numId="27">
    <w:abstractNumId w:val="19"/>
  </w:num>
  <w:num w:numId="28">
    <w:abstractNumId w:val="25"/>
  </w:num>
  <w:num w:numId="29">
    <w:abstractNumId w:val="16"/>
  </w:num>
  <w:num w:numId="30">
    <w:abstractNumId w:val="21"/>
  </w:num>
  <w:num w:numId="31">
    <w:abstractNumId w:val="37"/>
  </w:num>
  <w:num w:numId="32">
    <w:abstractNumId w:val="36"/>
  </w:num>
  <w:num w:numId="33">
    <w:abstractNumId w:val="18"/>
  </w:num>
  <w:num w:numId="34">
    <w:abstractNumId w:val="7"/>
  </w:num>
  <w:num w:numId="35">
    <w:abstractNumId w:val="22"/>
  </w:num>
  <w:num w:numId="36">
    <w:abstractNumId w:val="39"/>
  </w:num>
  <w:num w:numId="37">
    <w:abstractNumId w:val="13"/>
  </w:num>
  <w:num w:numId="38">
    <w:abstractNumId w:val="40"/>
  </w:num>
  <w:num w:numId="39">
    <w:abstractNumId w:val="2"/>
  </w:num>
  <w:num w:numId="40">
    <w:abstractNumId w:val="9"/>
  </w:num>
  <w:num w:numId="41">
    <w:abstractNumId w:val="4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0">
    <w:name w:val="Heading 2 Char"/>
    <w:basedOn w:val="783"/>
    <w:link w:val="775"/>
    <w:uiPriority w:val="9"/>
    <w:rPr>
      <w:rFonts w:ascii="Arial" w:hAnsi="Arial" w:eastAsia="Arial" w:cs="Arial"/>
      <w:sz w:val="34"/>
    </w:rPr>
  </w:style>
  <w:style w:type="character" w:styleId="761">
    <w:name w:val="Heading 3 Char"/>
    <w:basedOn w:val="783"/>
    <w:link w:val="776"/>
    <w:uiPriority w:val="9"/>
    <w:rPr>
      <w:rFonts w:ascii="Arial" w:hAnsi="Arial" w:eastAsia="Arial" w:cs="Arial"/>
      <w:sz w:val="30"/>
      <w:szCs w:val="30"/>
    </w:rPr>
  </w:style>
  <w:style w:type="character" w:styleId="762">
    <w:name w:val="Heading 5 Char"/>
    <w:basedOn w:val="783"/>
    <w:link w:val="778"/>
    <w:uiPriority w:val="9"/>
    <w:rPr>
      <w:rFonts w:ascii="Arial" w:hAnsi="Arial" w:eastAsia="Arial" w:cs="Arial"/>
      <w:b/>
      <w:bCs/>
      <w:sz w:val="24"/>
      <w:szCs w:val="24"/>
    </w:rPr>
  </w:style>
  <w:style w:type="character" w:styleId="763">
    <w:name w:val="Heading 6 Char"/>
    <w:basedOn w:val="783"/>
    <w:link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764">
    <w:name w:val="Heading 7 Char"/>
    <w:basedOn w:val="783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8 Char"/>
    <w:basedOn w:val="783"/>
    <w:link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66">
    <w:name w:val="Heading 9 Char"/>
    <w:basedOn w:val="783"/>
    <w:link w:val="782"/>
    <w:uiPriority w:val="9"/>
    <w:rPr>
      <w:rFonts w:ascii="Arial" w:hAnsi="Arial" w:eastAsia="Arial" w:cs="Arial"/>
      <w:i/>
      <w:iCs/>
      <w:sz w:val="21"/>
      <w:szCs w:val="21"/>
    </w:rPr>
  </w:style>
  <w:style w:type="character" w:styleId="767">
    <w:name w:val="Title Char"/>
    <w:basedOn w:val="783"/>
    <w:link w:val="797"/>
    <w:uiPriority w:val="10"/>
    <w:rPr>
      <w:sz w:val="48"/>
      <w:szCs w:val="48"/>
    </w:rPr>
  </w:style>
  <w:style w:type="character" w:styleId="768">
    <w:name w:val="Subtitle Char"/>
    <w:basedOn w:val="783"/>
    <w:link w:val="799"/>
    <w:uiPriority w:val="11"/>
    <w:rPr>
      <w:sz w:val="24"/>
      <w:szCs w:val="24"/>
    </w:rPr>
  </w:style>
  <w:style w:type="character" w:styleId="769">
    <w:name w:val="Quote Char"/>
    <w:link w:val="801"/>
    <w:uiPriority w:val="29"/>
    <w:rPr>
      <w:i/>
    </w:rPr>
  </w:style>
  <w:style w:type="character" w:styleId="770">
    <w:name w:val="Intense Quote Char"/>
    <w:link w:val="803"/>
    <w:uiPriority w:val="30"/>
    <w:rPr>
      <w:i/>
    </w:rPr>
  </w:style>
  <w:style w:type="character" w:styleId="771">
    <w:name w:val="Footnote Text Char"/>
    <w:link w:val="938"/>
    <w:uiPriority w:val="99"/>
    <w:rPr>
      <w:sz w:val="18"/>
    </w:rPr>
  </w:style>
  <w:style w:type="character" w:styleId="772">
    <w:name w:val="Endnote Text Char"/>
    <w:link w:val="941"/>
    <w:uiPriority w:val="99"/>
    <w:rPr>
      <w:sz w:val="20"/>
    </w:rPr>
  </w:style>
  <w:style w:type="paragraph" w:styleId="773" w:default="1">
    <w:name w:val="Normal"/>
    <w:qFormat/>
    <w:rPr>
      <w:sz w:val="24"/>
      <w:szCs w:val="24"/>
      <w:lang w:eastAsia="ru-RU"/>
    </w:rPr>
  </w:style>
  <w:style w:type="paragraph" w:styleId="774">
    <w:name w:val="Heading 1"/>
    <w:basedOn w:val="773"/>
    <w:next w:val="773"/>
    <w:link w:val="97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775">
    <w:name w:val="Heading 2"/>
    <w:basedOn w:val="773"/>
    <w:next w:val="773"/>
    <w:link w:val="7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6">
    <w:name w:val="Heading 3"/>
    <w:basedOn w:val="773"/>
    <w:next w:val="773"/>
    <w:link w:val="7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7">
    <w:name w:val="Heading 4"/>
    <w:basedOn w:val="773"/>
    <w:link w:val="964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paragraph" w:styleId="778">
    <w:name w:val="Heading 5"/>
    <w:basedOn w:val="773"/>
    <w:next w:val="773"/>
    <w:link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79">
    <w:name w:val="Heading 6"/>
    <w:basedOn w:val="773"/>
    <w:next w:val="773"/>
    <w:link w:val="7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773"/>
    <w:next w:val="773"/>
    <w:link w:val="7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1">
    <w:name w:val="Heading 8"/>
    <w:basedOn w:val="773"/>
    <w:next w:val="773"/>
    <w:link w:val="7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2">
    <w:name w:val="Heading 9"/>
    <w:basedOn w:val="773"/>
    <w:next w:val="773"/>
    <w:link w:val="7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 w:default="1">
    <w:name w:val="Default Paragraph Font"/>
    <w:uiPriority w:val="1"/>
    <w:semiHidden/>
    <w:unhideWhenUsed/>
  </w:style>
  <w:style w:type="table" w:styleId="7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5" w:default="1">
    <w:name w:val="No List"/>
    <w:uiPriority w:val="99"/>
    <w:semiHidden/>
    <w:unhideWhenUsed/>
  </w:style>
  <w:style w:type="character" w:styleId="786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87" w:customStyle="1">
    <w:name w:val="Заголовок 2 Знак"/>
    <w:link w:val="775"/>
    <w:uiPriority w:val="9"/>
    <w:rPr>
      <w:rFonts w:ascii="Arial" w:hAnsi="Arial" w:eastAsia="Arial" w:cs="Arial"/>
      <w:sz w:val="34"/>
    </w:rPr>
  </w:style>
  <w:style w:type="character" w:styleId="788" w:customStyle="1">
    <w:name w:val="Заголовок 3 Знак"/>
    <w:link w:val="776"/>
    <w:uiPriority w:val="9"/>
    <w:rPr>
      <w:rFonts w:ascii="Arial" w:hAnsi="Arial" w:eastAsia="Arial" w:cs="Arial"/>
      <w:sz w:val="30"/>
      <w:szCs w:val="30"/>
    </w:rPr>
  </w:style>
  <w:style w:type="character" w:styleId="78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90" w:customStyle="1">
    <w:name w:val="Заголовок 5 Знак"/>
    <w:link w:val="778"/>
    <w:uiPriority w:val="9"/>
    <w:rPr>
      <w:rFonts w:ascii="Arial" w:hAnsi="Arial" w:eastAsia="Arial" w:cs="Arial"/>
      <w:b/>
      <w:bCs/>
      <w:sz w:val="24"/>
      <w:szCs w:val="24"/>
    </w:rPr>
  </w:style>
  <w:style w:type="character" w:styleId="791" w:customStyle="1">
    <w:name w:val="Заголовок 6 Знак"/>
    <w:link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792" w:customStyle="1">
    <w:name w:val="Заголовок 7 Знак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3" w:customStyle="1">
    <w:name w:val="Заголовок 8 Знак"/>
    <w:link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94" w:customStyle="1">
    <w:name w:val="Заголовок 9 Знак"/>
    <w:link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List Paragraph"/>
    <w:basedOn w:val="773"/>
    <w:link w:val="98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96">
    <w:name w:val="No Spacing"/>
    <w:uiPriority w:val="1"/>
    <w:qFormat/>
  </w:style>
  <w:style w:type="paragraph" w:styleId="797">
    <w:name w:val="Title"/>
    <w:basedOn w:val="773"/>
    <w:next w:val="773"/>
    <w:link w:val="7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8" w:customStyle="1">
    <w:name w:val="Заголовок Знак"/>
    <w:link w:val="797"/>
    <w:uiPriority w:val="10"/>
    <w:rPr>
      <w:sz w:val="48"/>
      <w:szCs w:val="48"/>
    </w:rPr>
  </w:style>
  <w:style w:type="paragraph" w:styleId="799">
    <w:name w:val="Subtitle"/>
    <w:basedOn w:val="773"/>
    <w:next w:val="773"/>
    <w:link w:val="800"/>
    <w:uiPriority w:val="11"/>
    <w:qFormat/>
    <w:pPr>
      <w:spacing w:before="200" w:after="200"/>
    </w:pPr>
  </w:style>
  <w:style w:type="character" w:styleId="800" w:customStyle="1">
    <w:name w:val="Подзаголовок Знак"/>
    <w:link w:val="799"/>
    <w:uiPriority w:val="11"/>
    <w:rPr>
      <w:sz w:val="24"/>
      <w:szCs w:val="24"/>
    </w:rPr>
  </w:style>
  <w:style w:type="paragraph" w:styleId="801">
    <w:name w:val="Quote"/>
    <w:basedOn w:val="773"/>
    <w:next w:val="773"/>
    <w:link w:val="802"/>
    <w:uiPriority w:val="29"/>
    <w:qFormat/>
    <w:pPr>
      <w:ind w:left="720" w:right="720"/>
    </w:pPr>
    <w:rPr>
      <w:i/>
    </w:rPr>
  </w:style>
  <w:style w:type="character" w:styleId="802" w:customStyle="1">
    <w:name w:val="Цитата 2 Знак"/>
    <w:link w:val="801"/>
    <w:uiPriority w:val="29"/>
    <w:rPr>
      <w:i/>
    </w:rPr>
  </w:style>
  <w:style w:type="paragraph" w:styleId="803">
    <w:name w:val="Intense Quote"/>
    <w:basedOn w:val="773"/>
    <w:next w:val="773"/>
    <w:link w:val="8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 w:customStyle="1">
    <w:name w:val="Выделенная цитата Знак"/>
    <w:link w:val="803"/>
    <w:uiPriority w:val="30"/>
    <w:rPr>
      <w:i/>
    </w:rPr>
  </w:style>
  <w:style w:type="paragraph" w:styleId="805">
    <w:name w:val="Header"/>
    <w:basedOn w:val="773"/>
    <w:link w:val="958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06" w:customStyle="1">
    <w:name w:val="Header Char"/>
    <w:uiPriority w:val="99"/>
  </w:style>
  <w:style w:type="paragraph" w:styleId="807">
    <w:name w:val="Footer"/>
    <w:basedOn w:val="773"/>
    <w:link w:val="95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08" w:customStyle="1">
    <w:name w:val="Footer Char"/>
    <w:uiPriority w:val="99"/>
  </w:style>
  <w:style w:type="paragraph" w:styleId="809">
    <w:name w:val="Caption"/>
    <w:basedOn w:val="773"/>
    <w:next w:val="7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0" w:customStyle="1">
    <w:name w:val="Caption Char"/>
    <w:uiPriority w:val="99"/>
  </w:style>
  <w:style w:type="table" w:styleId="811">
    <w:name w:val="Table Grid"/>
    <w:basedOn w:val="784"/>
    <w:tblPr/>
  </w:style>
  <w:style w:type="table" w:styleId="81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7">
    <w:name w:val="Hyperlink"/>
    <w:rPr>
      <w:color w:val="0000ff"/>
      <w:u w:val="single"/>
    </w:rPr>
  </w:style>
  <w:style w:type="paragraph" w:styleId="938">
    <w:name w:val="footnote text"/>
    <w:basedOn w:val="773"/>
    <w:link w:val="939"/>
    <w:uiPriority w:val="99"/>
    <w:semiHidden/>
    <w:unhideWhenUsed/>
    <w:pPr>
      <w:spacing w:after="40"/>
    </w:pPr>
    <w:rPr>
      <w:sz w:val="18"/>
    </w:rPr>
  </w:style>
  <w:style w:type="character" w:styleId="939" w:customStyle="1">
    <w:name w:val="Текст сноски Знак"/>
    <w:link w:val="938"/>
    <w:uiPriority w:val="99"/>
    <w:rPr>
      <w:sz w:val="18"/>
    </w:rPr>
  </w:style>
  <w:style w:type="character" w:styleId="940">
    <w:name w:val="footnote reference"/>
    <w:uiPriority w:val="99"/>
    <w:unhideWhenUsed/>
    <w:rPr>
      <w:vertAlign w:val="superscript"/>
    </w:rPr>
  </w:style>
  <w:style w:type="paragraph" w:styleId="941">
    <w:name w:val="endnote text"/>
    <w:basedOn w:val="773"/>
    <w:link w:val="942"/>
    <w:uiPriority w:val="99"/>
    <w:semiHidden/>
    <w:unhideWhenUsed/>
    <w:rPr>
      <w:sz w:val="20"/>
    </w:rPr>
  </w:style>
  <w:style w:type="character" w:styleId="942" w:customStyle="1">
    <w:name w:val="Текст концевой сноски Знак"/>
    <w:link w:val="941"/>
    <w:uiPriority w:val="99"/>
    <w:rPr>
      <w:sz w:val="20"/>
    </w:rPr>
  </w:style>
  <w:style w:type="character" w:styleId="943">
    <w:name w:val="endnote reference"/>
    <w:uiPriority w:val="99"/>
    <w:semiHidden/>
    <w:unhideWhenUsed/>
    <w:rPr>
      <w:vertAlign w:val="superscript"/>
    </w:rPr>
  </w:style>
  <w:style w:type="paragraph" w:styleId="944">
    <w:name w:val="toc 1"/>
    <w:basedOn w:val="773"/>
    <w:next w:val="773"/>
    <w:uiPriority w:val="39"/>
    <w:unhideWhenUsed/>
    <w:pPr>
      <w:spacing w:after="57"/>
    </w:pPr>
  </w:style>
  <w:style w:type="paragraph" w:styleId="945">
    <w:name w:val="toc 2"/>
    <w:basedOn w:val="773"/>
    <w:next w:val="773"/>
    <w:uiPriority w:val="39"/>
    <w:unhideWhenUsed/>
    <w:pPr>
      <w:ind w:left="283"/>
      <w:spacing w:after="57"/>
    </w:pPr>
  </w:style>
  <w:style w:type="paragraph" w:styleId="946">
    <w:name w:val="toc 3"/>
    <w:basedOn w:val="773"/>
    <w:next w:val="773"/>
    <w:uiPriority w:val="39"/>
    <w:unhideWhenUsed/>
    <w:pPr>
      <w:ind w:left="567"/>
      <w:spacing w:after="57"/>
    </w:pPr>
  </w:style>
  <w:style w:type="paragraph" w:styleId="947">
    <w:name w:val="toc 4"/>
    <w:basedOn w:val="773"/>
    <w:next w:val="773"/>
    <w:uiPriority w:val="39"/>
    <w:unhideWhenUsed/>
    <w:pPr>
      <w:ind w:left="850"/>
      <w:spacing w:after="57"/>
    </w:pPr>
  </w:style>
  <w:style w:type="paragraph" w:styleId="948">
    <w:name w:val="toc 5"/>
    <w:basedOn w:val="773"/>
    <w:next w:val="773"/>
    <w:uiPriority w:val="39"/>
    <w:unhideWhenUsed/>
    <w:pPr>
      <w:ind w:left="1134"/>
      <w:spacing w:after="57"/>
    </w:pPr>
  </w:style>
  <w:style w:type="paragraph" w:styleId="949">
    <w:name w:val="toc 6"/>
    <w:basedOn w:val="773"/>
    <w:next w:val="773"/>
    <w:uiPriority w:val="39"/>
    <w:unhideWhenUsed/>
    <w:pPr>
      <w:ind w:left="1417"/>
      <w:spacing w:after="57"/>
    </w:pPr>
  </w:style>
  <w:style w:type="paragraph" w:styleId="950">
    <w:name w:val="toc 7"/>
    <w:basedOn w:val="773"/>
    <w:next w:val="773"/>
    <w:uiPriority w:val="39"/>
    <w:unhideWhenUsed/>
    <w:pPr>
      <w:ind w:left="1701"/>
      <w:spacing w:after="57"/>
    </w:pPr>
  </w:style>
  <w:style w:type="paragraph" w:styleId="951">
    <w:name w:val="toc 8"/>
    <w:basedOn w:val="773"/>
    <w:next w:val="773"/>
    <w:uiPriority w:val="39"/>
    <w:unhideWhenUsed/>
    <w:pPr>
      <w:ind w:left="1984"/>
      <w:spacing w:after="57"/>
    </w:pPr>
  </w:style>
  <w:style w:type="paragraph" w:styleId="952">
    <w:name w:val="toc 9"/>
    <w:basedOn w:val="773"/>
    <w:next w:val="773"/>
    <w:uiPriority w:val="39"/>
    <w:unhideWhenUsed/>
    <w:pPr>
      <w:ind w:left="2268"/>
      <w:spacing w:after="57"/>
    </w:pPr>
  </w:style>
  <w:style w:type="paragraph" w:styleId="953">
    <w:name w:val="TOC Heading"/>
    <w:uiPriority w:val="39"/>
    <w:unhideWhenUsed/>
  </w:style>
  <w:style w:type="paragraph" w:styleId="954">
    <w:name w:val="table of figures"/>
    <w:basedOn w:val="773"/>
    <w:next w:val="773"/>
    <w:uiPriority w:val="99"/>
    <w:unhideWhenUsed/>
  </w:style>
  <w:style w:type="paragraph" w:styleId="955" w:customStyle="1">
    <w:name w:val="ConsPlusTitle"/>
    <w:uiPriority w:val="99"/>
    <w:pPr>
      <w:widowControl w:val="off"/>
    </w:pPr>
    <w:rPr>
      <w:b/>
      <w:bCs/>
      <w:sz w:val="24"/>
      <w:szCs w:val="24"/>
      <w:lang w:eastAsia="ru-RU"/>
    </w:rPr>
  </w:style>
  <w:style w:type="paragraph" w:styleId="956" w:customStyle="1">
    <w:name w:val="ConsPlusCell"/>
    <w:pPr>
      <w:widowControl w:val="off"/>
    </w:pPr>
    <w:rPr>
      <w:sz w:val="24"/>
      <w:szCs w:val="24"/>
      <w:lang w:eastAsia="ru-RU"/>
    </w:rPr>
  </w:style>
  <w:style w:type="paragraph" w:styleId="957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958" w:customStyle="1">
    <w:name w:val="Верхний колонтитул Знак"/>
    <w:link w:val="805"/>
    <w:uiPriority w:val="99"/>
    <w:rPr>
      <w:sz w:val="24"/>
      <w:szCs w:val="24"/>
    </w:rPr>
  </w:style>
  <w:style w:type="character" w:styleId="959" w:customStyle="1">
    <w:name w:val="Нижний колонтитул Знак"/>
    <w:link w:val="807"/>
    <w:rPr>
      <w:sz w:val="24"/>
      <w:szCs w:val="24"/>
    </w:rPr>
  </w:style>
  <w:style w:type="paragraph" w:styleId="960" w:customStyle="1">
    <w:name w:val="Знак"/>
    <w:basedOn w:val="7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61">
    <w:name w:val="Normal (Web)"/>
    <w:basedOn w:val="773"/>
    <w:uiPriority w:val="99"/>
    <w:pPr>
      <w:spacing w:before="100" w:beforeAutospacing="1" w:after="100" w:afterAutospacing="1"/>
    </w:pPr>
  </w:style>
  <w:style w:type="paragraph" w:styleId="962" w:customStyle="1">
    <w:name w:val="ConsPlusNormal"/>
    <w:link w:val="984"/>
    <w:rPr>
      <w:rFonts w:ascii="Arial" w:hAnsi="Arial" w:cs="Arial"/>
      <w:lang w:eastAsia="ru-RU"/>
    </w:rPr>
  </w:style>
  <w:style w:type="paragraph" w:styleId="963" w:customStyle="1">
    <w:name w:val="s_1"/>
    <w:basedOn w:val="773"/>
    <w:pPr>
      <w:spacing w:before="100" w:beforeAutospacing="1" w:after="100" w:afterAutospacing="1"/>
    </w:pPr>
  </w:style>
  <w:style w:type="character" w:styleId="964" w:customStyle="1">
    <w:name w:val="Заголовок 4 Знак"/>
    <w:link w:val="777"/>
    <w:uiPriority w:val="9"/>
    <w:rPr>
      <w:b/>
      <w:bCs/>
      <w:sz w:val="24"/>
      <w:szCs w:val="24"/>
    </w:rPr>
  </w:style>
  <w:style w:type="paragraph" w:styleId="965" w:customStyle="1">
    <w:name w:val="s_22"/>
    <w:basedOn w:val="773"/>
    <w:pPr>
      <w:spacing w:before="100" w:beforeAutospacing="1" w:after="100" w:afterAutospacing="1"/>
    </w:pPr>
  </w:style>
  <w:style w:type="paragraph" w:styleId="966">
    <w:name w:val="Balloon Text"/>
    <w:basedOn w:val="773"/>
    <w:link w:val="967"/>
    <w:rPr>
      <w:rFonts w:ascii="Tahoma" w:hAnsi="Tahoma" w:cs="Tahoma"/>
      <w:sz w:val="16"/>
      <w:szCs w:val="16"/>
    </w:rPr>
  </w:style>
  <w:style w:type="character" w:styleId="967" w:customStyle="1">
    <w:name w:val="Текст выноски Знак"/>
    <w:link w:val="966"/>
    <w:rPr>
      <w:rFonts w:ascii="Tahoma" w:hAnsi="Tahoma" w:cs="Tahoma"/>
      <w:sz w:val="16"/>
      <w:szCs w:val="16"/>
    </w:rPr>
  </w:style>
  <w:style w:type="paragraph" w:styleId="968">
    <w:name w:val="Body Text Indent"/>
    <w:basedOn w:val="773"/>
    <w:link w:val="969"/>
    <w:pPr>
      <w:ind w:left="283"/>
      <w:spacing w:after="120"/>
    </w:pPr>
    <w:rPr>
      <w:sz w:val="28"/>
      <w:szCs w:val="28"/>
    </w:rPr>
  </w:style>
  <w:style w:type="character" w:styleId="969" w:customStyle="1">
    <w:name w:val="Основной текст с отступом Знак"/>
    <w:link w:val="968"/>
    <w:rPr>
      <w:sz w:val="28"/>
      <w:szCs w:val="28"/>
    </w:rPr>
  </w:style>
  <w:style w:type="character" w:styleId="970" w:customStyle="1">
    <w:name w:val="Заголовок 1 Знак"/>
    <w:link w:val="774"/>
    <w:rPr>
      <w:rFonts w:ascii="Cambria" w:hAnsi="Cambria" w:eastAsia="Times New Roman" w:cs="Times New Roman"/>
      <w:b/>
      <w:bCs/>
      <w:sz w:val="32"/>
      <w:szCs w:val="32"/>
    </w:rPr>
  </w:style>
  <w:style w:type="character" w:styleId="971">
    <w:name w:val="annotation reference"/>
    <w:rPr>
      <w:sz w:val="16"/>
      <w:szCs w:val="16"/>
    </w:rPr>
  </w:style>
  <w:style w:type="paragraph" w:styleId="972">
    <w:name w:val="annotation text"/>
    <w:basedOn w:val="773"/>
    <w:link w:val="973"/>
    <w:rPr>
      <w:sz w:val="20"/>
      <w:szCs w:val="20"/>
    </w:rPr>
  </w:style>
  <w:style w:type="character" w:styleId="973" w:customStyle="1">
    <w:name w:val="Текст примечания Знак"/>
    <w:basedOn w:val="783"/>
    <w:link w:val="972"/>
  </w:style>
  <w:style w:type="paragraph" w:styleId="974">
    <w:name w:val="annotation subject"/>
    <w:basedOn w:val="972"/>
    <w:next w:val="972"/>
    <w:link w:val="975"/>
    <w:rPr>
      <w:b/>
      <w:bCs/>
    </w:rPr>
  </w:style>
  <w:style w:type="character" w:styleId="975" w:customStyle="1">
    <w:name w:val="Тема примечания Знак"/>
    <w:link w:val="974"/>
    <w:rPr>
      <w:b/>
      <w:bCs/>
    </w:rPr>
  </w:style>
  <w:style w:type="paragraph" w:styleId="976" w:customStyle="1">
    <w:name w:val="empty"/>
    <w:basedOn w:val="773"/>
    <w:pPr>
      <w:spacing w:before="100" w:beforeAutospacing="1" w:after="100" w:afterAutospacing="1"/>
    </w:pPr>
  </w:style>
  <w:style w:type="paragraph" w:styleId="977" w:customStyle="1">
    <w:name w:val="s_3"/>
    <w:basedOn w:val="773"/>
    <w:pPr>
      <w:spacing w:before="100" w:beforeAutospacing="1" w:after="100" w:afterAutospacing="1"/>
    </w:pPr>
  </w:style>
  <w:style w:type="paragraph" w:styleId="978" w:customStyle="1">
    <w:name w:val="s_16"/>
    <w:basedOn w:val="773"/>
    <w:pPr>
      <w:spacing w:before="100" w:beforeAutospacing="1" w:after="100" w:afterAutospacing="1"/>
    </w:pPr>
  </w:style>
  <w:style w:type="character" w:styleId="979">
    <w:name w:val="Emphasis"/>
    <w:uiPriority w:val="20"/>
    <w:qFormat/>
    <w:rPr>
      <w:i/>
      <w:iCs/>
    </w:rPr>
  </w:style>
  <w:style w:type="paragraph" w:styleId="980">
    <w:name w:val="Body Text"/>
    <w:basedOn w:val="773"/>
    <w:link w:val="981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81" w:customStyle="1">
    <w:name w:val="Основной текст Знак"/>
    <w:link w:val="980"/>
    <w:uiPriority w:val="99"/>
    <w:rPr>
      <w:rFonts w:ascii="Calibri" w:hAnsi="Calibri"/>
      <w:sz w:val="22"/>
      <w:szCs w:val="22"/>
    </w:rPr>
  </w:style>
  <w:style w:type="paragraph" w:styleId="982" w:customStyle="1">
    <w:name w:val="Без интервала;с интервалом;Без интервала1;No Spacing;No Spacing1;Без интервала11"/>
    <w:link w:val="983"/>
    <w:uiPriority w:val="1"/>
    <w:qFormat/>
    <w:pPr>
      <w:jc w:val="both"/>
    </w:pPr>
    <w:rPr>
      <w:sz w:val="24"/>
      <w:szCs w:val="24"/>
      <w:lang w:eastAsia="ru-RU"/>
    </w:rPr>
  </w:style>
  <w:style w:type="character" w:styleId="983" w:customStyle="1">
    <w:name w:val="Без интервала Знак;с интервалом Знак;Без интервала1 Знак;No Spacing Знак;No Spacing1 Знак"/>
    <w:link w:val="982"/>
    <w:uiPriority w:val="1"/>
    <w:rPr>
      <w:sz w:val="24"/>
      <w:szCs w:val="24"/>
    </w:rPr>
  </w:style>
  <w:style w:type="character" w:styleId="984" w:customStyle="1">
    <w:name w:val="ConsPlusNormal Знак"/>
    <w:link w:val="962"/>
    <w:rPr>
      <w:rFonts w:ascii="Arial" w:hAnsi="Arial" w:cs="Arial"/>
    </w:rPr>
  </w:style>
  <w:style w:type="character" w:styleId="985" w:customStyle="1">
    <w:name w:val="Абзац списка Знак"/>
    <w:link w:val="795"/>
    <w:uiPriority w:val="34"/>
    <w:rPr>
      <w:rFonts w:ascii="Calibri" w:hAnsi="Calibri" w:eastAsia="Calibri"/>
      <w:sz w:val="22"/>
      <w:szCs w:val="22"/>
      <w:lang w:eastAsia="en-US"/>
    </w:rPr>
  </w:style>
  <w:style w:type="paragraph" w:styleId="986" w:customStyle="1">
    <w:name w:val="S_Обычный жирный"/>
    <w:basedOn w:val="773"/>
    <w:qFormat/>
    <w:pPr>
      <w:ind w:firstLine="709"/>
      <w:jc w:val="both"/>
    </w:pPr>
    <w:rPr>
      <w:sz w:val="28"/>
      <w:szCs w:val="28"/>
    </w:rPr>
  </w:style>
  <w:style w:type="paragraph" w:styleId="987" w:customStyle="1">
    <w:name w:val="Табличный_боковик_11"/>
    <w:link w:val="988"/>
    <w:qFormat/>
    <w:rPr>
      <w:sz w:val="22"/>
      <w:szCs w:val="24"/>
      <w:lang w:eastAsia="ru-RU"/>
    </w:rPr>
  </w:style>
  <w:style w:type="character" w:styleId="988" w:customStyle="1">
    <w:name w:val="Табличный_боковик_11 Знак"/>
    <w:link w:val="987"/>
    <w:rPr>
      <w:sz w:val="22"/>
      <w:szCs w:val="24"/>
    </w:rPr>
  </w:style>
  <w:style w:type="paragraph" w:styleId="989" w:customStyle="1">
    <w:name w:val="Текст сноски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90" w:customStyle="1">
    <w:name w:val="Знак сноски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8</cp:revision>
  <dcterms:created xsi:type="dcterms:W3CDTF">2024-08-09T01:50:00Z</dcterms:created>
  <dcterms:modified xsi:type="dcterms:W3CDTF">2024-09-06T08:32:04Z</dcterms:modified>
  <cp:version>917504</cp:version>
</cp:coreProperties>
</file>