
<file path=[Content_Types].xml><?xml version="1.0" encoding="utf-8"?>
<Types xmlns="http://schemas.openxmlformats.org/package/2006/content-types">
  <Default Extension="wmf" ContentType="image/x-wmf"/>
  <Default Extension="png" ContentType="image/png"/>
  <Default Extension="jpg" ContentType="image/jpeg"/>
  <Default Extension="jpeg" ContentType="image/jpeg"/>
  <Default Extension="xml" ContentType="application/xml"/>
  <Default Extension="rels" ContentType="application/vnd.openxmlformats-package.relationships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header1.xml" ContentType="application/vnd.openxmlformats-officedocument.wordprocessingml.header+xml"/>
  <Override PartName="/word/endnotes.xml" ContentType="application/vnd.openxmlformats-officedocument.wordprocessingml.endnot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document.xml" ContentType="application/vnd.openxmlformats-officedocument.wordprocessingml.document.main+xml"/>
</Types>
</file>

<file path=_rels/.rels><?xml version="1.0" encoding="UTF-8" standalone="yes"?> <Relationships xmlns="http://schemas.openxmlformats.org/package/2006/relationships"> <Relationship Id="rId1" Type="http://schemas.openxmlformats.org/officeDocument/2006/relationships/officeDocument" Target="word/document.xml"/> <Relationship Id="rId2" Type="http://schemas.openxmlformats.org/package/2006/relationships/metadata/core-properties" Target="docProps/core.xml"/> <Relationship Id="rId3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a="http://schemas.openxmlformats.org/drawingml/2006/main" xmlns:wne="http://schemas.microsoft.com/office/word/2006/wordml" xmlns:wps="http://schemas.microsoft.com/office/word/2010/wordprocessingShape" mc:Ignorable="w14 w15 wp14">
  <w:body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/>
      <w:bookmarkStart w:id="0" w:name="_Toc221604152"/>
      <w:r/>
      <w:bookmarkStart w:id="1" w:name="_Toc16665049"/>
      <w:r/>
      <w:bookmarkStart w:id="2" w:name="_Toc16665780"/>
      <w:r/>
      <w:bookmarkStart w:id="3" w:name="_Toc16665800"/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mc:AlternateContent>
          <mc:Choice Requires="wpg">
            <w:drawing>
              <wp:inline xmlns:wp="http://schemas.openxmlformats.org/drawingml/2006/wordprocessingDrawing" distT="0" distB="0" distL="0" distR="0">
                <wp:extent cx="551383" cy="658368"/>
                <wp:effectExtent l="0" t="0" r="0" b="0"/>
                <wp:docPr id="1" name="_x0000_i1026"/>
                <wp:cNvGraphicFramePr/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"/>
                        <pic:cNvPicPr/>
                        <pic:nvPr/>
                      </pic:nvPicPr>
                      <pic:blipFill>
                        <a:blip r:embed="rId12"/>
                        <a:stretch/>
                      </pic:blipFill>
                      <pic:spPr bwMode="auto">
                        <a:xfrm>
                          <a:off x="0" y="0"/>
                          <a:ext cx="551383" cy="658368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0" o:spid="_x0000_s0" type="#_x0000_t75" style="width:43.42pt;height:51.84pt;mso-wrap-distance-left:0.00pt;mso-wrap-distance-top:0.00pt;mso-wrap-distance-right:0.00pt;mso-wrap-distance-bottom:0.00pt;" stroked="f">
                <v:path textboxrect="0,0,0,0"/>
                <v:imagedata r:id="rId12" o:title=""/>
              </v:shape>
            </w:pict>
          </mc:Fallback>
        </mc:AlternateConten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МИНИСТЕРСТВО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СТРОИТЕЛЬСТВА 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НОВОСИБИРСКОЙ ОБЛАСТИ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ПРИКАЗ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W w:w="10173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1E0" w:firstRow="1" w:lastRow="1" w:firstColumn="1" w:lastColumn="1" w:noHBand="0" w:noVBand="0"/>
      </w:tblPr>
      <w:tblGrid>
        <w:gridCol w:w="4858"/>
        <w:gridCol w:w="531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858" w:type="dxa"/>
            <w:vAlign w:val="top"/>
            <w:textDirection w:val="lrTb"/>
            <w:noWrap w:val="false"/>
          </w:tcPr>
          <w:p>
            <w:pPr>
              <w:pStyle w:val="2029"/>
              <w:jc w:val="left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3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                                      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2029"/>
        <w:jc w:val="center"/>
        <w:shd w:val="clear" w:color="auto" w:fill="ffffff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г. Новосибирск        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2029"/>
        <w:jc w:val="center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shd w:val="clear" w:color="auto" w:fill="ffffff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О внесении изменений в </w:t>
      </w:r>
      <w:r>
        <w:rPr>
          <w:rFonts w:ascii="Times New Roman" w:hAnsi="Times New Roman" w:cs="Times New Roman"/>
          <w:b/>
          <w:sz w:val="28"/>
          <w:szCs w:val="28"/>
        </w:rPr>
        <w:t xml:space="preserve">приказ министерства строительства Новосибирской области от </w:t>
      </w:r>
      <w:r>
        <w:rPr>
          <w:rFonts w:ascii="Times New Roman" w:hAnsi="Times New Roman" w:cs="Times New Roman"/>
          <w:b/>
          <w:sz w:val="28"/>
          <w:szCs w:val="28"/>
        </w:rPr>
        <w:t xml:space="preserve">02</w:t>
      </w:r>
      <w:r>
        <w:rPr>
          <w:rFonts w:ascii="Times New Roman" w:hAnsi="Times New Roman" w:cs="Times New Roman"/>
          <w:b/>
          <w:sz w:val="28"/>
          <w:szCs w:val="28"/>
        </w:rPr>
        <w:t xml:space="preserve">.06</w:t>
      </w:r>
      <w:r>
        <w:rPr>
          <w:rFonts w:ascii="Times New Roman" w:hAnsi="Times New Roman" w:cs="Times New Roman"/>
          <w:b/>
          <w:sz w:val="28"/>
          <w:szCs w:val="28"/>
        </w:rPr>
        <w:t xml:space="preserve">.2017 № </w:t>
      </w:r>
      <w:r>
        <w:rPr>
          <w:rFonts w:ascii="Times New Roman" w:hAnsi="Times New Roman" w:cs="Times New Roman"/>
          <w:b/>
          <w:sz w:val="28"/>
          <w:szCs w:val="28"/>
        </w:rPr>
        <w:t xml:space="preserve">185</w:t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p>
      <w:pPr>
        <w:pStyle w:val="2029"/>
        <w:ind w:firstLine="709"/>
        <w:jc w:val="center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8"/>
        <w:rPr>
          <w:rFonts w:ascii="Times New Roman" w:hAnsi="Times New Roman" w:eastAsia="Calibri" w:cs="Times New Roman"/>
          <w:b/>
          <w:color w:val="000000"/>
          <w:sz w:val="24"/>
          <w:szCs w:val="24"/>
          <w:lang w:eastAsia="en-US"/>
        </w:rPr>
      </w:pPr>
      <w:r>
        <w:rPr>
          <w:rFonts w:ascii="Times New Roman" w:hAnsi="Times New Roman" w:cs="Times New Roman"/>
          <w:sz w:val="28"/>
          <w:szCs w:val="28"/>
        </w:rPr>
        <w:t xml:space="preserve">В соответствии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приказ</w:t>
      </w:r>
      <w:r>
        <w:rPr>
          <w:rFonts w:ascii="Times New Roman" w:hAnsi="Times New Roman" w:cs="Times New Roman"/>
          <w:sz w:val="28"/>
          <w:szCs w:val="28"/>
        </w:rPr>
        <w:t xml:space="preserve">а</w:t>
      </w:r>
      <w:r>
        <w:rPr>
          <w:rFonts w:ascii="Times New Roman" w:hAnsi="Times New Roman" w:cs="Times New Roman"/>
          <w:sz w:val="28"/>
          <w:szCs w:val="28"/>
        </w:rPr>
        <w:t xml:space="preserve">м</w:t>
      </w:r>
      <w:r>
        <w:rPr>
          <w:rFonts w:ascii="Times New Roman" w:hAnsi="Times New Roman" w:cs="Times New Roman"/>
          <w:sz w:val="28"/>
          <w:szCs w:val="28"/>
        </w:rPr>
        <w:t xml:space="preserve">и</w:t>
      </w:r>
      <w:r>
        <w:rPr>
          <w:rFonts w:ascii="Times New Roman" w:hAnsi="Times New Roman" w:cs="Times New Roman"/>
          <w:sz w:val="28"/>
          <w:szCs w:val="28"/>
        </w:rPr>
        <w:t xml:space="preserve"> министерства строительства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от 05.02.2024 № 66, </w:t>
      </w:r>
      <w:r>
        <w:rPr>
          <w:rFonts w:ascii="Times New Roman" w:hAnsi="Times New Roman" w:cs="Times New Roman"/>
          <w:sz w:val="28"/>
          <w:szCs w:val="28"/>
        </w:rPr>
        <w:t xml:space="preserve">от 13.03.2024</w:t>
      </w:r>
      <w:r>
        <w:rPr>
          <w:rFonts w:ascii="Times New Roman" w:hAnsi="Times New Roman" w:cs="Times New Roman"/>
          <w:sz w:val="28"/>
          <w:szCs w:val="28"/>
        </w:rPr>
        <w:t xml:space="preserve"> № 137</w:t>
      </w:r>
      <w:r>
        <w:rPr>
          <w:rFonts w:ascii="Times New Roman" w:hAnsi="Times New Roman" w:cs="Times New Roman"/>
          <w:sz w:val="28"/>
          <w:szCs w:val="28"/>
        </w:rPr>
        <w:t xml:space="preserve">, от 29.03.2024 </w:t>
      </w:r>
      <w:r>
        <w:rPr>
          <w:rFonts w:ascii="Times New Roman" w:hAnsi="Times New Roman" w:cs="Times New Roman"/>
          <w:sz w:val="28"/>
          <w:szCs w:val="28"/>
        </w:rPr>
        <w:t xml:space="preserve">№ 189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 xml:space="preserve">14.05.2024 № 276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«О подготовке проекта внесени</w:t>
      </w:r>
      <w:r>
        <w:rPr>
          <w:rFonts w:ascii="Times New Roman" w:hAnsi="Times New Roman" w:cs="Times New Roman"/>
          <w:sz w:val="28"/>
          <w:szCs w:val="28"/>
        </w:rPr>
        <w:t xml:space="preserve">я изменений в </w:t>
      </w:r>
      <w:r>
        <w:rPr>
          <w:rFonts w:ascii="Times New Roman" w:hAnsi="Times New Roman" w:cs="Times New Roman"/>
          <w:sz w:val="28"/>
          <w:szCs w:val="28"/>
        </w:rPr>
        <w:t xml:space="preserve">п</w:t>
      </w:r>
      <w:r>
        <w:rPr>
          <w:rFonts w:ascii="Times New Roman" w:hAnsi="Times New Roman" w:cs="Times New Roman"/>
          <w:sz w:val="28"/>
          <w:szCs w:val="28"/>
        </w:rPr>
        <w:t xml:space="preserve">равила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 xml:space="preserve">Быстровского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области», </w:t>
      </w:r>
      <w:r>
        <w:rPr>
          <w:rFonts w:ascii="Times New Roman" w:hAnsi="Times New Roman" w:cs="Times New Roman"/>
          <w:sz w:val="28"/>
          <w:szCs w:val="28"/>
        </w:rPr>
        <w:t xml:space="preserve">от 25.03.2024 № 171</w:t>
      </w:r>
      <w:r>
        <w:rPr>
          <w:rFonts w:ascii="Times New Roman" w:hAnsi="Times New Roman" w:cs="Times New Roman"/>
          <w:sz w:val="28"/>
          <w:szCs w:val="28"/>
        </w:rPr>
        <w:t xml:space="preserve"> «О подготовке проектов внесения изменений в правила землепользования и застройки отдельных поселений Новосибирской области», </w:t>
      </w:r>
      <w:r>
        <w:rPr>
          <w:rFonts w:ascii="Times New Roman" w:hAnsi="Times New Roman" w:cs="Times New Roman"/>
          <w:sz w:val="28"/>
          <w:szCs w:val="28"/>
        </w:rPr>
        <w:t xml:space="preserve">с </w:t>
      </w:r>
      <w:r>
        <w:rPr>
          <w:rFonts w:ascii="Times New Roman" w:hAnsi="Times New Roman" w:cs="Times New Roman"/>
          <w:sz w:val="28"/>
          <w:szCs w:val="28"/>
        </w:rPr>
        <w:t xml:space="preserve">учетом протокол</w:t>
      </w:r>
      <w:r>
        <w:rPr>
          <w:rFonts w:ascii="Times New Roman" w:hAnsi="Times New Roman" w:cs="Times New Roman"/>
          <w:sz w:val="28"/>
          <w:szCs w:val="28"/>
        </w:rPr>
        <w:t xml:space="preserve">ов общественных обсуждений</w:t>
      </w:r>
      <w:r>
        <w:rPr>
          <w:rFonts w:ascii="Times New Roman" w:hAnsi="Times New Roman" w:cs="Times New Roman"/>
          <w:sz w:val="28"/>
          <w:szCs w:val="28"/>
        </w:rPr>
        <w:t xml:space="preserve"> по </w:t>
      </w:r>
      <w:r>
        <w:rPr>
          <w:rFonts w:ascii="Times New Roman" w:hAnsi="Times New Roman" w:cs="Times New Roman"/>
          <w:sz w:val="28"/>
          <w:szCs w:val="28"/>
        </w:rPr>
        <w:t xml:space="preserve">проекту</w:t>
      </w:r>
      <w:r>
        <w:rPr>
          <w:rFonts w:ascii="Times New Roman" w:hAnsi="Times New Roman" w:cs="Times New Roman"/>
          <w:sz w:val="28"/>
          <w:szCs w:val="28"/>
        </w:rPr>
        <w:t xml:space="preserve"> внесения изменений в </w:t>
      </w:r>
      <w:r>
        <w:rPr>
          <w:rFonts w:ascii="Times New Roman" w:hAnsi="Times New Roman" w:cs="Times New Roman"/>
          <w:sz w:val="28"/>
          <w:szCs w:val="28"/>
        </w:rPr>
        <w:t xml:space="preserve">п</w:t>
      </w:r>
      <w:r>
        <w:rPr>
          <w:rFonts w:ascii="Times New Roman" w:hAnsi="Times New Roman" w:cs="Times New Roman"/>
          <w:sz w:val="28"/>
          <w:szCs w:val="28"/>
        </w:rPr>
        <w:t xml:space="preserve">равила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 xml:space="preserve">Быстровского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 </w:t>
      </w:r>
      <w:r>
        <w:rPr>
          <w:rFonts w:ascii="Times New Roman" w:hAnsi="Times New Roman" w:cs="Times New Roman"/>
          <w:sz w:val="28"/>
          <w:szCs w:val="28"/>
        </w:rPr>
        <w:t xml:space="preserve">заключения о результата</w:t>
      </w:r>
      <w:r>
        <w:rPr>
          <w:rFonts w:ascii="Times New Roman" w:hAnsi="Times New Roman" w:cs="Times New Roman"/>
          <w:sz w:val="28"/>
          <w:szCs w:val="28"/>
        </w:rPr>
        <w:t xml:space="preserve">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общественных обсуждений от __________</w:t>
      </w:r>
      <w:r>
        <w:rPr>
          <w:rFonts w:ascii="Times New Roman" w:hAnsi="Times New Roman" w:cs="Times New Roman"/>
          <w:sz w:val="28"/>
          <w:szCs w:val="28"/>
        </w:rPr>
        <w:t xml:space="preserve">, </w:t>
      </w:r>
      <w:r>
        <w:rPr>
          <w:rFonts w:ascii="Times New Roman" w:hAnsi="Times New Roman" w:cs="Times New Roman"/>
          <w:sz w:val="28"/>
          <w:szCs w:val="28"/>
        </w:rPr>
        <w:t xml:space="preserve">заключения комиссии по подготовке</w:t>
      </w:r>
      <w:r>
        <w:rPr>
          <w:b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проектов правил землепользования и застройки поселений, входящих в состав Новосибирской агломерации Новосибирской области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от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________,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руководствуясь Положением о министерстве строительства Новосибирской области, утвержденным постановлением Правительства Новосибирской области от 02.10.2014 № 398-п</w:t>
      </w:r>
      <w:r>
        <w:rPr>
          <w:rFonts w:ascii="Times New Roman" w:hAnsi="Times New Roman" w:cs="Times New Roman"/>
          <w:sz w:val="28"/>
          <w:szCs w:val="28"/>
        </w:rPr>
        <w:t xml:space="preserve">,</w:t>
      </w:r>
      <w:r>
        <w:rPr>
          <w:sz w:val="28"/>
          <w:szCs w:val="28"/>
        </w:rPr>
        <w:t xml:space="preserve"> </w:t>
      </w:r>
      <w:r>
        <w:rPr>
          <w:rFonts w:ascii="Times New Roman" w:hAnsi="Times New Roman" w:cs="Times New Roman"/>
          <w:b/>
          <w:sz w:val="28"/>
          <w:szCs w:val="28"/>
        </w:rPr>
        <w:t xml:space="preserve">п р и к а з ы в а ю:</w:t>
      </w:r>
      <w:r>
        <w:rPr>
          <w:rFonts w:ascii="Times New Roman" w:hAnsi="Times New Roman" w:eastAsia="Calibri" w:cs="Times New Roman"/>
          <w:b/>
          <w:color w:val="000000"/>
          <w:sz w:val="24"/>
          <w:szCs w:val="24"/>
          <w:lang w:eastAsia="en-US"/>
        </w:rPr>
      </w:r>
      <w:r>
        <w:rPr>
          <w:rFonts w:ascii="Times New Roman" w:hAnsi="Times New Roman" w:eastAsia="Calibri" w:cs="Times New Roman"/>
          <w:b/>
          <w:color w:val="000000"/>
          <w:sz w:val="24"/>
          <w:szCs w:val="24"/>
          <w:lang w:eastAsia="en-US"/>
        </w:rPr>
      </w:r>
    </w:p>
    <w:p>
      <w:pPr>
        <w:pStyle w:val="2029"/>
        <w:ind w:firstLine="708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Внести в приказ министерства строительства Новосибирской области от </w:t>
      </w:r>
      <w:r>
        <w:rPr>
          <w:rFonts w:ascii="Times New Roman" w:hAnsi="Times New Roman" w:cs="Times New Roman"/>
          <w:sz w:val="28"/>
          <w:szCs w:val="28"/>
        </w:rPr>
        <w:t xml:space="preserve">02.06.2017 </w:t>
      </w:r>
      <w:r>
        <w:rPr>
          <w:rFonts w:ascii="Times New Roman" w:hAnsi="Times New Roman" w:cs="Times New Roman"/>
          <w:sz w:val="28"/>
          <w:szCs w:val="28"/>
        </w:rPr>
        <w:t xml:space="preserve">№ 185</w:t>
      </w:r>
      <w:r>
        <w:rPr>
          <w:rFonts w:ascii="Times New Roman" w:hAnsi="Times New Roman" w:cs="Times New Roman"/>
          <w:sz w:val="28"/>
          <w:szCs w:val="28"/>
        </w:rPr>
        <w:t xml:space="preserve"> «Об утверждении </w:t>
      </w:r>
      <w:r>
        <w:rPr>
          <w:rFonts w:ascii="Times New Roman" w:hAnsi="Times New Roman" w:cs="Times New Roman"/>
          <w:sz w:val="28"/>
          <w:szCs w:val="28"/>
        </w:rPr>
        <w:t xml:space="preserve">п</w:t>
      </w:r>
      <w:r>
        <w:rPr>
          <w:rFonts w:ascii="Times New Roman" w:hAnsi="Times New Roman" w:cs="Times New Roman"/>
          <w:sz w:val="28"/>
          <w:szCs w:val="28"/>
        </w:rPr>
        <w:t xml:space="preserve">равил землепользования и застройки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Быстровского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района Новосибирской области», следующие изменения: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8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правилах землепользования и застройки </w:t>
      </w:r>
      <w:r>
        <w:rPr>
          <w:rFonts w:ascii="Times New Roman" w:hAnsi="Times New Roman" w:cs="Times New Roman"/>
          <w:sz w:val="28"/>
          <w:szCs w:val="28"/>
        </w:rPr>
        <w:t xml:space="preserve">Быстровского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</w:t>
      </w:r>
      <w:r>
        <w:rPr>
          <w:rFonts w:ascii="Times New Roman" w:hAnsi="Times New Roman" w:cs="Times New Roman"/>
          <w:sz w:val="28"/>
          <w:szCs w:val="28"/>
        </w:rPr>
        <w:t xml:space="preserve"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8"/>
        <w:shd w:val="clear" w:color="auto" w:fill="ffffff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1. Пункт 31 главы 9 изложить в следующей редакции: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9"/>
        <w:widowControl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«31. На карте градостроительного зонирования установлены следующие виды территориальных зон (в скобках приводится их кодовое обозначение).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1885"/>
        <w:tblW w:w="9782" w:type="dxa"/>
        <w:tblInd w:w="108" w:type="dxa"/>
        <w:tblLook w:val="04A0" w:firstRow="1" w:lastRow="0" w:firstColumn="1" w:lastColumn="0" w:noHBand="0" w:noVBand="1"/>
      </w:tblPr>
      <w:tblGrid>
        <w:gridCol w:w="2835"/>
        <w:gridCol w:w="4962"/>
        <w:gridCol w:w="1985"/>
      </w:tblGrid>
      <w:tr>
        <w:tblPrEx/>
        <w:trPr/>
        <w:tc>
          <w:tcPr>
            <w:tcW w:w="283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Тип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Номер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Жилая зона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индивидуальными жилыми домами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малоэтажными жилыми домами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садового хозяйства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нСсх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нСсх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нСсх-Быс2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Общественно-деловая зона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Общественно-деловая зона (ОД)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Многофункциональная общественно-деловая зона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специализированной общественной застройки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нОс-Зав1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дошкольных образовательных и общеобразовательных организаций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культуры и искусства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здравоохранения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физической культуры и массового спорта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62"/>
        </w:trPr>
        <w:tc>
          <w:tcPr>
            <w:tcW w:w="283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зона, зона инженерной и транспортной инфраструктур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(П)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инженерной инфраструктуры (И)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инженерной инфраструктуры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коммунального обслуживания (ИК)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коммунального обслуживания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связи (ИС)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транспортной инфраструктуры (Т)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автомобильного транспорта (ТА)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автомобильного транспорта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воздушного транспорта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ТВз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водного транспорта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ТВд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ТВд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уличной и дорожной сети (УДС)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сельскохозяйственного использования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сельскохозяйственного использования (Си)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сельскохозяйственных угодий (Су)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Су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садового хозяйства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Ссх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сельскохозяйственных предприятий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сельскохозяйственных предприятий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ведения личного подсобного хозяйства на полевых участках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СиЛх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СиЛх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рекреационного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отдыха (Р)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отдыха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озелененных территорий общего пользования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озелененных территорий общего пользования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спорта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объектов туристического обслуживания (РТ)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курортной и санаторной деятельности (ДКС)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ДКС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лесов (Л)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562"/>
        </w:trPr>
        <w:tc>
          <w:tcPr>
            <w:tcW w:w="283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специального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кладбищ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ДКл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складирования и захоронения отходов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811"/>
        </w:trPr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озелененных территорий специального назначения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нДЛСп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нДЛСп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1104"/>
        </w:trPr>
        <w:tc>
          <w:tcPr>
            <w:tcW w:w="283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Зоны размещения военных объектов и иные зоны специального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режимных территорий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нРежТ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нРежТ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restart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Иная зона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акваторий (В)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акваторий в границах земель населенных пунктов (нВ)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общего пользования водными объектами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общего пользования водными объектами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W w:w="2835" w:type="dxa"/>
            <w:vMerge w:val="continue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962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территории общего пользования (ТОП)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985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2029"/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2.</w:t>
      </w:r>
      <w:r>
        <w:rPr>
          <w:rFonts w:ascii="Times New Roman" w:hAnsi="Times New Roman" w:cs="Times New Roman"/>
          <w:sz w:val="28"/>
          <w:szCs w:val="28"/>
        </w:rPr>
        <w:t xml:space="preserve"> Г</w:t>
      </w:r>
      <w:r>
        <w:rPr>
          <w:rFonts w:ascii="Times New Roman" w:hAnsi="Times New Roman" w:cs="Times New Roman"/>
          <w:sz w:val="28"/>
          <w:szCs w:val="28"/>
        </w:rPr>
        <w:t xml:space="preserve">лавы 11, 12, 13 изложить в редакции согласно приложению № 1 к настоящему приказу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9"/>
        <w:widowControl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3. </w:t>
      </w:r>
      <w:r>
        <w:rPr>
          <w:rFonts w:ascii="Times New Roman" w:hAnsi="Times New Roman" w:cs="Times New Roman"/>
          <w:sz w:val="28"/>
          <w:szCs w:val="28"/>
        </w:rPr>
        <w:t xml:space="preserve">Раздел </w:t>
      </w:r>
      <w:r>
        <w:rPr>
          <w:rFonts w:ascii="Times New Roman" w:hAnsi="Times New Roman" w:cs="Times New Roman"/>
          <w:sz w:val="28"/>
          <w:szCs w:val="28"/>
          <w:lang w:val="en-US"/>
        </w:rPr>
        <w:t xml:space="preserve">III</w:t>
      </w:r>
      <w:r>
        <w:rPr>
          <w:rFonts w:ascii="Times New Roman" w:hAnsi="Times New Roman" w:cs="Times New Roman"/>
          <w:sz w:val="28"/>
          <w:szCs w:val="28"/>
        </w:rPr>
        <w:t xml:space="preserve"> изложить в следующей редакции: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widowControl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«</w:t>
      </w:r>
      <w:r>
        <w:rPr>
          <w:rFonts w:ascii="Times New Roman" w:hAnsi="Times New Roman" w:cs="Times New Roman"/>
          <w:sz w:val="28"/>
          <w:szCs w:val="28"/>
        </w:rPr>
        <w:t xml:space="preserve">46. Карта градостроительного зонирования Быстровского сельсовета Искитимского района Новосибирской области (приложение № 1, лист № 1).</w:t>
      </w:r>
      <w:r/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</w:rPr>
        <w:t xml:space="preserve">47. Карта градостроительного зонирования Быстровского сельсовета Искитимского района Новосибирской области. Фрагмент карты градостроительного зонирования. Территория поселка Озерки (приложение     № 1, лист № 2).</w:t>
      </w:r>
      <w:r/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</w:rPr>
        <w:t xml:space="preserve">48. Карта градостроительного зонирования Быстровского сельсовета Искитимского района Новосибирской области. Фрагмент карты градостроительного зонирования. Территория поселка Советский (приложение № 1, лист № 3).</w:t>
      </w:r>
      <w:r/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</w:rPr>
        <w:t xml:space="preserve">49. Карта градостроительного зонирования Быстровского сельсовета Искитимского района Новосибирской области. Фрагмент карты градостроительного зонирования. Территория поселка Тула (приложение № 1, лист № 4).</w:t>
      </w:r>
      <w:r/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</w:rPr>
        <w:t xml:space="preserve">50. Карта градостроительного зонирования Быстровского сельсовета Искитимского района Новосибирской области. Фрагмент карты градостроительного зонирования. Территория поселка Факел Революции (приложение № 1, лист № 5).</w:t>
      </w:r>
      <w:r/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</w:rPr>
        <w:t xml:space="preserve">51. Карта градостроительного зонирования Быстровского сельсовета Искитимского района Новосибирской области. Фрагмент карты градостроительного зонирования. Территория села Быстровка (приложение         № 1, лист № 6).  </w:t>
      </w:r>
      <w:r/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</w:rPr>
        <w:t xml:space="preserve">52. Карта градостроительного зонирования Быстровского сельсовета Искитимского района Новосибирской области. Фрагмент карты градостроительного зонирования. Территория села Завьялово (приложение № 1, лист № 7).</w:t>
      </w:r>
      <w:r/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</w:rPr>
        <w:t xml:space="preserve">50. Карта зон с особыми условиями использования территории Быстровского сельсовета Искитимского района Новосибирской области (приложение № 2).</w:t>
      </w:r>
      <w:r/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3. Сведения о границах территориальных зон, перечень координат характерных точек границ территориальных зон правил землепользования и застройки Быстровского сельсовета Искитимского района Новосибирской области в системе координат, используемой для ведения </w:t>
      </w:r>
      <w:r>
        <w:rPr>
          <w:rFonts w:ascii="Times New Roman" w:hAnsi="Times New Roman" w:cs="Times New Roman"/>
          <w:sz w:val="28"/>
          <w:szCs w:val="28"/>
        </w:rPr>
        <w:t xml:space="preserve">Единого государственного реестра недвижимости (приложение № 3).</w:t>
      </w:r>
      <w:r>
        <w:rPr>
          <w:rFonts w:ascii="Times New Roman" w:hAnsi="Times New Roman" w:cs="Times New Roman"/>
          <w:sz w:val="28"/>
          <w:szCs w:val="28"/>
        </w:rPr>
      </w:r>
      <w:r/>
    </w:p>
    <w:p>
      <w:pPr>
        <w:ind w:firstLine="709"/>
        <w:widowControl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54</w:t>
      </w:r>
      <w:r>
        <w:rPr>
          <w:rFonts w:ascii="Times New Roman" w:hAnsi="Times New Roman" w:cs="Times New Roman"/>
          <w:sz w:val="28"/>
          <w:szCs w:val="28"/>
        </w:rPr>
        <w:t xml:space="preserve">. Сведения о границах территориальных зон, перечень координат характерных точек границ территориальных зон правил землепользования и застройки Быстровского сельсовета Искитимского района Новосибирской области в системе координат, используемой для ведени</w:t>
      </w:r>
      <w:r>
        <w:rPr>
          <w:rFonts w:ascii="Times New Roman" w:hAnsi="Times New Roman" w:cs="Times New Roman"/>
          <w:sz w:val="28"/>
          <w:szCs w:val="28"/>
        </w:rPr>
        <w:t xml:space="preserve">я Единого государственного реестра недвижимости (приложение № 3).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ind w:firstLine="709"/>
        <w:widowControl/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  <w:t xml:space="preserve">55. Перечень изменяемых территориальных зон Быстровского сельсовета Искитимского района Новосибирской области, сведения о которых внесены в Единый государственный реестр (приложение № 4)</w:t>
      </w:r>
      <w:r>
        <w:rPr>
          <w:rFonts w:ascii="Times New Roman" w:hAnsi="Times New Roman" w:cs="Times New Roman"/>
          <w:sz w:val="28"/>
          <w:szCs w:val="28"/>
          <w:highlight w:val="none"/>
        </w:rPr>
        <w:t xml:space="preserve">.</w:t>
      </w:r>
      <w:r/>
    </w:p>
    <w:p>
      <w:pPr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56. Перечень ликвидируемых территориальных зон Быстровского сельсовета Искитимского района Новосибирской области, сведения о которых внесены в Единый государственный реестр (приложение № 4).</w:t>
      </w:r>
      <w:r>
        <w:rPr>
          <w:rFonts w:ascii="Times New Roman" w:hAnsi="Times New Roman" w:cs="Times New Roman"/>
          <w:sz w:val="28"/>
          <w:szCs w:val="28"/>
        </w:rPr>
        <w:t xml:space="preserve">».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 П</w:t>
      </w:r>
      <w:r>
        <w:rPr>
          <w:rFonts w:ascii="Times New Roman" w:hAnsi="Times New Roman" w:cs="Times New Roman"/>
          <w:sz w:val="28"/>
          <w:szCs w:val="28"/>
        </w:rPr>
        <w:t xml:space="preserve">риложени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№ 1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изложить</w:t>
      </w:r>
      <w:r>
        <w:rPr>
          <w:rFonts w:ascii="Times New Roman" w:hAnsi="Times New Roman" w:cs="Times New Roman"/>
          <w:sz w:val="28"/>
          <w:szCs w:val="28"/>
        </w:rPr>
        <w:t xml:space="preserve"> в редакции согласно приложению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приказу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  <w:t xml:space="preserve"> П</w:t>
      </w:r>
      <w:r>
        <w:rPr>
          <w:rFonts w:ascii="Times New Roman" w:hAnsi="Times New Roman" w:cs="Times New Roman"/>
          <w:sz w:val="28"/>
          <w:szCs w:val="28"/>
        </w:rPr>
        <w:t xml:space="preserve">риложени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№ 2 изложить</w:t>
      </w:r>
      <w:r>
        <w:rPr>
          <w:rFonts w:ascii="Times New Roman" w:hAnsi="Times New Roman" w:cs="Times New Roman"/>
          <w:sz w:val="28"/>
          <w:szCs w:val="28"/>
        </w:rPr>
        <w:t xml:space="preserve"> в редакции согласно приложению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3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приказу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6.</w:t>
      </w:r>
      <w:r>
        <w:rPr>
          <w:rFonts w:ascii="Times New Roman" w:hAnsi="Times New Roman" w:cs="Times New Roman"/>
          <w:sz w:val="28"/>
          <w:szCs w:val="28"/>
        </w:rPr>
        <w:t xml:space="preserve"> П</w:t>
      </w:r>
      <w:r>
        <w:rPr>
          <w:rFonts w:ascii="Times New Roman" w:hAnsi="Times New Roman" w:cs="Times New Roman"/>
          <w:sz w:val="28"/>
          <w:szCs w:val="28"/>
        </w:rPr>
        <w:t xml:space="preserve">риложени</w:t>
      </w:r>
      <w:r>
        <w:rPr>
          <w:rFonts w:ascii="Times New Roman" w:hAnsi="Times New Roman" w:cs="Times New Roman"/>
          <w:sz w:val="28"/>
          <w:szCs w:val="28"/>
        </w:rPr>
        <w:t xml:space="preserve">е</w:t>
      </w:r>
      <w:r>
        <w:rPr>
          <w:rFonts w:ascii="Times New Roman" w:hAnsi="Times New Roman" w:cs="Times New Roman"/>
          <w:sz w:val="28"/>
          <w:szCs w:val="28"/>
        </w:rPr>
        <w:t xml:space="preserve"> №</w:t>
      </w:r>
      <w:r>
        <w:rPr>
          <w:rFonts w:ascii="Times New Roman" w:hAnsi="Times New Roman" w:cs="Times New Roman"/>
          <w:sz w:val="28"/>
          <w:szCs w:val="28"/>
        </w:rPr>
        <w:t xml:space="preserve"> 3 </w:t>
      </w:r>
      <w:r>
        <w:rPr>
          <w:rFonts w:ascii="Times New Roman" w:hAnsi="Times New Roman" w:cs="Times New Roman"/>
          <w:sz w:val="28"/>
          <w:szCs w:val="28"/>
        </w:rPr>
        <w:t xml:space="preserve">изложить в редакции согласно приложению № 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 к настоящему приказу</w:t>
      </w:r>
      <w:r>
        <w:rPr>
          <w:rFonts w:ascii="Times New Roman" w:hAnsi="Times New Roman" w:cs="Times New Roman"/>
          <w:sz w:val="28"/>
          <w:szCs w:val="28"/>
        </w:rPr>
        <w:t xml:space="preserve">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7</w:t>
      </w:r>
      <w:r>
        <w:rPr>
          <w:rFonts w:ascii="Times New Roman" w:hAnsi="Times New Roman" w:cs="Times New Roman"/>
          <w:sz w:val="28"/>
          <w:szCs w:val="28"/>
        </w:rPr>
        <w:t xml:space="preserve">. Приложение № 4 изложить в редакции согласно приложению </w:t>
      </w:r>
      <w:r>
        <w:rPr>
          <w:rFonts w:ascii="Times New Roman" w:hAnsi="Times New Roman" w:cs="Times New Roman"/>
          <w:sz w:val="28"/>
          <w:szCs w:val="28"/>
        </w:rPr>
        <w:t xml:space="preserve">№ </w:t>
      </w:r>
      <w:r>
        <w:rPr>
          <w:rFonts w:ascii="Times New Roman" w:hAnsi="Times New Roman" w:cs="Times New Roman"/>
          <w:sz w:val="28"/>
          <w:szCs w:val="28"/>
        </w:rPr>
        <w:t xml:space="preserve">5 к настоящему приказу.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Министр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А.В. Колмаков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Е.Н. Гальянова 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228 </w:t>
      </w:r>
      <w:r>
        <w:rPr>
          <w:rFonts w:ascii="Times New Roman" w:hAnsi="Times New Roman" w:cs="Times New Roman"/>
        </w:rPr>
        <w:t xml:space="preserve">64 </w:t>
      </w:r>
      <w:r>
        <w:rPr>
          <w:rFonts w:ascii="Times New Roman" w:hAnsi="Times New Roman" w:cs="Times New Roman"/>
        </w:rPr>
        <w:t xml:space="preserve">73</w:t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  <w:sectPr>
          <w:headerReference w:type="default" r:id="rId9"/>
          <w:footerReference w:type="default" r:id="rId10"/>
          <w:footerReference w:type="even" r:id="rId11"/>
          <w:footnotePr/>
          <w:endnotePr/>
          <w:type w:val="nextPage"/>
          <w:pgSz w:w="11906" w:h="16838" w:orient="portrait"/>
          <w:pgMar w:top="851" w:right="851" w:bottom="823" w:left="1418" w:header="720" w:footer="720" w:gutter="0"/>
          <w:pgNumType w:start="1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7535"/>
        <w:gridCol w:w="7535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535" w:type="dxa"/>
            <w:vAlign w:val="top"/>
            <w:textDirection w:val="lrTb"/>
            <w:noWrap w:val="false"/>
          </w:tcPr>
          <w:p>
            <w:pPr>
              <w:pStyle w:val="2029"/>
              <w:jc w:val="left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753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приказу министерства строительства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______ № __________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left"/>
              <w:widowControl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  <w:r>
              <w:rPr>
                <w:rFonts w:ascii="Times New Roman" w:hAnsi="Times New Roman" w:cs="Times New Roman"/>
              </w:rPr>
            </w:r>
          </w:p>
        </w:tc>
      </w:tr>
    </w:tbl>
    <w:p>
      <w:pPr>
        <w:pStyle w:val="2029"/>
        <w:ind w:firstLine="540"/>
        <w:widowControl/>
        <w:rPr>
          <w:rFonts w:ascii="Times New Roman" w:hAnsi="Times New Roman" w:cs="Times New Roman"/>
          <w:b/>
          <w:bCs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«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Глава 11. Градостроительные регламенты в части видов разрешенног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о использования земельных участков и объектов капитального строительства (далее - вид РИ), предельных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40</w:t>
      </w:r>
      <w:r>
        <w:rPr>
          <w:rFonts w:ascii="Times New Roman" w:hAnsi="Times New Roman" w:cs="Times New Roman"/>
          <w:sz w:val="28"/>
          <w:szCs w:val="28"/>
        </w:rPr>
        <w:t xml:space="preserve">. Виды разрешенного использования земельных участков и объектов капитального строительства для территориальных зон, код вида РИ в соответствии с </w:t>
      </w:r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 xml:space="preserve">HYPERLINK consultantplus://offline/ref=B9CEACD144EBCFF4557B7AFAA026F4C8C6DC017D783637FCB3B96D3606C4EE113B96A98489EA2397B5D7C8C2DE60B766BF837F56C69A4C42oA18I 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Fonts w:ascii="Times New Roman" w:hAnsi="Times New Roman" w:cs="Times New Roman"/>
          <w:sz w:val="28"/>
          <w:szCs w:val="28"/>
        </w:rPr>
        <w:t xml:space="preserve">классификатором</w:t>
      </w:r>
      <w:r>
        <w:rPr>
          <w:rFonts w:ascii="Times New Roman" w:hAnsi="Times New Roman" w:cs="Times New Roman"/>
          <w:sz w:val="28"/>
          <w:szCs w:val="28"/>
        </w:rPr>
        <w:fldChar w:fldCharType="end"/>
      </w:r>
      <w:r>
        <w:rPr>
          <w:rFonts w:ascii="Times New Roman" w:hAnsi="Times New Roman" w:cs="Times New Roman"/>
          <w:sz w:val="28"/>
          <w:szCs w:val="28"/>
        </w:rPr>
        <w:t xml:space="preserve"> видов разрешенного использования, утвержденным приказом Федеральной службы государственной регистрации, кадастра и картографии от 10.11.2020 </w:t>
      </w:r>
      <w:r>
        <w:rPr>
          <w:rFonts w:ascii="Times New Roman" w:hAnsi="Times New Roman" w:cs="Times New Roman"/>
          <w:sz w:val="28"/>
          <w:szCs w:val="28"/>
        </w:rPr>
        <w:t xml:space="preserve">№</w:t>
      </w:r>
      <w:r>
        <w:rPr>
          <w:rFonts w:ascii="Times New Roman" w:hAnsi="Times New Roman" w:cs="Times New Roman"/>
          <w:sz w:val="28"/>
          <w:szCs w:val="28"/>
        </w:rPr>
        <w:t xml:space="preserve"> П/0412.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</w:t>
      </w:r>
      <w:r>
        <w:rPr>
          <w:rFonts w:ascii="Times New Roman" w:hAnsi="Times New Roman" w:cs="Times New Roman"/>
          <w:sz w:val="28"/>
          <w:szCs w:val="28"/>
        </w:rPr>
        <w:t xml:space="preserve">№</w:t>
      </w:r>
      <w:r>
        <w:rPr>
          <w:rFonts w:ascii="Times New Roman" w:hAnsi="Times New Roman" w:cs="Times New Roman"/>
          <w:sz w:val="28"/>
          <w:szCs w:val="28"/>
        </w:rPr>
        <w:t xml:space="preserve"> 1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4784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Look w:val="04A0" w:firstRow="1" w:lastRow="0" w:firstColumn="1" w:lastColumn="0" w:noHBand="0" w:noVBand="1"/>
      </w:tblPr>
      <w:tblGrid>
        <w:gridCol w:w="813"/>
        <w:gridCol w:w="2959"/>
        <w:gridCol w:w="4021"/>
        <w:gridCol w:w="3843"/>
        <w:gridCol w:w="3148"/>
      </w:tblGrid>
      <w:tr>
        <w:tblPrEx/>
        <w:trPr>
          <w:trHeight w:val="663"/>
          <w:tblHeader/>
        </w:trPr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18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Наименование территориальной зоны (код территориальной зоны)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Основные виды РИ (Код вида РИ)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Условно разрешенные виды РИ (Код вида РИ)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Вспомогательные виды РИ (Код вида РИ)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blHeader/>
        </w:trPr>
        <w:tc>
          <w:tcPr>
            <w:shd w:val="clear" w:color="ffffff" w:fill="ffffff"/>
            <w:tcBorders>
              <w:bottom w:val="single" w:color="000000" w:sz="4" w:space="0"/>
            </w:tcBorders>
            <w:tcW w:w="813" w:type="dxa"/>
            <w:textDirection w:val="lrTb"/>
            <w:noWrap w:val="false"/>
          </w:tcPr>
          <w:p>
            <w:pPr>
              <w:pStyle w:val="18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bottom w:val="single" w:color="000000" w:sz="4" w:space="0"/>
            </w:tcBorders>
            <w:tcW w:w="2959" w:type="dxa"/>
            <w:textDirection w:val="lrTb"/>
            <w:noWrap w:val="false"/>
          </w:tcPr>
          <w:p>
            <w:pPr>
              <w:pStyle w:val="18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4021" w:type="dxa"/>
            <w:textDirection w:val="lrTb"/>
            <w:noWrap w:val="false"/>
          </w:tcPr>
          <w:p>
            <w:pPr>
              <w:pStyle w:val="18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3843" w:type="dxa"/>
            <w:textDirection w:val="lrTb"/>
            <w:noWrap w:val="false"/>
          </w:tcPr>
          <w:p>
            <w:pPr>
              <w:pStyle w:val="18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3148" w:type="dxa"/>
            <w:textDirection w:val="lrTb"/>
            <w:noWrap w:val="false"/>
          </w:tcPr>
          <w:p>
            <w:pPr>
              <w:pStyle w:val="18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Borders>
              <w:top w:val="single" w:color="000000" w:sz="4" w:space="0"/>
            </w:tcBorders>
            <w:tcW w:w="813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2"/>
              </w:numPr>
              <w:contextualSpacing w:val="0"/>
              <w:ind w:left="511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shd w:val="clear" w:color="ffffff" w:fill="ffffff"/>
            <w:tcBorders>
              <w:top w:val="single" w:color="000000" w:sz="4" w:space="0"/>
            </w:tcBorders>
            <w:tcW w:w="1397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Жилые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Borders>
              <w:top w:val="single" w:color="000000" w:sz="4" w:space="0"/>
            </w:tcBorders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2959" w:type="dxa"/>
            <w:textDirection w:val="lrTb"/>
            <w:noWrap w:val="false"/>
          </w:tcPr>
          <w:p>
            <w:pPr>
              <w:pStyle w:val="1870"/>
              <w:jc w:val="left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застройки индивидуальными жилыми домами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Для индивидуального жилищного строительства (2.1)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Для ведения личного подсобного хозяйства (приусадебный земельный участок) (2.2)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 (территории) общего пользования (12.0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color w:val="000000" w:themeColor="text1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color w:val="000000" w:themeColor="text1"/>
              </w:rPr>
            </w:r>
            <w:r>
              <w:rPr>
                <w:rFonts w:ascii="Times New Roman" w:hAnsi="Times New Roman" w:cs="Times New Roman"/>
                <w:color w:val="000000" w:themeColor="text1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Ведение садоводства (13.2)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автотранспорта (2.7.1)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застройки малоэтажными жилыми домами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 (территории) общего пользования (12.0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Для индивидуального жилищного строительства (2.1)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Среднеэтажная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автотранспорта (2.7.1)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участки, входящие в состав общего имущества собственников индивидуальных жилых домов в малоэтажном жилом комплексе (14.0)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ведения садового хозяйства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нСсх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нСсх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нСсх-Быс2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Земельные участки общего назначения (13.0)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Ведение садоводства (13.2)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2"/>
              </w:numPr>
              <w:contextualSpacing w:val="0"/>
              <w:ind w:left="511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shd w:val="clear" w:color="ffffff" w:fill="ffffff"/>
            <w:tcW w:w="1397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Общественно-деловые зоны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Общественно-деловая зона (ОД)-ФР 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Среднеэтажная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Обслуживание жилой застройки (2.7)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использование объектов капитального строительства (3.0)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Дома социального обслуживания (3.2.1)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Оказание социальной помощи населению (3.2.2)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Образование и просвещение (3.5)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Среднее и высшее профессиональное образование (3.5.2)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Религиозное управление и образование (3.7.2)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управление (3.8)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Государственное управление (3.8.1)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Представительская деятельность (3.8.2)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научной деятельности (3.9)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Ветеринарное обслуживание (3.10)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Предпринимательство (4.0)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Развлечения (4.8)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азартных игр (4.8.2)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азартных игр в игорных зонах (4.8.3)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Выставочно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-ярмарочная деятельность (4.10)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Спорт (5.1)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6991" w:type="dxa"/>
            <w:textDirection w:val="lrTb"/>
            <w:noWrap w:val="false"/>
          </w:tcPr>
          <w:p>
            <w:pPr>
              <w:pStyle w:val="1870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Многофункциональная общественно-деловая зона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Среднеэтажная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использование объектов капитального строительства (3.0)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Дома социального обслуживания (3.2.1)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Оказание социальной помощи населению (3.2.2)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Образование и просвещение (3.5)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Среднее и высшее профессиональное образование (3.5.2)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Религиозное управление и образование (3.7.2)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управление (3.8)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Государственное управление (3.8.1)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Представительская деятельность (3.8.2)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научной деятельности (3.9)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Ветеринарное обслуживание (3.10)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Предпринимательство (4.0)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Развлечение (4.8)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азартных игр (4.8.2)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азартных игр в игорных зонах (4.8.3)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Выставочно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-ярмарочная деятельность (4.10)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Спорт (5.1)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специализированной общественной застройки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нОс-Зав1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Социальное обслуживание (3.2)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Дома социального обслуживания (3.2.1)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Оказание социальной помощи населению (3.2.2)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Образование и просвещение (3.5)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Дошкольное, начальное и среднее общее образование (3.5.1)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Среднее и высшее профессиональное образование (3.5.2)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Культурное развитие (3.6)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Религиозное использование (3.7)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Религиозное управление и образование (3.7.2)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управление (3.8)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Государственное управление (3.8.1)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Представительская деятельность (3.8.2)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научной деятельности (3.9)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Предпринимательство (4.0)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Рынки (4.3)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Банковская и страховая деятельность (4.5)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Развлечения (4.8)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Развлекательные мероприятия (4.8.1)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азартных игр (4.8.2)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азартных игр в игорных зонах (4.8.3)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Выставочно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-ярмарочная деятельность (4.10)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Склад (6.9)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vMerge w:val="restart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дошкольных образовательных и общеобразовательных организаций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vMerge w:val="restart"/>
            <w:textDirection w:val="lrTb"/>
            <w:noWrap w:val="false"/>
          </w:tcPr>
          <w:p>
            <w:r/>
            <w:r/>
          </w:p>
        </w:tc>
        <w:tc>
          <w:tcPr>
            <w:tcW w:w="3843" w:type="dxa"/>
            <w:vMerge w:val="restart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vMerge w:val="restart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объектов культуры и искусства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ОсКи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1870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ОсКи – Зав2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ОсКи –Озе1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Культурное развитие (3.6)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Образование и просвещение (3.5)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объектов здравоохранения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ОсЗ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ОсЗ-Зав2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Санаторная деятельность (9.2.1)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Дома социального обслуживания (3.2.1)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Оказание социальной помощи населению (3.2.2)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объектов физической культуры и массового спорта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2"/>
              </w:numPr>
              <w:contextualSpacing w:val="0"/>
              <w:ind w:left="511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shd w:val="clear" w:color="ffffff" w:fill="ffffff"/>
            <w:tcW w:w="1397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Производственные зоны, зоны инженерной и транспортной инфраструктур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187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bookmarkStart w:id="0" w:name="undefined"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Производственная зона</w:t>
            </w:r>
            <w:bookmarkEnd w:id="0"/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(П)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Производственная деятельность (6.0)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Тяжелая промышленность (6.2)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Автомобилестроительная промышленность (6.2.1)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Легкая промышленность (6.3)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Фармацевтическая промышленность (6.3.1)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Фарфорово-фаянсовая промышленность (6.3.2)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Электронная промышленность (6.3.3)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Ювелирная промышленность (6.3.4)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Пищевая промышленность (6.4)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Нефтехимическая промышленность (6.5)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Строительная промышленность (6.6)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Энергетика (6.7)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Атомная энергетика (6.7.1)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Склад (6.9)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космической деятельности (6.10)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Целлюлозно-бумажная промышленность (6.11)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Научно-производственная деятельность (6.12)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гаражей для собственных нужд (2.7.2)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Производственная зона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Производственная деятельность (6.0)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Тяжелая промышленность (6.2)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Автомобилестроительная промышленность (6.2.1)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Легкая промышленность (6.3)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Фармацевтическая промышленность (6.3.1)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Фарфорово-фаянсовая промышленность (6.3.2)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Электронная промышленность (6.3.3)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Ювелирная промышленность (6.3.4)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Пищевая промышленность (6.4)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Нефтехимическая промышленность (6.5)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Строительная промышленность (6.6)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Энергетика (6.7)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Атомная энергетика (6.7.1)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Склад (6.9)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космической деятельности (6.10)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Целлюлозно-бумажная промышленность (6.11)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Научно-производственная деятельность (6.12)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гаражей для собственных нужд (2.7.2)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исследований (3.9.2)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Проведение научных испытаний (3.9.3)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инженерной инфраструктуры (И)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Связь (6.8)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инженерной инфраструктуры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объектов коммунального обслуживания (ИК)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Связь (6.8)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объектов коммунального обслуживания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Связь (6.8)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объектов связи (ИС)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транспортной инфраструктуры (Т)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Транспорт (7.0)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Железнодорожный транспорт (7.1)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Обслуживание железнодорожных перевозок (7.1.2)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Автомобильный транспорт (7.2)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Водный транспорт (7.3)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Воздушный транспорт (7.4)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Внеуличный транспорт (7.6)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объектов автомобильного транспорта (ТА)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Автомобильный транспорт (7.2)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объектов автомобильного транспорта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нТА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нТА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Автомобильный транспорт (7.2)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Обслуживание железнодорожных перевозок (7.1.2)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объектов воздушного транспорта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ТВз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Воздушный транспорт (7.4)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Обслуживание железнодорожных перевозок (7.1.2)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объектов водного транспорта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ТВд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Водный транспорт (7.3)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Железнодорожные пути (7.1.1)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Обслуживание железнодорожных перевозок (7.1.2)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уличной и дорожной сети (УДС)/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Обслуживание перевозок пассажиров (7.2.2)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Внеуличный транспорт (7.6)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2"/>
              </w:numPr>
              <w:contextualSpacing w:val="0"/>
              <w:ind w:left="511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shd w:val="clear" w:color="ffffff" w:fill="ffffff"/>
            <w:tcW w:w="1397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Зоны сельскохозяйственного использования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сельскохозяйственного использования (Си)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Сельскохозяйственное использование (1.0)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Растениеводство (1.1)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Выращивание зерновых и иных сельскохозяйственных культур (1.2)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Овощеводство (1.3)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Выращивание тонизирующих, лекарственных, цветочных культур (1.4)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Садоводство (1.5)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Виноградарство (1.5.1)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Выращивание льна и конопли (1.6)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Пчеловодство (1.12)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Рыбоводство (1.13)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Питомники (1.17)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сельскохозяйственных угодий (Су)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Растениеводство (1.1)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Выращивание зерновых и иных сельскохозяйственных культур (1.2)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Овощеводство (1.3)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Выращивание тонизирующих, лекарственных, цветочных культур (1.4)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Садоводство (1.5)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Виноградарство (1.5.1)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Выращивание льна и конопли (1.6)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ведения садового хозяйства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Ссх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Земельные участки общего назначения (13.0)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Ведение садоводства (13.2)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Производственная зона сельскохозяйственных предприятий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СиПп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Производственная зона сельскохозяйственных предприятий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нСиПп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Сенокошение (1.19)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Выпас сельскохозяйственных животных (1.20)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Пищевая промышленность (6.4)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Амбулаторное ветеринарное обслуживание (3.10.1)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Приюты для животных (3.10.2)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b/>
              </w:rPr>
            </w:r>
            <w:r>
              <w:rPr>
                <w:rFonts w:ascii="Times New Roman" w:hAnsi="Times New Roman" w:cs="Times New Roman"/>
                <w:b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vMerge w:val="restart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ведения личного подсобного хозяйства на полевых участках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СиЛх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Ведение личного подсобного хозяйства на полевых участках (1.16)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2"/>
              </w:numPr>
              <w:contextualSpacing w:val="0"/>
              <w:ind w:left="511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shd w:val="clear" w:color="ffffff" w:fill="ffffff"/>
            <w:tcW w:w="1397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Зоны рекреационного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объектов отдыха (Р)/ нР-Тул1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Отдых (рекреация) (5.0)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Спорт (5.1)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Водный спорт (5.1.5)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Авиационный спорт (5.1.6)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Спортивные базы (5.1.7)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Природно-познавательный туризм (5.2)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Туристическое обслуживание (5.2.1)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Охота и рыбалка (5.3)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Причалы для маломерных судов (5.4)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Поля для гольфа или конных прогулок (5.5)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  <w:highlight w:val="none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объектов отдыха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нР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Отдых (рекреация) (5.0)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Спорт (5.1)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Водный спорт (5.1.5)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Авиационный спорт (5.1.6)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Спортивные базы (5.1.7)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Природно-познавательный туризм (5.2)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Туристическое обслуживание (5.2.1)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Охота и рыбалка (5.3)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Причалы для маломерных судов (5.4)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Поля для гольфа или конных прогулок (5.5)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Деловое управление (4.1)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vMerge w:val="restart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озелененных территорий общего пользования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Ртоп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vMerge w:val="restart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Резервные леса (10.4)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vMerge w:val="restart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vMerge w:val="restart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vMerge w:val="restart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vMerge w:val="restart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озелененных территорий общего пользования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нРтоп/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Резервные леса (10.4)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38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3148" w:type="dxa"/>
            <w:vMerge w:val="restart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vMerge w:val="restart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объектов спорта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границах земель населенных пунктов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Рс-Тул1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4021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Водный спорт (5.1.5)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Авиационный спорт (5.1.6)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Спортивные базы (5.1.7)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3843" w:type="dxa"/>
            <w:vMerge w:val="restart"/>
            <w:textDirection w:val="lrTb"/>
            <w:noWrap w:val="false"/>
          </w:tcPr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  <w:p>
            <w:pP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tcW w:w="3148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Деловое управление (4.1)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1870"/>
            </w:pPr>
            <w:r>
              <w:t xml:space="preserve">Магазины (4.4)</w:t>
            </w:r>
            <w:r/>
          </w:p>
          <w:p>
            <w:pPr>
              <w:pStyle w:val="1870"/>
            </w:pPr>
            <w:r>
              <w:t xml:space="preserve">Общественное питание (4.6)</w:t>
            </w:r>
            <w:r/>
          </w:p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Служебные гаражи (4.9)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2166"/>
              <w:jc w:val="both"/>
              <w:rPr>
                <w:sz w:val="24"/>
              </w:rPr>
            </w:pPr>
            <w:r>
              <w:t xml:space="preserve">С</w:t>
            </w:r>
            <w:r>
              <w:rPr>
                <w:sz w:val="24"/>
              </w:rPr>
              <w:t xml:space="preserve">тоянка транспортных средств (4.9.2)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объектов туристического обслуживания (РТ)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Природно-познавательный туризм (5.2)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Туристическое обслуживание (5.2.1)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курортной и санаторной деятельности (ДКС)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Курортная деятельность (9.2)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Санаторная деятельность (9.2.1)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Медицинские организации особого назначения (3.4.3)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лесов (Л)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Заготовка древесины (10.1)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Лесные плантации (10.2)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Заготовка лесных ресурсов (10.3)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Резервные леса (10.4)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73"/>
              <w:ind w:firstLine="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2"/>
              </w:numPr>
              <w:contextualSpacing w:val="0"/>
              <w:ind w:left="511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shd w:val="clear" w:color="ffffff" w:fill="ffffff"/>
            <w:tcW w:w="1397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Зоны специального назначения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кладбищ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ДКл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Ритуальная деятельность (12.1)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складирования и захоронения отходов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ДСп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Специальная деятельность (12.2)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озелененных территорий специального назначения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нДЛСп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нДЛСп-ФР1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Резервные леса (10.4)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2"/>
              </w:numPr>
              <w:contextualSpacing w:val="0"/>
              <w:ind w:left="511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shd w:val="clear" w:color="ffffff" w:fill="ffffff"/>
            <w:tcW w:w="1397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Зоны размещения военных объектов и иные зоны специального назначения: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режимных территорий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нРежТ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)/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нРежТ-Зав2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Обеспечение обороны и безопасности (8.0)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Обеспечение вооруженных сил (8.1)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Охрана Государственной границы Российской Федерации (8.2)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Обеспечение внутреннего правопорядка (8.3)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Обеспечение деятельности по исполнению наказаний (8.4)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2"/>
              </w:numPr>
              <w:contextualSpacing w:val="0"/>
              <w:ind w:left="511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shd w:val="clear" w:color="ffffff" w:fill="ffffff"/>
            <w:tcW w:w="1397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Иные виды территориальных зон: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акваторий (В)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акваторий в границах земель населенных пунктов (нВ)/ (нВ-Зав2)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Водные объекты (11.0)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общего пользования водными объектами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Воп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Общее пользование водными объектами (11.1)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общего пользования водными объектами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нВоп</w:t>
            </w:r>
            <w:r>
              <w:rPr>
                <w:rFonts w:ascii="Times New Roman" w:hAnsi="Times New Roman" w:eastAsia="Times New Roman" w:cs="Times New Roman"/>
                <w:sz w:val="24"/>
              </w:rPr>
              <w:t xml:space="preserve">)/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Общее пользование водными объектами (11.1)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Земельные участки (территории) общего пользования (12.0) 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Коммунальное обслуживание (3.1)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Стоянка транспортных средств (4.9.2)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shd w:val="clear" w:color="ffffff" w:fill="ffffff"/>
            <w:tcW w:w="813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2"/>
              </w:numPr>
              <w:contextualSpacing w:val="0"/>
              <w:ind w:left="85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W w:w="2959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eastAsia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Зона территории общего пользования (ТОП)/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4021" w:type="dxa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Земельные участки (территории) общего пользования (12.0</w:t>
            </w: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) 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Улично-дорожная сеть (12.0.1)</w:t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color w:val="000000" w:themeColor="text1"/>
                <w:sz w:val="24"/>
                <w:szCs w:val="24"/>
              </w:rPr>
            </w:r>
          </w:p>
          <w:p>
            <w:pPr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color w:val="000000" w:themeColor="text1"/>
                <w:sz w:val="24"/>
                <w:szCs w:val="24"/>
              </w:rPr>
              <w:t xml:space="preserve">Благоустройство территории (12.0.2)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843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Использование лесов (10.0)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3148" w:type="dxa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6839" w:h="11907" w:orient="landscape"/>
          <w:pgMar w:top="709" w:right="851" w:bottom="737" w:left="1134" w:header="720" w:footer="720" w:gutter="0"/>
          <w:pgNumType w:start="1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  <w:b/>
          <w:bCs/>
          <w:sz w:val="28"/>
          <w:szCs w:val="28"/>
        </w:rPr>
        <w:outlineLvl w:val="0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Глава 12. Градостроительные регламенты в части предельных (минимальных и (или) максимальных) размеров земельных участков и предельных параметров разрешенного строительства, реконструкции объектов капитального строительства по территориальным зонам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1</w:t>
      </w:r>
      <w:r>
        <w:rPr>
          <w:rFonts w:ascii="Times New Roman" w:hAnsi="Times New Roman" w:cs="Times New Roman"/>
          <w:sz w:val="28"/>
          <w:szCs w:val="28"/>
        </w:rPr>
        <w:t xml:space="preserve">. 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строительства.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 2</w:t>
      </w: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  <w:highlight w:val="none"/>
        </w:rPr>
      </w:r>
    </w:p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highlight w:val="none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5085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907"/>
        <w:gridCol w:w="6511"/>
        <w:gridCol w:w="860"/>
        <w:gridCol w:w="858"/>
        <w:gridCol w:w="993"/>
        <w:gridCol w:w="992"/>
        <w:gridCol w:w="994"/>
        <w:gridCol w:w="1699"/>
        <w:gridCol w:w="11"/>
        <w:gridCol w:w="1260"/>
      </w:tblGrid>
      <w:tr>
        <w:tblPrEx/>
        <w:trPr>
          <w:tblHeader/>
        </w:trPr>
        <w:tc>
          <w:tcPr>
            <w:tcW w:w="907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№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п.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6511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Наименование территориальной зоны (код)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tcW w:w="7667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829"/>
          <w:tblHeader/>
        </w:trPr>
        <w:tc>
          <w:tcPr>
            <w:tcW w:w="907" w:type="dxa"/>
            <w:vMerge w:val="continue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6511" w:type="dxa"/>
            <w:vMerge w:val="continue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S </w:t>
            </w:r>
            <w:r>
              <w:rPr>
                <w:sz w:val="24"/>
              </w:rPr>
              <w:t xml:space="preserve">min</w:t>
            </w:r>
            <w:r>
              <w:rPr>
                <w:sz w:val="24"/>
              </w:rPr>
              <w:t xml:space="preserve">, (га)</w:t>
            </w:r>
            <w:r>
              <w:rPr>
                <w:rStyle w:val="2014"/>
                <w:sz w:val="24"/>
              </w:rPr>
              <w:footnoteReference w:id="2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S </w:t>
            </w:r>
            <w:r>
              <w:rPr>
                <w:sz w:val="24"/>
              </w:rPr>
              <w:t xml:space="preserve">max</w:t>
            </w:r>
            <w:r>
              <w:rPr>
                <w:sz w:val="24"/>
              </w:rPr>
              <w:t xml:space="preserve">, (га)</w:t>
            </w:r>
            <w:r>
              <w:rPr>
                <w:rStyle w:val="2014"/>
                <w:sz w:val="24"/>
              </w:rPr>
              <w:footnoteReference w:id="3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Отступ </w:t>
            </w:r>
            <w:r>
              <w:rPr>
                <w:sz w:val="24"/>
              </w:rPr>
              <w:t xml:space="preserve">min</w:t>
            </w:r>
            <w:r>
              <w:rPr>
                <w:sz w:val="24"/>
              </w:rPr>
              <w:t xml:space="preserve">, (м)</w:t>
            </w:r>
            <w:r>
              <w:rPr>
                <w:rStyle w:val="2014"/>
                <w:sz w:val="24"/>
              </w:rPr>
              <w:footnoteReference w:id="4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Этаж </w:t>
            </w:r>
            <w:r>
              <w:rPr>
                <w:sz w:val="24"/>
              </w:rPr>
              <w:t xml:space="preserve">min</w:t>
            </w:r>
            <w:r>
              <w:rPr>
                <w:sz w:val="24"/>
              </w:rPr>
              <w:t xml:space="preserve">, (ед.)</w:t>
            </w:r>
            <w:r>
              <w:rPr>
                <w:rStyle w:val="2014"/>
                <w:sz w:val="24"/>
              </w:rPr>
              <w:footnoteReference w:id="5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Этаж </w:t>
            </w:r>
            <w:r>
              <w:rPr>
                <w:sz w:val="24"/>
              </w:rPr>
              <w:t xml:space="preserve">max</w:t>
            </w:r>
            <w:r>
              <w:rPr>
                <w:sz w:val="24"/>
              </w:rPr>
              <w:t xml:space="preserve">, (ед.)</w:t>
            </w:r>
            <w:r>
              <w:rPr>
                <w:rStyle w:val="2014"/>
                <w:sz w:val="24"/>
              </w:rPr>
              <w:footnoteReference w:id="6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Процент застройки </w:t>
            </w:r>
            <w:r>
              <w:rPr>
                <w:sz w:val="24"/>
              </w:rPr>
              <w:t xml:space="preserve">min</w:t>
            </w:r>
            <w:r>
              <w:rPr>
                <w:sz w:val="24"/>
              </w:rPr>
              <w:t xml:space="preserve">, (процент)</w:t>
            </w:r>
            <w:r>
              <w:rPr>
                <w:rStyle w:val="2014"/>
                <w:sz w:val="24"/>
              </w:rPr>
              <w:footnoteReference w:id="7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Процент застройки </w:t>
            </w:r>
            <w:r>
              <w:rPr>
                <w:sz w:val="24"/>
              </w:rPr>
              <w:t xml:space="preserve">max</w:t>
            </w:r>
            <w:r>
              <w:rPr>
                <w:sz w:val="24"/>
              </w:rPr>
              <w:t xml:space="preserve">, (процент)</w:t>
            </w:r>
            <w:r>
              <w:rPr>
                <w:rStyle w:val="2014"/>
                <w:sz w:val="24"/>
              </w:rPr>
              <w:footnoteReference w:id="8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3"/>
              </w:numPr>
              <w:contextualSpacing w:val="0"/>
              <w:ind w:left="644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178" w:type="dxa"/>
            <w:textDirection w:val="lrTb"/>
            <w:noWrap w:val="false"/>
          </w:tcPr>
          <w:p>
            <w:pPr>
              <w:pStyle w:val="2166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Жилые зоны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177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jc w:val="left"/>
              <w:rPr>
                <w:vertAlign w:val="baseli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индивидуальными жилыми домами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9"/>
            </w:r>
            <w:r>
              <w:rPr>
                <w:rStyle w:val="2014"/>
                <w:vertAlign w:val="baseline"/>
              </w:rPr>
              <w:t xml:space="preserve">/</w:t>
            </w:r>
            <w:r>
              <w:rPr>
                <w:vertAlign w:val="baseline"/>
              </w:rPr>
            </w:r>
            <w:r>
              <w:rPr>
                <w:vertAlign w:val="baseli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0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-Быс4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1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-Быс5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2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3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нЖин-Тул1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4"/>
            </w:r>
            <w:r>
              <w:rPr>
                <w:rStyle w:val="2014"/>
              </w:rPr>
              <w:t xml:space="preserve">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5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нЖин-Сов1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6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7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нЖин-ФР1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8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нЖин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19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  <w:szCs w:val="24"/>
              </w:rPr>
            </w:pPr>
            <w:r>
              <w:rPr>
                <w:sz w:val="24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20"/>
            </w:r>
            <w:r/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</w:r>
            <w:r/>
            <w:r>
              <w:rPr>
                <w:sz w:val="24"/>
                <w:highlight w:val="none"/>
              </w:rPr>
            </w:r>
            <w:r>
              <w:rPr>
                <w:sz w:val="24"/>
                <w:highlight w:val="none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2166"/>
              <w:jc w:val="center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7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jc w:val="center"/>
              <w:rPr>
                <w:vertAlign w:val="baseli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Зона застройки малоэтажными жилыми до</w:t>
            </w:r>
            <w:r>
              <w:rPr>
                <w:sz w:val="24"/>
                <w:szCs w:val="24"/>
              </w:rPr>
              <w:t xml:space="preserve">мами в границах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21"/>
            </w:r>
            <w:r>
              <w:rPr>
                <w:rStyle w:val="2014"/>
                <w:vertAlign w:val="baseline"/>
              </w:rPr>
              <w:t xml:space="preserve">/</w:t>
            </w:r>
            <w:r>
              <w:rPr>
                <w:vertAlign w:val="baseline"/>
              </w:rPr>
            </w:r>
            <w:r>
              <w:rPr>
                <w:vertAlign w:val="baseli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Style w:val="2014"/>
              </w:rPr>
              <w:footnoteReference w:id="22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Style w:val="2014"/>
              </w:rPr>
              <w:footnoteReference w:id="23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Style w:val="2014"/>
              </w:rPr>
              <w:footnoteReference w:id="24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Style w:val="2014"/>
              </w:rPr>
              <w:footnoteReference w:id="25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Style w:val="2014"/>
              </w:rPr>
              <w:footnoteReference w:id="26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нЖмл-ФР1</w:t>
            </w:r>
            <w:r>
              <w:rPr>
                <w:rStyle w:val="2014"/>
              </w:rPr>
              <w:footnoteReference w:id="27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</w:pPr>
            <w:r/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  <w:szCs w:val="24"/>
              </w:rPr>
            </w:pPr>
            <w:r>
              <w:rPr>
                <w:sz w:val="24"/>
                <w:highlight w:val="none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28"/>
            </w:r>
            <w:r/>
            <w:r>
              <w:rPr>
                <w:sz w:val="24"/>
                <w:highlight w:val="none"/>
              </w:rPr>
            </w:r>
            <w:r>
              <w:rPr>
                <w:sz w:val="24"/>
                <w:highlight w:val="none"/>
              </w:rPr>
            </w:r>
          </w:p>
          <w:p>
            <w:pPr>
              <w:pStyle w:val="2166"/>
              <w:jc w:val="center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  <w:szCs w:val="24"/>
                <w:highlight w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Зона ведения садового хозяйства в границах земель населенных пунктов (</w:t>
            </w:r>
            <w:r>
              <w:rPr>
                <w:sz w:val="24"/>
                <w:szCs w:val="24"/>
              </w:rPr>
              <w:t xml:space="preserve">нСсх</w:t>
            </w:r>
            <w:r>
              <w:rPr>
                <w:sz w:val="24"/>
                <w:szCs w:val="24"/>
              </w:rPr>
              <w:t xml:space="preserve">)/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  <w:t xml:space="preserve">нСсх</w:t>
            </w:r>
            <w:r>
              <w:rPr>
                <w:sz w:val="24"/>
                <w:szCs w:val="24"/>
              </w:rPr>
              <w:t xml:space="preserve">-Быс1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нСсх-Быс2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0,12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3"/>
              </w:numPr>
              <w:contextualSpacing w:val="0"/>
              <w:ind w:left="644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178" w:type="dxa"/>
            <w:textDirection w:val="lrTb"/>
            <w:noWrap w:val="false"/>
          </w:tcPr>
          <w:p>
            <w:pPr>
              <w:pStyle w:val="2166"/>
              <w:jc w:val="both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Общественно-деловые зоны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244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1870"/>
            </w:pPr>
            <w:r>
              <w:t xml:space="preserve">Общественно-деловая зона (ОД-ФР1)</w:t>
            </w:r>
            <w:r>
              <w:rPr>
                <w:rStyle w:val="2014"/>
              </w:rPr>
              <w:t xml:space="preserve"> </w:t>
            </w:r>
            <w:r>
              <w:rPr>
                <w:rStyle w:val="2014"/>
              </w:rPr>
              <w:footnoteReference w:id="29"/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333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vertAlign w:val="baseline"/>
              </w:rPr>
            </w:pPr>
            <w:r>
              <w:rPr>
                <w:sz w:val="24"/>
                <w:szCs w:val="24"/>
              </w:rPr>
              <w:t xml:space="preserve">Многофункциональная общественно-деловая зона в границах земель населенных пунктов (</w:t>
            </w:r>
            <w:r>
              <w:rPr>
                <w:sz w:val="24"/>
                <w:szCs w:val="24"/>
              </w:rPr>
              <w:t xml:space="preserve">нОм</w:t>
            </w:r>
            <w:r>
              <w:rPr>
                <w:sz w:val="24"/>
                <w:szCs w:val="24"/>
              </w:rPr>
              <w:t xml:space="preserve">)</w:t>
            </w:r>
            <w:r>
              <w:rPr>
                <w:sz w:val="24"/>
              </w:rPr>
              <w:t xml:space="preserve"> </w:t>
            </w:r>
            <w:r>
              <w:rPr>
                <w:rStyle w:val="2014"/>
                <w:sz w:val="24"/>
              </w:rPr>
              <w:footnoteReference w:id="30"/>
            </w:r>
            <w:r>
              <w:rPr>
                <w:rStyle w:val="2014"/>
                <w:sz w:val="24"/>
                <w:vertAlign w:val="baseline"/>
              </w:rPr>
              <w:t xml:space="preserve">/</w:t>
            </w:r>
            <w:r>
              <w:rPr>
                <w:sz w:val="24"/>
                <w:szCs w:val="24"/>
                <w:vertAlign w:val="baseline"/>
              </w:rPr>
            </w:r>
            <w:r>
              <w:rPr>
                <w:sz w:val="24"/>
                <w:szCs w:val="24"/>
                <w:vertAlign w:val="baseli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sz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Style w:val="2014"/>
                <w:sz w:val="24"/>
              </w:rPr>
              <w:footnoteReference w:id="31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Style w:val="2014"/>
                <w:sz w:val="24"/>
              </w:rPr>
              <w:footnoteReference w:id="32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Style w:val="2014"/>
                <w:sz w:val="24"/>
              </w:rPr>
              <w:footnoteReference w:id="33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Style w:val="2014"/>
                <w:sz w:val="24"/>
              </w:rPr>
              <w:footnoteReference w:id="34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Style w:val="2014"/>
                <w:sz w:val="24"/>
              </w:rPr>
              <w:footnoteReference w:id="35"/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2548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специализированной общественной застройки в границах земель населенных пунктов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-Быс2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нОс-Зав1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нОс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jc w:val="left"/>
              <w:rPr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дошкольных образовательных организаций и общеобразовательных организаций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ОсДсШ</w:t>
            </w:r>
            <w:r>
              <w:t xml:space="preserve">)</w:t>
            </w:r>
            <w:r>
              <w:rPr>
                <w:rStyle w:val="2014"/>
              </w:rPr>
              <w:footnoteReference w:id="36"/>
            </w:r>
            <w:r>
              <w:rPr>
                <w:rStyle w:val="2014"/>
                <w:vertAlign w:val="baseline"/>
              </w:rPr>
              <w:t xml:space="preserve">/</w:t>
            </w:r>
            <w:r>
              <w:rPr>
                <w:vertAlign w:val="baseline"/>
              </w:rPr>
            </w:r>
            <w:r>
              <w:rPr>
                <w:vertAlign w:val="baseli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Style w:val="2014"/>
              </w:rPr>
              <w:footnoteReference w:id="37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ОсДсШ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Style w:val="2014"/>
              </w:rPr>
              <w:footnoteReference w:id="38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Не устанавлива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2166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ется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6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Не устанавливает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2166"/>
              <w:jc w:val="center"/>
              <w:rPr>
                <w:sz w:val="24"/>
                <w:szCs w:val="24"/>
              </w:rPr>
            </w:pPr>
            <w:r>
              <w:rPr>
                <w:sz w:val="24"/>
              </w:rPr>
              <w:t xml:space="preserve">ся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jc w:val="left"/>
              <w:rPr>
                <w:vertAlign w:val="baseli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она объектов культуры и искусств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а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</w:t>
            </w:r>
            <w:r>
              <w:rPr>
                <w:rStyle w:val="2014"/>
              </w:rPr>
              <w:footnoteReference w:id="39"/>
            </w:r>
            <w:r>
              <w:rPr>
                <w:rStyle w:val="2014"/>
                <w:vertAlign w:val="baseline"/>
              </w:rPr>
              <w:t xml:space="preserve">/</w:t>
            </w:r>
            <w:r>
              <w:rPr>
                <w:vertAlign w:val="baseline"/>
              </w:rPr>
            </w:r>
            <w:r>
              <w:rPr>
                <w:vertAlign w:val="baseli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  <w:jc w:val="left"/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1138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1870"/>
            </w:pPr>
            <w:r>
              <w:rPr>
                <w:sz w:val="24"/>
                <w:szCs w:val="24"/>
              </w:rPr>
              <w:t xml:space="preserve">Зона объектов здравоохранения (</w:t>
            </w:r>
            <w:r>
              <w:rPr>
                <w:sz w:val="24"/>
                <w:szCs w:val="24"/>
              </w:rPr>
              <w:t xml:space="preserve">ОсЗ-Зав2</w:t>
            </w:r>
            <w:r>
              <w:rPr>
                <w:sz w:val="24"/>
                <w:szCs w:val="24"/>
              </w:rPr>
              <w:t xml:space="preserve">)</w:t>
            </w:r>
            <w:r>
              <w:rPr>
                <w:rStyle w:val="2014"/>
              </w:rPr>
              <w:footnoteReference w:id="40"/>
            </w:r>
            <w:r/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она объектов физической культуры и массового спорта</w:t>
            </w:r>
            <w:r>
              <w:rPr>
                <w:sz w:val="24"/>
                <w:szCs w:val="24"/>
              </w:rPr>
              <w:t xml:space="preserve"> (</w:t>
            </w:r>
            <w:r>
              <w:rPr>
                <w:sz w:val="24"/>
                <w:szCs w:val="24"/>
              </w:rPr>
              <w:t xml:space="preserve">ОсФС</w:t>
            </w:r>
            <w:r>
              <w:rPr>
                <w:sz w:val="24"/>
                <w:szCs w:val="24"/>
              </w:rPr>
              <w:t xml:space="preserve">)</w:t>
            </w:r>
            <w:r>
              <w:rPr>
                <w:rStyle w:val="2014"/>
              </w:rPr>
              <w:footnoteReference w:id="41"/>
            </w:r>
            <w:r>
              <w:rPr>
                <w:rStyle w:val="2014"/>
                <w:vertAlign w:val="baseline"/>
              </w:rPr>
              <w:t xml:space="preserve"> /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ОсФС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1870"/>
            </w:pPr>
            <w:r/>
            <w:r/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3"/>
              </w:numPr>
              <w:contextualSpacing w:val="0"/>
              <w:ind w:left="644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178" w:type="dxa"/>
            <w:textDirection w:val="lrTb"/>
            <w:noWrap w:val="false"/>
          </w:tcPr>
          <w:p>
            <w:pPr>
              <w:pStyle w:val="216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Производственные зоны, зоны инженерной и транспортной инфраструктур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151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18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Производственная зона (П)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10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Производственная зона в границах земель населенных пунктов (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)/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1870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 xml:space="preserve">Зона инженерной инфраструктуры (И)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271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297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highlight w:val="none"/>
                <w14:ligatures w14:val="none"/>
              </w:rPr>
            </w:pPr>
            <w:r>
              <w:rPr>
                <w:sz w:val="24"/>
                <w:szCs w:val="24"/>
              </w:rPr>
              <w:t xml:space="preserve">Зона инженерной инфраструктуры в границах земель населенных пунктов (</w:t>
            </w:r>
            <w:r>
              <w:rPr>
                <w:sz w:val="24"/>
                <w:szCs w:val="24"/>
              </w:rPr>
              <w:t xml:space="preserve">нИ</w:t>
            </w:r>
            <w:r>
              <w:rPr>
                <w:sz w:val="24"/>
                <w:szCs w:val="24"/>
              </w:rPr>
              <w:t xml:space="preserve">)/</w:t>
            </w:r>
            <w:r>
              <w:rPr>
                <w:sz w:val="24"/>
                <w:szCs w:val="24"/>
                <w:highlight w:val="none"/>
                <w14:ligatures w14:val="none"/>
              </w:rPr>
            </w:r>
            <w:r>
              <w:rPr>
                <w:sz w:val="24"/>
                <w:szCs w:val="24"/>
                <w:highlight w:val="none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271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297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Зона объектов коммунального обслуживания (ИК)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271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297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highlight w:val="none"/>
                <w14:ligatures w14:val="none"/>
              </w:rPr>
            </w:pPr>
            <w:r>
              <w:rPr>
                <w:sz w:val="24"/>
                <w:szCs w:val="24"/>
              </w:rPr>
              <w:t xml:space="preserve">Зона объектов коммунального обслуживания в границах земель населенных пунктов (</w:t>
            </w:r>
            <w:r>
              <w:rPr>
                <w:sz w:val="24"/>
                <w:szCs w:val="24"/>
              </w:rPr>
              <w:t xml:space="preserve">нИК</w:t>
            </w:r>
            <w:r>
              <w:rPr>
                <w:sz w:val="24"/>
                <w:szCs w:val="24"/>
              </w:rPr>
              <w:t xml:space="preserve">)/</w:t>
            </w:r>
            <w:r>
              <w:rPr>
                <w:sz w:val="24"/>
                <w:szCs w:val="24"/>
                <w:highlight w:val="none"/>
                <w14:ligatures w14:val="none"/>
              </w:rPr>
            </w:r>
            <w:r>
              <w:rPr>
                <w:sz w:val="24"/>
                <w:szCs w:val="24"/>
                <w:highlight w:val="none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нИК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271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297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связи (ИС)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shd w:val="clear" w:color="ffffff" w:fill="ffffff"/>
            <w:tcBorders>
              <w:top w:val="single" w:color="000000" w:sz="4" w:space="0"/>
            </w:tcBorders>
            <w:tcW w:w="271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297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транспортной инфраструктуры (Т)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автомобильного транспорта (ТА)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</w:rPr>
              <w:t xml:space="preserve">Зона о</w:t>
            </w:r>
            <w:r>
              <w:rPr>
                <w:sz w:val="24"/>
                <w:szCs w:val="24"/>
              </w:rPr>
              <w:t xml:space="preserve">бъектов автомобильного транспорта в границах земель населенных пунктов (</w:t>
            </w:r>
            <w:r>
              <w:rPr>
                <w:sz w:val="24"/>
                <w:szCs w:val="24"/>
              </w:rPr>
              <w:t xml:space="preserve">нТА</w:t>
            </w:r>
            <w:r>
              <w:rPr>
                <w:sz w:val="24"/>
                <w:szCs w:val="24"/>
              </w:rPr>
              <w:t xml:space="preserve">)/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нТА</w:t>
            </w:r>
            <w:r>
              <w:rPr>
                <w:sz w:val="24"/>
                <w:szCs w:val="24"/>
              </w:rPr>
              <w:t xml:space="preserve">-Зав2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нТА</w:t>
            </w:r>
            <w:r>
              <w:rPr>
                <w:sz w:val="24"/>
                <w:szCs w:val="24"/>
              </w:rPr>
              <w:t xml:space="preserve">-ФР1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воздушного транспорта (</w:t>
            </w:r>
            <w:r>
              <w:rPr>
                <w:sz w:val="24"/>
              </w:rPr>
              <w:t xml:space="preserve">ТВз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14:ligatures w14:val="none"/>
              </w:rPr>
            </w:pPr>
            <w:r>
              <w:rPr>
                <w:sz w:val="24"/>
                <w:szCs w:val="24"/>
              </w:rPr>
              <w:t xml:space="preserve">Зона объектов водного транспорта (</w:t>
            </w:r>
            <w:r>
              <w:rPr>
                <w:sz w:val="24"/>
                <w:szCs w:val="24"/>
              </w:rPr>
              <w:t xml:space="preserve">ТВд</w:t>
            </w:r>
            <w:r>
              <w:rPr>
                <w:sz w:val="24"/>
                <w:szCs w:val="24"/>
              </w:rPr>
              <w:t xml:space="preserve">)</w:t>
            </w:r>
            <w:r>
              <w:rPr>
                <w:sz w:val="24"/>
                <w14:ligatures w14:val="none"/>
              </w:rPr>
            </w:r>
            <w:r>
              <w:rPr>
                <w:sz w:val="24"/>
                <w14:ligatures w14:val="none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highlight w:val="none"/>
                <w14:ligatures w14:val="none"/>
              </w:rPr>
            </w:pPr>
            <w:r>
              <w:rPr>
                <w:sz w:val="24"/>
                <w:szCs w:val="24"/>
              </w:rPr>
              <w:t xml:space="preserve">Зона уличной и дорожной сети (УДС)/</w:t>
            </w:r>
            <w:r>
              <w:rPr>
                <w:sz w:val="24"/>
                <w:szCs w:val="24"/>
                <w:highlight w:val="none"/>
                <w14:ligatures w14:val="none"/>
              </w:rPr>
            </w:r>
            <w:r>
              <w:rPr>
                <w:sz w:val="24"/>
                <w:szCs w:val="24"/>
                <w:highlight w:val="none"/>
                <w14:ligatures w14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УДС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sz w:val="24"/>
                <w:szCs w:val="24"/>
                <w14:ligatures w14:val="none"/>
              </w:rPr>
            </w:r>
            <w:r>
              <w:rPr>
                <w:sz w:val="24"/>
                <w:szCs w:val="24"/>
                <w14:ligatures w14:val="none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3"/>
              </w:numPr>
              <w:contextualSpacing w:val="0"/>
              <w:ind w:left="644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178" w:type="dxa"/>
            <w:textDirection w:val="lrTb"/>
            <w:noWrap w:val="false"/>
          </w:tcPr>
          <w:p>
            <w:pPr>
              <w:pStyle w:val="216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Зоны сельскохозяйственного использования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сельскохозяйственного использования (Си)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5000,0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сельскохозяйственных угодий (Су)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ведения садового хозяйства (</w:t>
            </w:r>
            <w:r>
              <w:rPr>
                <w:sz w:val="24"/>
              </w:rPr>
              <w:t xml:space="preserve">Ссх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0,12</w:t>
            </w:r>
            <w:r>
              <w:rPr>
                <w:rStyle w:val="2014"/>
              </w:rPr>
              <w:footnoteReference w:id="42"/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Производственная зона сельскохозяйственных предприятий (</w:t>
            </w:r>
            <w:r>
              <w:rPr>
                <w:sz w:val="24"/>
              </w:rPr>
              <w:t xml:space="preserve">СиПп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5000,0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Borders>
              <w:top w:val="single" w:color="000000" w:sz="4" w:space="0"/>
              <w:right w:val="single" w:color="000000" w:sz="4" w:space="0"/>
            </w:tcBorders>
            <w:tcW w:w="171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Производственная зона сельскохозяйственных предприятий в границах земель населенных пунктов (</w:t>
            </w:r>
            <w:r>
              <w:rPr>
                <w:sz w:val="24"/>
              </w:rPr>
              <w:t xml:space="preserve">нСиПп</w:t>
            </w:r>
            <w:r>
              <w:rPr>
                <w:sz w:val="24"/>
              </w:rPr>
              <w:t xml:space="preserve">)/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нСиПП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5000,0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tcBorders>
              <w:top w:val="single" w:color="000000" w:sz="4" w:space="0"/>
              <w:right w:val="single" w:color="000000" w:sz="4" w:space="0"/>
            </w:tcBorders>
            <w:tcW w:w="171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80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304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ведения личного подсобного хозяйства на полевых участках (</w:t>
            </w:r>
            <w:r>
              <w:rPr>
                <w:sz w:val="24"/>
              </w:rPr>
              <w:t xml:space="preserve">СиЛх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2,5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6"/>
            <w:shd w:val="clear" w:color="ffffff" w:fill="ffffff"/>
            <w:tcBorders>
              <w:top w:val="single" w:color="000000" w:sz="4" w:space="0"/>
            </w:tcBorders>
            <w:tcW w:w="5949" w:type="dxa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3"/>
              </w:numPr>
              <w:contextualSpacing w:val="0"/>
              <w:ind w:left="644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178" w:type="dxa"/>
            <w:textDirection w:val="lrTb"/>
            <w:noWrap w:val="false"/>
          </w:tcPr>
          <w:p>
            <w:pPr>
              <w:pStyle w:val="216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Зоны рекреационного назначения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отдыха (Р)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200,0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отдыха в границах земель населенных пунктов (</w:t>
            </w:r>
            <w:r>
              <w:rPr>
                <w:sz w:val="24"/>
              </w:rPr>
              <w:t xml:space="preserve">нР-Тул1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0,01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4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vMerge w:val="restart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озелененных территорий общего пользования (</w:t>
            </w:r>
            <w:r>
              <w:rPr>
                <w:sz w:val="24"/>
              </w:rPr>
              <w:t xml:space="preserve">Ртоп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7667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vMerge w:val="restart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Зона озелененных территорий общего пользования в границах земель населенных пунктов (</w:t>
            </w:r>
            <w:r>
              <w:rPr>
                <w:sz w:val="24"/>
              </w:rPr>
              <w:t xml:space="preserve">нРтоп</w:t>
            </w:r>
            <w:r>
              <w:rPr>
                <w:sz w:val="24"/>
              </w:rPr>
              <w:t xml:space="preserve">)/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нРтоп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7667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</w: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vMerge w:val="restart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vMerge w:val="restart"/>
            <w:textDirection w:val="lrTb"/>
            <w:noWrap w:val="false"/>
          </w:tcPr>
          <w:p>
            <w:pPr>
              <w:pStyle w:val="2166"/>
              <w:jc w:val="both"/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Зона объектов спорта 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в границах земель населенных пунктов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 (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н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Рс-Тул1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</w:rPr>
              <w:t xml:space="preserve">)</w:t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  <w:r>
              <w:rPr>
                <w:sz w:val="24"/>
              </w:rPr>
            </w:r>
            <w:r>
              <w:rPr>
                <w:sz w:val="24"/>
              </w:rPr>
            </w:r>
            <w:r>
              <w:rPr>
                <w:rFonts w:ascii="Times New Roman" w:hAnsi="Times New Roman" w:eastAsia="Times New Roman" w:cs="Times New Roman"/>
                <w:sz w:val="24"/>
                <w:szCs w:val="24"/>
                <w14:ligatures w14:val="none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</w:t>
            </w:r>
            <w:r>
              <w:rPr>
                <w:sz w:val="24"/>
              </w:rPr>
              <w:t xml:space="preserve">0</w:t>
            </w: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vMerge w:val="restart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  <w:t xml:space="preserve">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объектов туристического обслуживания (РТ)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70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курортной и санаторной деятельности (ДКС)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right w:val="single" w:color="000000" w:sz="4" w:space="0"/>
            </w:tcBorders>
            <w:tcW w:w="860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0,1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858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50,0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3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3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2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994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10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699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2"/>
            <w:shd w:val="clear" w:color="ffffff" w:fill="ffffff"/>
            <w:tcBorders>
              <w:top w:val="single" w:color="000000" w:sz="4" w:space="0"/>
              <w:left w:val="single" w:color="000000" w:sz="4" w:space="0"/>
            </w:tcBorders>
            <w:tcW w:w="1271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50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лесов (Л)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3"/>
              </w:numPr>
              <w:contextualSpacing w:val="0"/>
              <w:ind w:left="644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178" w:type="dxa"/>
            <w:textDirection w:val="lrTb"/>
            <w:noWrap w:val="false"/>
          </w:tcPr>
          <w:p>
            <w:pPr>
              <w:pStyle w:val="216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Зоны специального назначения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кладбищ (</w:t>
            </w:r>
            <w:r>
              <w:rPr>
                <w:sz w:val="24"/>
              </w:rPr>
              <w:t xml:space="preserve">ДКл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складирования и захоронения отходов (</w:t>
            </w:r>
            <w:r>
              <w:rPr>
                <w:sz w:val="24"/>
              </w:rPr>
              <w:t xml:space="preserve">ДСп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озелененных территорий специального назначения в границах земель населенных пунктов (</w:t>
            </w:r>
            <w:r>
              <w:rPr>
                <w:sz w:val="24"/>
              </w:rPr>
              <w:t xml:space="preserve">нДЛСп-ФР1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3"/>
              </w:numPr>
              <w:contextualSpacing w:val="0"/>
              <w:ind w:left="644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178" w:type="dxa"/>
            <w:textDirection w:val="lrTb"/>
            <w:noWrap w:val="false"/>
          </w:tcPr>
          <w:p>
            <w:pPr>
              <w:pStyle w:val="216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Зоны размещения военных объектов и иные зоны специального назначения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режимных территорий в границах земель населенных пунктов (</w:t>
            </w:r>
            <w:r>
              <w:rPr>
                <w:sz w:val="24"/>
              </w:rPr>
              <w:t xml:space="preserve">нРежТ-Зав2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0"/>
                <w:numId w:val="23"/>
              </w:numPr>
              <w:contextualSpacing w:val="0"/>
              <w:ind w:left="644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9"/>
            <w:shd w:val="clear" w:color="ffffff" w:fill="ffffff"/>
            <w:tcBorders>
              <w:top w:val="single" w:color="000000" w:sz="4" w:space="0"/>
            </w:tcBorders>
            <w:tcW w:w="14178" w:type="dxa"/>
            <w:textDirection w:val="lrTb"/>
            <w:noWrap w:val="false"/>
          </w:tcPr>
          <w:p>
            <w:pPr>
              <w:pStyle w:val="2166"/>
              <w:rPr>
                <w:b/>
                <w:sz w:val="24"/>
              </w:rPr>
            </w:pPr>
            <w:r>
              <w:rPr>
                <w:b/>
                <w:sz w:val="24"/>
              </w:rPr>
              <w:t xml:space="preserve">Иные виды территориальные зоны</w:t>
            </w:r>
            <w:r>
              <w:rPr>
                <w:b/>
                <w:sz w:val="24"/>
              </w:rPr>
            </w:r>
            <w:r>
              <w:rPr>
                <w:b/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акваторий (В)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Зона акваторий в границах земель населенных пунктов (нВ)/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</w:rPr>
            </w:pPr>
            <w:r>
              <w:rPr>
                <w:sz w:val="24"/>
              </w:rPr>
              <w:t xml:space="preserve">Зона общего пользования водными объектами (</w:t>
            </w:r>
            <w:r>
              <w:rPr>
                <w:sz w:val="24"/>
              </w:rPr>
              <w:t xml:space="preserve">Воп</w:t>
            </w:r>
            <w:r>
              <w:rPr>
                <w:sz w:val="24"/>
              </w:rPr>
              <w:t xml:space="preserve">)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Зона общего пользования водными объектами в границах земель населенных пунктов (</w:t>
            </w:r>
            <w:r>
              <w:rPr>
                <w:sz w:val="24"/>
              </w:rPr>
              <w:t xml:space="preserve">нВоп</w:t>
            </w:r>
            <w:r>
              <w:rPr>
                <w:sz w:val="24"/>
              </w:rPr>
              <w:t xml:space="preserve">)/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ind w:firstLine="0"/>
              <w:jc w:val="left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нВоп-ФР1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  <w:tr>
        <w:tblPrEx/>
        <w:trPr>
          <w:trHeight w:val="45"/>
        </w:trPr>
        <w:tc>
          <w:tcPr>
            <w:shd w:val="clear" w:color="ffffff" w:fill="ffffff"/>
            <w:tcBorders>
              <w:top w:val="single" w:color="000000" w:sz="4" w:space="0"/>
            </w:tcBorders>
            <w:tcW w:w="907" w:type="dxa"/>
            <w:textDirection w:val="lrTb"/>
            <w:noWrap w:val="false"/>
          </w:tcPr>
          <w:p>
            <w:pPr>
              <w:pStyle w:val="2176"/>
              <w:numPr>
                <w:ilvl w:val="1"/>
                <w:numId w:val="23"/>
              </w:numPr>
              <w:contextualSpacing w:val="0"/>
              <w:jc w:val="left"/>
              <w:spacing w:after="0" w:line="240" w:lineRule="auto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shd w:val="clear" w:color="ffffff" w:fill="ffffff"/>
            <w:tcBorders>
              <w:top w:val="single" w:color="000000" w:sz="4" w:space="0"/>
            </w:tcBorders>
            <w:tcW w:w="6511" w:type="dxa"/>
            <w:textDirection w:val="lrTb"/>
            <w:noWrap w:val="false"/>
          </w:tcPr>
          <w:p>
            <w:pPr>
              <w:pStyle w:val="2166"/>
              <w:jc w:val="both"/>
              <w:rPr>
                <w:sz w:val="24"/>
                <w:szCs w:val="24"/>
                <w:highlight w:val="none"/>
              </w:rPr>
            </w:pPr>
            <w:r>
              <w:rPr>
                <w:sz w:val="24"/>
              </w:rPr>
              <w:t xml:space="preserve">Зона территории общего пользования (ТОП)/</w:t>
            </w:r>
            <w:r>
              <w:rPr>
                <w:sz w:val="24"/>
                <w:szCs w:val="24"/>
                <w:highlight w:val="none"/>
              </w:rPr>
            </w:r>
            <w:r>
              <w:rPr>
                <w:sz w:val="24"/>
                <w:szCs w:val="24"/>
                <w:highlight w:val="none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-Быс3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-Зав2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-Тул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-Сов1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jc w:val="left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ТОП-Озе1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166"/>
              <w:jc w:val="both"/>
              <w:rPr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ТОП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-ФР1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gridSpan w:val="8"/>
            <w:shd w:val="clear" w:color="ffffff" w:fill="ffffff"/>
            <w:tcBorders>
              <w:top w:val="single" w:color="000000" w:sz="4" w:space="0"/>
            </w:tcBorders>
            <w:tcW w:w="7667" w:type="dxa"/>
            <w:textDirection w:val="lrTb"/>
            <w:noWrap w:val="false"/>
          </w:tcPr>
          <w:p>
            <w:pPr>
              <w:pStyle w:val="2166"/>
              <w:jc w:val="center"/>
              <w:rPr>
                <w:sz w:val="24"/>
              </w:rPr>
            </w:pPr>
            <w:r>
              <w:rPr>
                <w:sz w:val="24"/>
              </w:rPr>
              <w:t xml:space="preserve">Не устанавливается</w:t>
            </w:r>
            <w:r>
              <w:rPr>
                <w:sz w:val="24"/>
              </w:rPr>
            </w:r>
            <w:r>
              <w:rPr>
                <w:sz w:val="24"/>
              </w:rPr>
            </w:r>
          </w:p>
        </w:tc>
      </w:tr>
    </w:tbl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6839" w:h="11907" w:orient="landscape"/>
          <w:pgMar w:top="709" w:right="851" w:bottom="737" w:left="1134" w:header="720" w:footer="720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________________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540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2</w:t>
      </w:r>
      <w:r>
        <w:rPr>
          <w:rFonts w:ascii="Times New Roman" w:hAnsi="Times New Roman" w:cs="Times New Roman"/>
          <w:sz w:val="28"/>
          <w:szCs w:val="28"/>
        </w:rPr>
        <w:t xml:space="preserve">. Предельные (минимальные и (или) максимальные) размеры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земельных участков и предельные параметры разрешенного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строительства, реконструкции объектов капитального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строительства, устанавливаемые вне зависимости</w:t>
      </w:r>
      <w:r>
        <w:rPr>
          <w:rFonts w:ascii="Times New Roman" w:hAnsi="Times New Roman" w:cs="Times New Roman"/>
          <w:sz w:val="28"/>
          <w:szCs w:val="28"/>
        </w:rPr>
        <w:t xml:space="preserve"> от </w:t>
      </w:r>
      <w:r>
        <w:rPr>
          <w:rFonts w:ascii="Times New Roman" w:hAnsi="Times New Roman" w:cs="Times New Roman"/>
          <w:sz w:val="28"/>
          <w:szCs w:val="28"/>
        </w:rPr>
        <w:t xml:space="preserve">принадлежности к территориальной зоне для видов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разрешенного использования, применяемых для земельных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участков в качестве основных видов разрешенного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использования в единственном числе без дополнительных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видов разрешенного использования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  <w:sz w:val="24"/>
          <w:szCs w:val="24"/>
        </w:rPr>
        <w:outlineLvl w:val="0"/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 3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5230" w:type="dxa"/>
        <w:tblInd w:w="-5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57" w:type="dxa"/>
          <w:top w:w="0" w:type="dxa"/>
          <w:right w:w="57" w:type="dxa"/>
          <w:bottom w:w="0" w:type="dxa"/>
        </w:tblCellMar>
        <w:tblLook w:val="04A0" w:firstRow="1" w:lastRow="0" w:firstColumn="1" w:lastColumn="0" w:noHBand="0" w:noVBand="1"/>
      </w:tblPr>
      <w:tblGrid>
        <w:gridCol w:w="610"/>
        <w:gridCol w:w="5028"/>
        <w:gridCol w:w="994"/>
        <w:gridCol w:w="992"/>
        <w:gridCol w:w="1215"/>
        <w:gridCol w:w="12"/>
        <w:gridCol w:w="1122"/>
        <w:gridCol w:w="862"/>
        <w:gridCol w:w="993"/>
        <w:gridCol w:w="850"/>
        <w:gridCol w:w="1276"/>
        <w:gridCol w:w="1276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blHeader/>
        </w:trPr>
        <w:tc>
          <w:tcPr>
            <w:tcW w:w="610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028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Наименование вида разрешенного использования (код вида)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10"/>
            <w:tcW w:w="9592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495"/>
          <w:tblHeader/>
        </w:trPr>
        <w:tc>
          <w:tcPr>
            <w:tcW w:w="610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028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W w:w="198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Процент нежилых помещений в жилых домах,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(процент)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43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121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 min, (га)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44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ffffff"/>
            <w:tcW w:w="1134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S max, (га)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45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862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Отступ min, (м)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46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993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Этаж min, (ед.)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47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850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Этаж max, (ед.)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48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1276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Процент застройки min, (процент)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49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1276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Процент застройки max, (процент)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50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70"/>
          <w:tblHeader/>
        </w:trPr>
        <w:tc>
          <w:tcPr>
            <w:tcW w:w="610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5028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99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min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99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max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121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shd w:val="clear" w:color="auto" w:fill="ffffff"/>
            <w:tcW w:w="1134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862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993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850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127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shd w:val="clear" w:color="auto" w:fill="ffffff"/>
            <w:tcW w:w="127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contextualSpacing/>
              <w:ind w:left="641" w:hanging="357"/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Животноводство (1.7)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ind w:left="641" w:hanging="357"/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Скотоводство (1.8)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Звероводство (1.9)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Птицеводство (1.10)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Свиноводство (1.11)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Пчеловодство (1.12)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Рыбоводство (1.13)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Научное обеспечение сельского хозяйства (1.14)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и переработка сельскохозяйственной продукции (1.15)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личного подсобного хозяйства на полевых участках (1.16)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2,5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Питомники (1.17)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left w:val="single" w:color="000000" w:sz="4" w:space="0"/>
            </w:tcBorders>
            <w:tcW w:w="43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сельскохозяйственного производства (1.18)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1227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0,001 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12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505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Для индивидуального жилищного строительства (2.1)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1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2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3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4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5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6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16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Для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ведения личного подсобного хозяйства (2.2)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7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8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59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60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61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cs="Times New Roman"/>
                <w:sz w:val="22"/>
                <w:szCs w:val="24"/>
                <w:vertAlign w:val="superscript"/>
              </w:rPr>
              <w:footnoteReference w:id="62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1141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Блокированная жилая застройка (2.3)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63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70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5028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Малоэтажная многоквартирная жилая застройка (2.1.1)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9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jc w:val="left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Передвижное жилье (2.4)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651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5028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Среднеэтажная жилая застройка (2.5)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  <w:right w:val="single" w:color="000000" w:sz="4" w:space="0"/>
            </w:tcBorders>
            <w:tcW w:w="5028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Многоэтажная жилая застройка (высотная застройка) (2.6)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</w:tcBorders>
            <w:tcW w:w="99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250,00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9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Хранение автотранспорта (2.7.1)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гаражей для собственных нужд (2.7.2)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Предоставление коммунальных услуг (3.1.1)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4"/>
            <w:tcBorders>
              <w:top w:val="single" w:color="000000" w:sz="4" w:space="0"/>
              <w:bottom w:val="single" w:color="000000" w:sz="4" w:space="0"/>
            </w:tcBorders>
            <w:tcW w:w="321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Административные здания организаций, обеспечивающих предоставление коммунальных услуг (3.1.2)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Оказание услуг связи (3.2.3)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tabs>
                <w:tab w:val="center" w:pos="577" w:leader="none"/>
                <w:tab w:val="left" w:pos="1110" w:leader="none"/>
              </w:tabs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143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Общежития (3.2.4)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Бытовое обслуживание (3.3)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Здравоохранение (3.4)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Амбулаторно-поликлиническое обслуживание (3.4.1)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Стационарное медицинское обслуживание (3.4.2)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культурно-досуговой деятельности (3.6.1)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Парки культуры и отдыха (3.6.2)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2349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Цирки и зверинцы (3.6.3)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Осуществление религиозных обрядов (3.7.1)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2349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деятельности в области гидрометеорологии и смежных с ней областях (3.9.1)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торговли (торговые центры, торгово-развлекательные центры (комплексы) (4.2)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Магазины (4.4)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Общественное питание (4.6)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Гостиничное обслуживание (4.7)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  <w:bottom w:val="single" w:color="000000" w:sz="2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2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Служебные гаражи (4.9)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2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2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bottom w:val="single" w:color="000000" w:sz="2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bottom w:val="single" w:color="000000" w:sz="2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273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Объекты дорожного сервиса (4.9.1)</w:t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  <w:r>
              <w:rPr>
                <w:rFonts w:ascii="Times New Roman" w:hAnsi="Times New Roman" w:cs="Times New Roman"/>
                <w:sz w:val="24"/>
                <w:szCs w:val="24"/>
                <w:highlight w:val="yellow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Заправка транспортных средств (4.9.1.1)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дорожного отдыха (4.9.1.2)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Автомобильные мойки (4.9.1.3)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144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Ремонт автомобилей (4.9.1.4)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спортивно-зрелищных мероприятий (5.1.1)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занятий спортом в помещениях (5.1.2)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828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Площадки для занятий спортом (5.1.3)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828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Оборудованные площадки для занятий спортом (5.1.4)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828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Водный спорт (5.1.5)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828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Авиационный спорт (5.1.6)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Спортивные базы (5.1.7)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8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Недропользование (6.1)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Энергетика (6.7)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Связь (6.8)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856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Склад (6.9)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60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856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Складские площадки (6.9.1)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10,0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righ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255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Железнодорожный транспорт (7.1)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Автомобильный транспорт (7.2)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Размещение автомобильных дорог (7.2.1)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Стоянки транспорта общего пользования (7.2.3)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Водный транспорт (7.3)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Трубопроводный транспорт (7.5)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Охрана природных территорий (9.1)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Сохранение и репродукция редких и (или) находящихся под угрозой исчезновения видов животных (9.1.1)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Историко-культурная деятельность (9.3)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Общее пользование водными объектами (11.1)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Специальное пользование водными объектами (11.2)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Гидротехнические сооружения (11.3)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(территории) общего пользования (12.0)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45"/>
        </w:trPr>
        <w:tc>
          <w:tcPr>
            <w:tcBorders>
              <w:top w:val="single" w:color="000000" w:sz="4" w:space="0"/>
              <w:bottom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  <w:bottom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общего назначения (13.0)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8"/>
            <w:tcBorders>
              <w:top w:val="single" w:color="000000" w:sz="4" w:space="0"/>
              <w:bottom w:val="single" w:color="000000" w:sz="4" w:space="0"/>
            </w:tcBorders>
            <w:tcW w:w="760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огородничества (13.1)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0,15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5"/>
            <w:tcBorders>
              <w:top w:val="single" w:color="000000" w:sz="4" w:space="0"/>
            </w:tcBorders>
            <w:tcW w:w="5257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2" w:space="0"/>
            <w:left w:val="single" w:color="000000" w:sz="2" w:space="0"/>
            <w:bottom w:val="single" w:color="000000" w:sz="2" w:space="0"/>
            <w:right w:val="single" w:color="000000" w:sz="2" w:space="0"/>
            <w:insideH w:val="single" w:color="000000" w:sz="2" w:space="0"/>
            <w:insideV w:val="single" w:color="000000" w:sz="2" w:space="0"/>
          </w:tblBorders>
        </w:tblPrEx>
        <w:trPr>
          <w:trHeight w:val="70"/>
        </w:trPr>
        <w:tc>
          <w:tcPr>
            <w:tcBorders>
              <w:top w:val="single" w:color="000000" w:sz="4" w:space="0"/>
            </w:tcBorders>
            <w:tcW w:w="610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0"/>
              </w:numPr>
              <w:jc w:val="left"/>
              <w:widowControl/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eastAsia="Calibri" w:cs="Times New Roman"/>
                <w:sz w:val="22"/>
                <w:szCs w:val="22"/>
                <w:lang w:eastAsia="en-US"/>
              </w:rPr>
            </w:r>
          </w:p>
        </w:tc>
        <w:tc>
          <w:tcPr>
            <w:gridSpan w:val="3"/>
            <w:tcBorders>
              <w:top w:val="single" w:color="000000" w:sz="4" w:space="0"/>
            </w:tcBorders>
            <w:tcW w:w="7014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Ведение садоводства (13.2)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121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0,04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gridSpan w:val="2"/>
            <w:tcBorders>
              <w:top w:val="single" w:color="000000" w:sz="4" w:space="0"/>
              <w:left w:val="single" w:color="000000" w:sz="4" w:space="0"/>
            </w:tcBorders>
            <w:tcW w:w="1134" w:type="dxa"/>
            <w:vAlign w:val="top"/>
            <w:textDirection w:val="lrTb"/>
            <w:noWrap w:val="false"/>
          </w:tcPr>
          <w:p>
            <w:pPr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16"/>
                <w:szCs w:val="16"/>
                <w:highlight w:val="none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16"/>
                <w:szCs w:val="16"/>
                <w:highlight w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0,12</w:t>
            </w:r>
            <w:r>
              <w:rPr>
                <w:rFonts w:ascii="Times New Roman" w:hAnsi="Times New Roman" w:cs="Times New Roman"/>
                <w:sz w:val="16"/>
                <w:szCs w:val="16"/>
              </w:rPr>
              <w:t xml:space="preserve">89</w:t>
            </w:r>
            <w:r>
              <w:rPr>
                <w:rFonts w:ascii="Times New Roman" w:hAnsi="Times New Roman" w:cs="Times New Roman"/>
                <w:sz w:val="16"/>
                <w:szCs w:val="16"/>
                <w:highlight w:val="none"/>
              </w:rPr>
            </w:r>
            <w:r>
              <w:rPr>
                <w:rFonts w:ascii="Times New Roman" w:hAnsi="Times New Roman" w:cs="Times New Roman"/>
                <w:sz w:val="16"/>
                <w:szCs w:val="16"/>
                <w:highlight w:val="none"/>
              </w:rPr>
            </w:r>
          </w:p>
        </w:tc>
        <w:tc>
          <w:tcPr>
            <w:tcBorders>
              <w:top w:val="single" w:color="000000" w:sz="4" w:space="0"/>
              <w:right w:val="single" w:color="000000" w:sz="4" w:space="0"/>
            </w:tcBorders>
            <w:tcW w:w="862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  <w:vertAlign w:val="superscript"/>
              </w:rPr>
              <w:footnoteReference w:id="64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99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85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</w:tcBorders>
            <w:tcW w:w="127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50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___________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  <w:sectPr>
          <w:footnotePr/>
          <w:endnotePr/>
          <w:type w:val="nextPage"/>
          <w:pgSz w:w="16839" w:h="11907" w:orient="landscape"/>
          <w:pgMar w:top="709" w:right="851" w:bottom="737" w:left="1134" w:header="720" w:footer="720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center"/>
        <w:rPr>
          <w:rFonts w:ascii="Times New Roman" w:hAnsi="Times New Roman" w:cs="Times New Roman"/>
          <w:bCs/>
          <w:sz w:val="28"/>
          <w:szCs w:val="28"/>
        </w:rPr>
      </w:pPr>
      <w:r>
        <w:rPr>
          <w:rFonts w:ascii="Times New Roman" w:hAnsi="Times New Roman" w:cs="Times New Roman"/>
          <w:bCs/>
          <w:sz w:val="28"/>
          <w:szCs w:val="28"/>
        </w:rPr>
        <w:t xml:space="preserve">4</w:t>
      </w:r>
      <w:r>
        <w:rPr>
          <w:rFonts w:ascii="Times New Roman" w:hAnsi="Times New Roman" w:cs="Times New Roman"/>
          <w:bCs/>
          <w:sz w:val="28"/>
          <w:szCs w:val="28"/>
        </w:rPr>
        <w:t xml:space="preserve">3</w:t>
      </w:r>
      <w:r>
        <w:rPr>
          <w:rFonts w:ascii="Times New Roman" w:hAnsi="Times New Roman" w:cs="Times New Roman"/>
          <w:bCs/>
          <w:sz w:val="28"/>
          <w:szCs w:val="28"/>
        </w:rPr>
        <w:t xml:space="preserve">. Ограничения использования земельных участков и объектов капитального строительства, устанавливаемые в соответствии с </w:t>
      </w:r>
      <w:r>
        <w:rPr>
          <w:rFonts w:ascii="Times New Roman" w:hAnsi="Times New Roman" w:cs="Times New Roman"/>
          <w:sz w:val="28"/>
          <w:szCs w:val="28"/>
        </w:rPr>
        <w:fldChar w:fldCharType="begin"/>
      </w:r>
      <w:r>
        <w:rPr>
          <w:rFonts w:ascii="Times New Roman" w:hAnsi="Times New Roman" w:cs="Times New Roman"/>
          <w:sz w:val="28"/>
          <w:szCs w:val="28"/>
        </w:rPr>
        <w:instrText xml:space="preserve"> HYPERLINK "consultantplus://offline/ref=98FF45065BD155FE5071738E5F23F92AE24BD50372D57008CF6481B6309BBDC6B99823D6F08CDFCBD8223103EF2A246BBE4B8AE309B2169DbCnBD" </w:instrText>
      </w:r>
      <w:r>
        <w:rPr>
          <w:rFonts w:ascii="Times New Roman" w:hAnsi="Times New Roman" w:cs="Times New Roman"/>
          <w:sz w:val="28"/>
          <w:szCs w:val="28"/>
        </w:rPr>
        <w:fldChar w:fldCharType="separate"/>
      </w:r>
      <w:r>
        <w:rPr>
          <w:rFonts w:ascii="Times New Roman" w:hAnsi="Times New Roman" w:cs="Times New Roman"/>
          <w:bCs/>
          <w:sz w:val="28"/>
          <w:szCs w:val="28"/>
        </w:rPr>
        <w:t xml:space="preserve">законодательством</w:t>
      </w:r>
      <w:r>
        <w:rPr>
          <w:rFonts w:ascii="Times New Roman" w:hAnsi="Times New Roman" w:cs="Times New Roman"/>
          <w:bCs/>
          <w:sz w:val="28"/>
          <w:szCs w:val="28"/>
        </w:rPr>
        <w:fldChar w:fldCharType="end"/>
      </w:r>
      <w:r>
        <w:rPr>
          <w:rFonts w:ascii="Times New Roman" w:hAnsi="Times New Roman" w:cs="Times New Roman"/>
          <w:bCs/>
          <w:sz w:val="28"/>
          <w:szCs w:val="28"/>
        </w:rPr>
        <w:t xml:space="preserve"> Российской Федерации</w:t>
      </w:r>
      <w:r>
        <w:rPr>
          <w:rFonts w:ascii="Times New Roman" w:hAnsi="Times New Roman" w:cs="Times New Roman"/>
          <w:bCs/>
          <w:sz w:val="28"/>
          <w:szCs w:val="28"/>
        </w:rPr>
      </w:r>
      <w:r>
        <w:rPr>
          <w:rFonts w:ascii="Times New Roman" w:hAnsi="Times New Roman" w:cs="Times New Roman"/>
          <w:bCs/>
          <w:sz w:val="28"/>
          <w:szCs w:val="28"/>
        </w:rPr>
      </w:r>
    </w:p>
    <w:p>
      <w:pPr>
        <w:pStyle w:val="2029"/>
        <w:ind w:firstLine="70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 4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709"/>
        <w:jc w:val="right"/>
        <w:widowControl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  <w:r>
        <w:rPr>
          <w:rFonts w:ascii="Times New Roman" w:hAnsi="Times New Roman" w:cs="Times New Roman"/>
          <w:b/>
          <w:sz w:val="28"/>
          <w:szCs w:val="28"/>
        </w:rPr>
      </w:r>
    </w:p>
    <w:tbl>
      <w:tblPr>
        <w:tblW w:w="15026" w:type="dxa"/>
        <w:tblInd w:w="108" w:type="dxa"/>
        <w:tblBorders>
          <w:top w:val="single" w:color="000000" w:sz="4" w:space="0"/>
          <w:left w:val="single" w:color="000000" w:sz="4" w:space="0"/>
          <w:bottom w:val="single" w:color="000000" w:sz="4" w:space="0"/>
          <w:right w:val="single" w:color="000000" w:sz="4" w:space="0"/>
          <w:insideH w:val="single" w:color="000000" w:sz="4" w:space="0"/>
          <w:insideV w:val="single" w:color="000000" w:sz="4" w:space="0"/>
        </w:tblBorders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851"/>
        <w:gridCol w:w="14175"/>
      </w:tblGrid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rHeight w:val="663"/>
          <w:tblHeader/>
        </w:trPr>
        <w:tc>
          <w:tcPr>
            <w:tcW w:w="85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W w:w="14175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bCs/>
                <w:sz w:val="24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8"/>
              </w:rPr>
              <w:t xml:space="preserve">Ограничения использования земельных участков и объектов капитального строительства</w:t>
            </w:r>
            <w:r>
              <w:rPr>
                <w:rFonts w:ascii="Times New Roman" w:hAnsi="Times New Roman" w:cs="Times New Roman"/>
                <w:bCs/>
                <w:sz w:val="24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8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>
          <w:tblHeader/>
        </w:trPr>
        <w:tc>
          <w:tcPr>
            <w:tcBorders>
              <w:bottom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</w:tc>
        <w:tc>
          <w:tcPr>
            <w:tcBorders>
              <w:bottom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2"/>
                <w:szCs w:val="24"/>
              </w:rPr>
            </w:pPr>
            <w:r>
              <w:rPr>
                <w:rFonts w:ascii="Times New Roman" w:hAnsi="Times New Roman" w:cs="Times New Roman"/>
                <w:sz w:val="22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  <w:r>
              <w:rPr>
                <w:rFonts w:ascii="Times New Roman" w:hAnsi="Times New Roman" w:cs="Times New Roman"/>
                <w:sz w:val="22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Содержание ограничений оборота земельных участков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Изъятие земель природно-заповедного фонда запрещается, за исключением случаев, предусмотренных федеральными законами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ли в границах территорий, на которых расположены природные объекты, имеющие особое природоохранное, научное, историко-культурное, эстетическое, рекреационное, оздоровительное и иное ценное значение и находящиеся под особой охраной, не подлежат приватизации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Государственные природные заповедники относятся к особо охраняемым природным территориям федерального значения. В границах государственных прир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одных заповедников природная среда сохраняется в естественном состоянии и полностью запрещается экономическая и иная деятельность, за исключением случаев, предусмотренных Федеральным законом от 14.03.1995 № 33-ФЗ «Об особо охраняемых природных территориях»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Земельные участки и природные ресурсы, расположенные в границах государственных природных заповедников, находятся в федеральной собственности. Земельные участ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ки, расположенные в границах государственных природных заповедников, не подлежат отчуждению из федеральной собственности. Запрещается изменение целевого назначения земель и земельных участков, расположенных в границах государственных природных заповедников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 оборота изъяты земельные участки, занятые находящимися в федеральной собственности следующими объектами: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государственными природными заповедниками и национальными парками, за исключением случаев, предусмотренных </w:t>
            </w:r>
            <w:r>
              <w:fldChar w:fldCharType="begin"/>
            </w:r>
            <w:r>
              <w:instrText xml:space="preserve"> HYPERLINK "consultantplus://offline/ref=256ED801B89D97FBC85A13C4C35B9D8E1C4703746C8A69E78450C0FDCE5AFC395E66AB72D685FC80935F0A47EF99B08D33622ED64EB1A6C5lFyBD"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статьей 95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«Земельного кодекса Российской Федерации» от 25.10.2001 № 136-ФЗ;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зданиями, сооружениями, в которых размещены для постоянной деятельности Вооруженные Силы Российской Федерации, другие войска, воинские формирования и органы, за исключением случаев, установленных федеральными законами;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зданиями, сооружениями, в которых размещены военные суды;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объектами организаций федеральной службы безопасности;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объектами организаций органов государственной охраны;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объектами использования атомной энергии, пунктами хранения ядерных материалов и радиоактивных веществ;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объектами, в соответствии с видами деятельности которых созданы закрытые административно-территориальные образования;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объектами учреждений и органов Федеральной службы исполнения наказаний;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воинскими и гражданскими захоронениями;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инженерно-техническими сооружениями, линиями связи и коммуникациями, возведенными в интересах защиты и охраны Государственной границы Российской Федерации.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Ограничиваются в обороте находящиеся в государственной или муниципальной собственности следующие земельные участки: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пределах особо охраняемых природных территорий, не указанные в </w:t>
            </w:r>
            <w:r>
              <w:fldChar w:fldCharType="begin"/>
            </w:r>
            <w:r>
              <w:instrText xml:space="preserve"> HYPERLINK "consultantplus://offline/ref=5A3FA3CD608BD715F583586DF11E81B3A817099366F25759733C5CAF3F9F697C6BC9A2013762F13F5FA6E9E1BACE3A105DD9830D00F4845E07B5E"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пункте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таблицы;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из состава земель лесного фонда;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пределах которых расположены водные объекты, находящиеся в государственной или муниципальной собственности;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занятые особо ценными объектами культурного наследия народов Российской Федерации, объектами, включенными в Список всемирного наследия, историко-культурными заповедниками, объектами археологического наследия, музеями-заповедниками;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предоставленные для обеспечения обороны и безопасности, оборонной промышленности, таможенных нужд и не указанные в </w:t>
            </w:r>
            <w:r>
              <w:fldChar w:fldCharType="begin"/>
            </w:r>
            <w:r>
              <w:instrText xml:space="preserve"> HYPERLINK "consultantplus://offline/ref=5A3FA3CD608BD715F583586DF11E81B3A817099366F25759733C5CAF3F9F697C6BC9A2013762F13F5FA6E9E1BACE3A105DD9830D00F4845E07B5E"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пункте 2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настоящей таблицы;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предназначенные для строительства, реконструкции и (или) эксплуатации (далее также - размещение) объектов внутреннего водного транспорта, воздушного транспорта, сооружений на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вигационного обеспечения воздушного движения и судоходства, объектов инфраструктуры железнодорожного транспорта общего пользования, а также автомобильных дорог федерального значения, регионального значения, межмуниципального значения или местного значения;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занятые объектами космической инфраструктуры;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расположенные под объектами гидротехнических сооружений;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предоставленные для производства ядовитых веществ, наркотических средств;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загрязненные опасными отходами, радиоактивными веществами, подвергшиеся биогенному загрязнению, иные подвергшиеся деградации земли;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расположенные в границах земель, зарезервированных для государственных или муниципальных нужд;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1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первом и втором поясах зон санитарной охраны источников питьевого и хозяйственно-бытового водоснабжения.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Оборот земель сельскохозяйственного назначения регулируется Федеральным </w:t>
            </w:r>
            <w:r>
              <w:fldChar w:fldCharType="begin"/>
            </w:r>
            <w:r>
              <w:instrText xml:space="preserve"> HYPERLINK "consultantplus://offline/ref=2E718D8A3EACB750291015EA205697FCA9725FB03E179FFA0CACC75F19C98071C3E8A037FB7C2C2E5DBFF6B8A3B1M2E"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законом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«Об обороте земель сельскохозяйственного назначения». Образование земельных участков из земель сельскохозяйственного назначения регулируется Земельным кодексом Российской Федерации от 25.10.2001 № 136-ФЗ и Федеральным </w:t>
            </w:r>
            <w:r>
              <w:fldChar w:fldCharType="begin"/>
            </w:r>
            <w:r>
              <w:instrText xml:space="preserve"> HYPERLINK "consultantplus://offline/ref=2E718D8A3EACB750291015EA205697FCA9725FB03E179FFA0CACC75F19C98071C3E8A037FB7C2C2E5DBFF6B8A3B1M2E" </w:instrText>
            </w:r>
            <w: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законом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«Об обороте земель сельскохозяйственного назначения».</w:t>
            </w:r>
            <w:r>
              <w:rPr>
                <w:rFonts w:ascii="Times New Roman" w:hAnsi="Times New Roman" w:cs="Times New Roman"/>
                <w:szCs w:val="24"/>
              </w:rPr>
              <w:footnoteReference w:id="65"/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>
          <w:tblBorders>
            <w:top w:val="single" w:color="000000" w:sz="4" w:space="0"/>
            <w:left w:val="single" w:color="000000" w:sz="4" w:space="0"/>
            <w:bottom w:val="single" w:color="000000" w:sz="4" w:space="0"/>
            <w:right w:val="single" w:color="000000" w:sz="4" w:space="0"/>
            <w:insideH w:val="single" w:color="000000" w:sz="4" w:space="0"/>
            <w:insideV w:val="single" w:color="000000" w:sz="4" w:space="0"/>
          </w:tblBorders>
        </w:tblPrEx>
        <w:trPr/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Align w:val="top"/>
            <w:textDirection w:val="lrTb"/>
            <w:noWrap w:val="false"/>
          </w:tcPr>
          <w:p>
            <w:pPr>
              <w:pStyle w:val="2029"/>
              <w:numPr>
                <w:ilvl w:val="0"/>
                <w:numId w:val="17"/>
              </w:numPr>
              <w:jc w:val="left"/>
              <w:widowControl/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pP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  <w:r>
              <w:rPr>
                <w:rFonts w:ascii="Times New Roman" w:hAnsi="Times New Roman" w:cs="Times New Roman"/>
                <w:sz w:val="22"/>
                <w:szCs w:val="22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4175" w:type="dxa"/>
            <w:vAlign w:val="top"/>
            <w:textDirection w:val="lrTb"/>
            <w:noWrap w:val="false"/>
          </w:tcPr>
          <w:p>
            <w:pPr>
              <w:pStyle w:val="2029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Запрещается приватизация земельных участков в пределах береговой полосы, установленной в соответствии с Водным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"consultantplus://offline/ref=CE3A875961CD386932C3396A6E4F8E3149964143AB27950BBA12431C9FE129A08B70FC12F02149A4B32F41E41CA53564A421486B84057F1071P6E" </w:instrTex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кодексом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fldChar w:fldCharType="end"/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Российской Федерации, а также земельных участков, на которых находятся пруды, обводненные карьеры, в границах территорий общего пользования.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bottom w:val="single" w:color="000000" w:sz="4" w:space="0"/>
            </w:tcBorders>
            <w:tcW w:w="851" w:type="dxa"/>
            <w:vAlign w:val="top"/>
            <w:vMerge w:val="restart"/>
            <w:textDirection w:val="lrTb"/>
            <w:noWrap w:val="false"/>
          </w:tcPr>
          <w:p>
            <w:pPr>
              <w:ind w:left="57" w:firstLine="0"/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  <w:t xml:space="preserve">6</w:t>
            </w:r>
            <w:r>
              <w:rPr>
                <w:rFonts w:ascii="Times New Roman" w:hAnsi="Times New Roman" w:cs="Times New Roman"/>
                <w:sz w:val="24"/>
                <w:szCs w:val="24"/>
                <w:lang w:eastAsia="en-US"/>
              </w:rPr>
            </w:r>
          </w:p>
        </w:tc>
        <w:tc>
          <w:tcPr>
            <w:tcBorders>
              <w:top w:val="single" w:color="000000" w:sz="4" w:space="0"/>
              <w:bottom w:val="single" w:color="000000" w:sz="4" w:space="0"/>
            </w:tcBorders>
            <w:tcW w:w="14175" w:type="dxa"/>
            <w:vAlign w:val="top"/>
            <w:vMerge w:val="restart"/>
            <w:textDirection w:val="lrTb"/>
            <w:noWrap w:val="false"/>
          </w:tcPr>
          <w:p>
            <w:pPr>
              <w:widowControl/>
              <w:rPr>
                <w:rFonts w:ascii="Times New Roman" w:hAnsi="Times New Roman" w:cs="Times New Roman"/>
                <w:sz w:val="24"/>
                <w:szCs w:val="24"/>
                <w14:ligatures w14:val="none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Применительно ко всем территориальным зонам установить: в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случае если установленные основные, условно разрешенные виды использования предусматривают размещение объектов капитального строительства, то суммарная доля общей площади всех объектов капитального строительства вспомогательных видов разрешенного использ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ования в пределах земельного участка должна составлять не более 25% от суммарной общей площади всех объектов капитального строительства, включая площадь подземных частей зданий, сооружений, возможных к размещению (сохранению, реконструкции, строительству)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в пределах земельного участка, если иное не установлено требованиями нормативов градостроительного проектирования, технических регламентов, иными обязательными требованиями, предусмотренными законодательством Российской Федерации</w:t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2029"/>
        <w:jc w:val="center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  <w:sectPr>
          <w:footnotePr/>
          <w:endnotePr/>
          <w:type w:val="nextPage"/>
          <w:pgSz w:w="16839" w:h="11907" w:orient="landscape"/>
          <w:pgMar w:top="709" w:right="851" w:bottom="737" w:left="1134" w:header="720" w:footer="720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ind w:firstLine="708"/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4</w:t>
      </w:r>
      <w:r>
        <w:rPr>
          <w:rFonts w:ascii="Times New Roman" w:hAnsi="Times New Roman" w:cs="Times New Roman"/>
          <w:sz w:val="28"/>
          <w:szCs w:val="28"/>
        </w:rPr>
        <w:t xml:space="preserve">. Иные предельные параметры разрешенного строительства, реконструкции объектов капитального строительства, применяемые для земельных участков в соответствии с видом разрешенного использования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Таблица № </w:t>
      </w:r>
      <w:r>
        <w:rPr>
          <w:rFonts w:ascii="Times New Roman" w:hAnsi="Times New Roman" w:cs="Times New Roman"/>
          <w:sz w:val="28"/>
          <w:szCs w:val="28"/>
        </w:rPr>
        <w:t xml:space="preserve">5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W w:w="15088" w:type="dxa"/>
        <w:tblInd w:w="0" w:type="dxa"/>
        <w:tblLayout w:type="fixed"/>
        <w:tblCellMar>
          <w:left w:w="62" w:type="dxa"/>
          <w:top w:w="102" w:type="dxa"/>
          <w:right w:w="62" w:type="dxa"/>
          <w:bottom w:w="102" w:type="dxa"/>
        </w:tblCellMar>
        <w:tblLook w:val="04A0" w:firstRow="1" w:lastRow="0" w:firstColumn="1" w:lastColumn="0" w:noHBand="0" w:noVBand="1"/>
      </w:tblPr>
      <w:tblGrid>
        <w:gridCol w:w="566"/>
        <w:gridCol w:w="3401"/>
        <w:gridCol w:w="5026"/>
        <w:gridCol w:w="6095"/>
      </w:tblGrid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N п.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Наименование вида разрешенного использования земельного участка, код (числовое обозначение) вида разрешенного использования земельного участка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Иное требование к видам разрешенного использования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парковочных мест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Жилая застройка (2.0)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применяется для видов разрешенного использования с кодами 2.1, 2.2, 2.3, 2.7, 2.7.1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100 кв. м общей площади квартиры (без уче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та мест общего пользования) - 1 м/м, но не менее чем 0,5 м/м на квартиру. Количество парковочных мест для инвалидов - 10% от общего количества парковочных мест, но не менее 1 м/м; на 5 м/м для инвалидов - 1 м/м (полногабаритное) для МГН, но не менее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Малоэтажная многоквартирная жилая застройка (2.1.1)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Среднеэтажная жилая застройка (2.5)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Многоэтажная жилая застройка (высотная застройка) (2.6)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5.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Обслуживание жилой застройки (2.7)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применяется для вида разрешенного использования с кодами 3.1, 3.3, 3.6, 4.1, 4.3, 4.4, 4.6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80 кв. м общей площади - 1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32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6.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Общественное использование объектов капитального строительства (3.0)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применяется для вида разрешенного использования с кодами 3.1.1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7.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Коммунальное обслуживание (3.1)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8.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Административные здания организаций, обеспечивающих предоставление коммунальных услуг (3.1.2)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9.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Общежития (3.2.4)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120 кв.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м общей площади жилых комнат, без учета мест общего пользования - 1 м/м. Количество парковочных мест для инвалидов - 10% от общего количества парковочных мест, но не менее 1 м/м, на 5 м/м для инвалидов - 1 м/м (полногабаритное) для МГН, но не менее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10.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Бытовое обслуживание (3.3)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15 кв. м общей площади - 1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11.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Культурное развитие (3.6)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применяется для видов разрешенного использования с кодами 3.6.2, 3.6.3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40 кв. м общей площади - 1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12.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Объекты культурно-досуговой деятельности (3.6.1)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13.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Общественное управление (3.8)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100 кв. м общей площади - 1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14.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Государственное управление (3.8.1)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100 кв. м общей площади - 1 м/м.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парковочных мест для инвалидов - 10% от общего количества парковочных мест, но не менее 1 м/м, на 5 м/м для инвалидов - 1 м/м (полногабаритное) для МГН, но не менее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15.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Представительская деятельность (3.8.2)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16.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Предпринимательство (4.0)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применяется для видов разрешенного использования с кодами 4.1 - 4.8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40 кв. м общей площади - 1 м/м.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парковочных мест для инвалидов - 10% от общего количества парковочных мест, но не менее 1 м/м, на 5 м/м для инвалидов - 1 м/м (полногабаритное) для МГН, но не менее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17.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Деловое управление (4.1)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18.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Объекты торговли (торговые центры, торгово-развлекательные центры (комплексы) (4.2)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применяется для видов разрешенного использования с кодами 4.5, 4.6, 4.8 - 4.8.2.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огрузочно-разгрузочной площадкой объектов торговли в границах земельного участка строительства. На объекты с общей площадью до 500 кв. м погрузочно-разгрузочная площадка не менее 3 x 10 м. Свыше 500 кв. м погрузочно-разгрузочная площадка не менее 4 x 20 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19.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Магазины (4.4)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погрузочно-разгрузочной площадкой объектов торговли в границах земельного участка строительства. На объекты с общей площадью до 500 кв. м погрузочно-разгрузочная площадка не менее 3 x 10 м, свыше 500 кв. м погрузочно-раз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грузочная площадка не менее 4x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 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20.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Банковская и страховая деятельность (4.5)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21.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Выставочно-ярмарочная деятельность (4.10)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22.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Рынки (4.3)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п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огрузочно-разгрузочной площадкой объектов торговли в границах земельного участка строительства. На объекты с общей площадью до 500 кв. м погрузочно-разгрузочная площадка не менее 3 x 10 м, свыше 500 кв. м погрузочно-разгрузочная площадка не менее 4 x 20 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30 кв. м общей площади - 1 м/м.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парковочных мест для инвалидов - 10% от общего количества парковочных мест, но не менее 1 м/м, на 5 м/м для инвалидов - 1 м/м (полногабаритное) для МГН, но не менее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>
          <w:trHeight w:val="322"/>
        </w:trPr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23.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Общественное питание (4.6)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24.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Развлечения (4.8)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25.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Развлекательные мероприятия (4.8.1)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26.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азартных игр (4.8.2)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27.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Проведение азартных игр в игорных зонах (4.8.3)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28.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Объекты дорожного сервиса (4.9.1)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40 кв. м общей площади - 1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29.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Гостиничное обслуживание (4.7)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120 кв. м общей площади номеров, без учета мест общего пользования - 1 м/м.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Количество парковочных мест для инвалидов - 10% от общего количества парковочных мест, но не менее 1 м/м, на 5 м/м для инвалидов - 1 м/м (полногабаритное) для МГН, но не менее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30.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дорожного отдыха (4.9.1.2)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continue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31.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Ремонт автомобилей (4.9.1.4)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100 кв. м общей площади - 1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66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32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3401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Обеспечение занятия спортом в помещениях (5.1.2)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5026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устанавливается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  <w:tc>
          <w:tcPr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6095" w:type="dxa"/>
            <w:vAlign w:val="top"/>
            <w:vMerge w:val="restart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На 80 кв. м общей площади - 1 м/м 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  <w:tr>
        <w:tblPrEx/>
        <w:trPr/>
        <w:tc>
          <w:tcPr>
            <w:gridSpan w:val="4"/>
            <w:tcBorders>
              <w:top w:val="single" w:color="000000" w:sz="4" w:space="0"/>
              <w:left w:val="single" w:color="000000" w:sz="4" w:space="0"/>
              <w:bottom w:val="single" w:color="000000" w:sz="4" w:space="0"/>
              <w:right w:val="single" w:color="000000" w:sz="4" w:space="0"/>
            </w:tcBorders>
            <w:tcW w:w="15088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Не допускать сброс талых, дождевых и л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вневых стоков на рельеф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</w:tc>
      </w:tr>
    </w:tbl>
    <w:p>
      <w:pPr>
        <w:pStyle w:val="2029"/>
        <w:widowControl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                                                                             »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widowControl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  <w:outlineLvl w:val="0"/>
      </w:pPr>
      <w:r>
        <w:rPr>
          <w:rFonts w:ascii="Times New Roman" w:hAnsi="Times New Roman" w:cs="Times New Roman"/>
          <w:sz w:val="28"/>
          <w:szCs w:val="28"/>
        </w:rPr>
        <w:t xml:space="preserve">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right"/>
        <w:widowControl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6839" w:h="11907" w:orient="landscape"/>
          <w:pgMar w:top="709" w:right="851" w:bottom="737" w:left="1134" w:header="709" w:footer="709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firstLine="540"/>
        <w:widowControl/>
        <w:rPr>
          <w:rFonts w:ascii="Times New Roman" w:hAnsi="Times New Roman" w:cs="Times New Roman"/>
          <w:b/>
          <w:bCs/>
          <w:sz w:val="28"/>
          <w:szCs w:val="28"/>
          <w:highlight w:val="none"/>
        </w:rPr>
        <w:outlineLvl w:val="0"/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Глава 13. Градостроительные регламенты в части требований к архитектурно-градостроительному облику объекта капитального строительства</w:t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ind w:firstLine="540"/>
        <w:widowControl/>
        <w:rPr>
          <w:rFonts w:ascii="Times New Roman" w:hAnsi="Times New Roman" w:cs="Times New Roman"/>
          <w:b/>
          <w:bCs/>
          <w:sz w:val="28"/>
          <w:szCs w:val="28"/>
          <w:highlight w:val="none"/>
        </w:rPr>
        <w:outlineLvl w:val="0"/>
      </w:pP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  <w:r>
        <w:rPr>
          <w:rFonts w:ascii="Times New Roman" w:hAnsi="Times New Roman" w:cs="Times New Roman"/>
          <w:b/>
          <w:bCs/>
          <w:sz w:val="28"/>
          <w:szCs w:val="28"/>
          <w:highlight w:val="none"/>
        </w:rPr>
      </w:r>
    </w:p>
    <w:p>
      <w:pPr>
        <w:ind w:firstLine="540"/>
        <w:widowControl/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outlineLvl w:val="0"/>
      </w:pP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45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. 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Требований к архитектурно-градостроительному облику объекта капитального строительства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 включают в себя:</w:t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</w:r>
    </w:p>
    <w:p>
      <w:pPr>
        <w:pStyle w:val="2176"/>
        <w:numPr>
          <w:ilvl w:val="0"/>
          <w:numId w:val="19"/>
        </w:numPr>
        <w:widowControl/>
        <w:rPr>
          <w:rFonts w:ascii="Times New Roman" w:hAnsi="Times New Roman" w:cs="Times New Roman"/>
          <w:b/>
          <w:bCs/>
          <w:sz w:val="28"/>
          <w:szCs w:val="28"/>
        </w:rPr>
        <w:outlineLvl w:val="0"/>
      </w:pP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требования к объемно-пространственным характеристикам объекта капитального строительства – не установлены;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pStyle w:val="2176"/>
        <w:numPr>
          <w:ilvl w:val="0"/>
          <w:numId w:val="19"/>
        </w:numPr>
        <w:widowControl/>
        <w:rPr>
          <w:rFonts w:ascii="Times New Roman" w:hAnsi="Times New Roman" w:cs="Times New Roman"/>
          <w:b/>
          <w:bCs/>
          <w:sz w:val="28"/>
          <w:szCs w:val="28"/>
        </w:rPr>
        <w:outlineLvl w:val="0"/>
      </w:pPr>
      <w:r>
        <w:rPr>
          <w:rFonts w:ascii="Times New Roman" w:hAnsi="Times New Roman" w:cs="Times New Roman"/>
          <w:b w:val="0"/>
          <w:bCs w:val="0"/>
          <w:sz w:val="28"/>
          <w:szCs w:val="28"/>
          <w:highlight w:val="none"/>
        </w:rPr>
        <w:t xml:space="preserve">Требования к архитектурно-стилистическим характеристикам объекта капитального строительства – не установлены.».</w:t>
      </w:r>
      <w:r>
        <w:rPr>
          <w:rFonts w:ascii="Times New Roman" w:hAnsi="Times New Roman" w:cs="Times New Roman"/>
          <w:b/>
          <w:bCs/>
          <w:sz w:val="28"/>
          <w:szCs w:val="28"/>
        </w:rPr>
      </w:r>
      <w:r>
        <w:rPr>
          <w:rFonts w:ascii="Times New Roman" w:hAnsi="Times New Roman" w:cs="Times New Roman"/>
          <w:b/>
          <w:bCs/>
          <w:sz w:val="28"/>
          <w:szCs w:val="28"/>
        </w:rPr>
      </w:r>
    </w:p>
    <w:p>
      <w:pPr>
        <w:jc w:val="righ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jc w:val="both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1907" w:h="16839" w:orient="portrait"/>
          <w:pgMar w:top="850" w:right="737" w:bottom="879" w:left="1417" w:header="720" w:footer="720" w:gutter="0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  <w:t xml:space="preserve">_________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p>
      <w:pPr>
        <w:pStyle w:val="2029"/>
        <w:jc w:val="left"/>
        <w:widowControl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  <w:r>
        <w:rPr>
          <w:rFonts w:ascii="Times New Roman" w:hAnsi="Times New Roman" w:cs="Times New Roman"/>
        </w:rPr>
      </w:r>
    </w:p>
    <w:tbl>
      <w:tblPr>
        <w:tblW w:w="0" w:type="auto"/>
        <w:tblInd w:w="0" w:type="dxa"/>
        <w:tblLayout w:type="fixed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15188"/>
        <w:gridCol w:w="6661"/>
      </w:tblGrid>
      <w:tr>
        <w:tblPrEx/>
        <w:trPr>
          <w:trHeight w:val="2769"/>
        </w:trPr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15188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/>
            <w:bookmarkEnd w:id="1"/>
            <w:r/>
            <w:bookmarkEnd w:id="2"/>
            <w:r/>
            <w:bookmarkEnd w:id="3"/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6661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РИЛОЖЕНИЕ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приказу министерства строительства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________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_________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РИЛОЖЕНИЕ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№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правилам землепользования и застройки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Быстровского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сельсовета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Искитимского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02.06.2017 № 185</w:t>
            </w:r>
            <w:r>
              <w:rPr>
                <w:rFonts w:ascii="Times New Roman" w:hAnsi="Times New Roman" w:cs="Times New Roman"/>
                <w:sz w:val="24"/>
                <w:szCs w:val="24"/>
                <w:highlight w:val="none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  <w:t xml:space="preserve">Лист № 1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</w:r>
          </w:p>
        </w:tc>
      </w:tr>
    </w:tbl>
    <w:p>
      <w:pPr>
        <w:pStyle w:val="2096"/>
        <w:ind w:firstLine="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9671493" cy="6972702"/>
                <wp:effectExtent l="0" t="0" r="0" b="0"/>
                <wp:docPr id="2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3591456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3"/>
                        <a:stretch/>
                      </pic:blipFill>
                      <pic:spPr bwMode="auto">
                        <a:xfrm flipH="0" flipV="0">
                          <a:off x="0" y="0"/>
                          <a:ext cx="9671492" cy="697270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1" o:spid="_x0000_s1" type="#_x0000_t75" style="width:761.53pt;height:549.03pt;mso-wrap-distance-left:0.00pt;mso-wrap-distance-top:0.00pt;mso-wrap-distance-right:0.00pt;mso-wrap-distance-bottom:0.00pt;" stroked="false">
                <v:path textboxrect="0,0,0,0"/>
                <v:imagedata r:id="rId13" o:title=""/>
              </v:shape>
            </w:pict>
          </mc:Fallback>
        </mc:AlternateConten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2096"/>
        <w:ind w:firstLine="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/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2096"/>
        <w:ind w:firstLine="0"/>
        <w:rPr>
          <w:bCs/>
          <w:sz w:val="24"/>
          <w:szCs w:val="24"/>
        </w:rPr>
        <w:sectPr>
          <w:footnotePr/>
          <w:endnotePr/>
          <w:type w:val="nextPage"/>
          <w:pgSz w:w="23814" w:h="16840" w:orient="landscape"/>
          <w:pgMar w:top="1013" w:right="567" w:bottom="851" w:left="1077" w:header="426" w:footer="720" w:gutter="0"/>
          <w:pgNumType w:start="1"/>
          <w:cols w:num="1" w:sep="0" w:space="720" w:equalWidth="1"/>
          <w:docGrid w:linePitch="360"/>
          <w:titlePg/>
        </w:sect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tbl>
      <w:tblPr>
        <w:tblStyle w:val="1885"/>
        <w:tblW w:w="0" w:type="auto"/>
        <w:tblLayout w:type="fixed"/>
        <w:tblLook w:val="04A0" w:firstRow="1" w:lastRow="0" w:firstColumn="1" w:lastColumn="0" w:noHBand="0" w:noVBand="1"/>
      </w:tblPr>
      <w:tblGrid>
        <w:gridCol w:w="11660"/>
        <w:gridCol w:w="10983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660" w:type="dxa"/>
            <w:textDirection w:val="lrTb"/>
            <w:noWrap w:val="false"/>
          </w:tcPr>
          <w:p>
            <w:pPr>
              <w:pStyle w:val="209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0983" w:type="dxa"/>
            <w:textDirection w:val="lrTb"/>
            <w:noWrap w:val="false"/>
          </w:tcPr>
          <w:p>
            <w:pPr>
              <w:pStyle w:val="2096"/>
              <w:ind w:left="0" w:right="1098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  <w:t xml:space="preserve">Лист № 2</w:t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2096"/>
        <w:ind w:firstLine="0"/>
        <w:jc w:val="center"/>
        <w:rPr>
          <w:sz w:val="24"/>
          <w:szCs w:val="24"/>
        </w:rPr>
      </w:pPr>
      <w:r>
        <w:rPr>
          <w:bCs/>
          <w:sz w:val="24"/>
          <w:szCs w:val="24"/>
        </w:rPr>
      </w:r>
      <w:r>
        <w:rPr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1529289" cy="8312089"/>
                <wp:effectExtent l="0" t="0" r="0" b="0"/>
                <wp:docPr id="3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2202686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4"/>
                        <a:stretch/>
                      </pic:blipFill>
                      <pic:spPr bwMode="auto">
                        <a:xfrm flipH="0" flipV="0">
                          <a:off x="0" y="0"/>
                          <a:ext cx="11529289" cy="831208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2" o:spid="_x0000_s2" type="#_x0000_t75" style="width:907.82pt;height:654.50pt;mso-wrap-distance-left:0.00pt;mso-wrap-distance-top:0.00pt;mso-wrap-distance-right:0.00pt;mso-wrap-distance-bottom:0.00pt;" stroked="false">
                <v:path textboxrect="0,0,0,0"/>
                <v:imagedata r:id="rId14" o:title=""/>
              </v:shape>
            </w:pict>
          </mc:Fallback>
        </mc:AlternateConten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2096"/>
        <w:ind w:firstLine="0"/>
        <w:jc w:val="center"/>
        <w:rPr>
          <w:sz w:val="24"/>
          <w:szCs w:val="24"/>
        </w:rPr>
        <w:sectPr>
          <w:footnotePr/>
          <w:endnotePr/>
          <w:type w:val="nextPage"/>
          <w:pgSz w:w="23814" w:h="16839" w:orient="landscape"/>
          <w:pgMar w:top="1418" w:right="0" w:bottom="567" w:left="709" w:header="720" w:footer="720" w:gutter="0"/>
          <w:cols w:num="1" w:sep="0" w:space="720" w:equalWidth="1"/>
          <w:docGrid w:linePitch="360"/>
          <w:titlePg/>
        </w:sectPr>
      </w:pPr>
      <w:r>
        <w:rPr>
          <w:bCs/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1885"/>
        <w:tblW w:w="0" w:type="auto"/>
        <w:tblLook w:val="04A0" w:firstRow="1" w:lastRow="0" w:firstColumn="1" w:lastColumn="0" w:noHBand="0" w:noVBand="1"/>
      </w:tblPr>
      <w:tblGrid>
        <w:gridCol w:w="11313"/>
        <w:gridCol w:w="11313"/>
      </w:tblGrid>
      <w:tr>
        <w:tblPrEx/>
        <w:trPr>
          <w:trHeight w:val="255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313" w:type="dxa"/>
            <w:textDirection w:val="lrTb"/>
            <w:noWrap w:val="false"/>
          </w:tcPr>
          <w:p>
            <w:pPr>
              <w:pStyle w:val="2096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313" w:type="dxa"/>
            <w:textDirection w:val="lrTb"/>
            <w:noWrap w:val="false"/>
          </w:tcPr>
          <w:p>
            <w:pPr>
              <w:pStyle w:val="2096"/>
              <w:ind w:left="0" w:right="1098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  <w:t xml:space="preserve">Лист № 3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2096"/>
              <w:ind w:left="0" w:right="1098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2096"/>
        <w:ind w:firstLine="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1957316" cy="8620677"/>
                <wp:effectExtent l="0" t="0" r="0" b="0"/>
                <wp:docPr id="4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90341717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5"/>
                        <a:stretch/>
                      </pic:blipFill>
                      <pic:spPr bwMode="auto">
                        <a:xfrm flipH="0" flipV="0">
                          <a:off x="0" y="0"/>
                          <a:ext cx="11957316" cy="8620676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3" o:spid="_x0000_s3" type="#_x0000_t75" style="width:941.52pt;height:678.79pt;mso-wrap-distance-left:0.00pt;mso-wrap-distance-top:0.00pt;mso-wrap-distance-right:0.00pt;mso-wrap-distance-bottom:0.00pt;" stroked="false">
                <v:path textboxrect="0,0,0,0"/>
                <v:imagedata r:id="rId15" o:title=""/>
              </v:shape>
            </w:pict>
          </mc:Fallback>
        </mc:AlternateConten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2096"/>
        <w:ind w:firstLine="0"/>
        <w:jc w:val="center"/>
        <w:rPr>
          <w:bCs/>
          <w:sz w:val="24"/>
          <w:szCs w:val="24"/>
        </w:rPr>
        <w:sectPr>
          <w:footnotePr/>
          <w:endnotePr/>
          <w:type w:val="nextPage"/>
          <w:pgSz w:w="23814" w:h="16839" w:orient="landscape"/>
          <w:pgMar w:top="1418" w:right="0" w:bottom="567" w:left="709" w:header="720" w:footer="720" w:gutter="0"/>
          <w:cols w:num="1" w:sep="0" w:space="720" w:equalWidth="1"/>
          <w:docGrid w:linePitch="360"/>
          <w:titlePg/>
        </w:sect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2096"/>
        <w:ind w:firstLine="0"/>
        <w:jc w:val="center"/>
        <w:rPr>
          <w:sz w:val="24"/>
          <w:szCs w:val="24"/>
        </w:r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tbl>
      <w:tblPr>
        <w:tblStyle w:val="1885"/>
        <w:tblW w:w="0" w:type="auto"/>
        <w:tblLayout w:type="fixed"/>
        <w:tblLook w:val="04A0" w:firstRow="1" w:lastRow="0" w:firstColumn="1" w:lastColumn="0" w:noHBand="0" w:noVBand="1"/>
      </w:tblPr>
      <w:tblGrid>
        <w:gridCol w:w="11519"/>
        <w:gridCol w:w="11124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519" w:type="dxa"/>
            <w:textDirection w:val="lrTb"/>
            <w:noWrap w:val="false"/>
          </w:tcPr>
          <w:p>
            <w:pPr>
              <w:pStyle w:val="209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2096"/>
              <w:ind w:firstLine="0"/>
              <w:jc w:val="lef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124" w:type="dxa"/>
            <w:textDirection w:val="lrTb"/>
            <w:noWrap w:val="false"/>
          </w:tcPr>
          <w:p>
            <w:pPr>
              <w:pStyle w:val="2096"/>
              <w:ind w:left="0" w:right="1098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  <w:t xml:space="preserve">Лист № 4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2096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</w:r>
      <w:r/>
      <w:r/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1689833" cy="8427833"/>
                <wp:effectExtent l="0" t="0" r="0" b="0"/>
                <wp:docPr id="5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07640998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6"/>
                        <a:stretch/>
                      </pic:blipFill>
                      <pic:spPr bwMode="auto">
                        <a:xfrm flipH="0" flipV="0">
                          <a:off x="0" y="0"/>
                          <a:ext cx="11689832" cy="842783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4" o:spid="_x0000_s4" type="#_x0000_t75" style="width:920.46pt;height:663.61pt;mso-wrap-distance-left:0.00pt;mso-wrap-distance-top:0.00pt;mso-wrap-distance-right:0.00pt;mso-wrap-distance-bottom:0.00pt;" stroked="false">
                <v:path textboxrect="0,0,0,0"/>
                <v:imagedata r:id="rId16" o:title=""/>
              </v:shape>
            </w:pict>
          </mc:Fallback>
        </mc:AlternateContent>
      </w:r>
      <w:r/>
      <w:r/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2096"/>
        <w:ind w:firstLine="0"/>
        <w:jc w:val="center"/>
        <w:rPr>
          <w:sz w:val="24"/>
          <w:szCs w:val="24"/>
        </w:rPr>
        <w:sectPr>
          <w:footnotePr/>
          <w:endnotePr/>
          <w:type w:val="nextPage"/>
          <w:pgSz w:w="23814" w:h="16839" w:orient="landscape"/>
          <w:pgMar w:top="1418" w:right="283" w:bottom="567" w:left="709" w:header="720" w:footer="720" w:gutter="0"/>
          <w:cols w:num="1" w:sep="0" w:space="720" w:equalWidth="1"/>
          <w:docGrid w:linePitch="360"/>
          <w:titlePg/>
        </w:sect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/>
    </w:p>
    <w:tbl>
      <w:tblPr>
        <w:tblStyle w:val="1885"/>
        <w:tblW w:w="0" w:type="auto"/>
        <w:tblLook w:val="04A0" w:firstRow="1" w:lastRow="0" w:firstColumn="1" w:lastColumn="0" w:noHBand="0" w:noVBand="1"/>
      </w:tblPr>
      <w:tblGrid>
        <w:gridCol w:w="11164"/>
        <w:gridCol w:w="11164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164" w:type="dxa"/>
            <w:textDirection w:val="lrTb"/>
            <w:noWrap w:val="false"/>
          </w:tcPr>
          <w:p>
            <w:pPr>
              <w:pStyle w:val="209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164" w:type="dxa"/>
            <w:textDirection w:val="lrTb"/>
            <w:noWrap w:val="false"/>
          </w:tcPr>
          <w:p>
            <w:pPr>
              <w:pStyle w:val="2096"/>
              <w:ind w:left="0" w:right="1098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  <w:t xml:space="preserve">Лист № 5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2096"/>
        <w:ind w:firstLine="0"/>
        <w:jc w:val="center"/>
        <w:rPr>
          <w:sz w:val="24"/>
          <w:szCs w:val="24"/>
        </w:rPr>
      </w:pPr>
      <w:r>
        <w:rPr>
          <w:bCs/>
          <w:sz w:val="24"/>
          <w:szCs w:val="24"/>
        </w:rPr>
      </w:r>
      <w:r>
        <w:rPr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2105886" cy="8727789"/>
                <wp:effectExtent l="0" t="0" r="0" b="0"/>
                <wp:docPr id="6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044981256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7"/>
                        <a:stretch/>
                      </pic:blipFill>
                      <pic:spPr bwMode="auto">
                        <a:xfrm flipH="0" flipV="0">
                          <a:off x="0" y="0"/>
                          <a:ext cx="12105885" cy="872778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5" o:spid="_x0000_s5" type="#_x0000_t75" style="width:953.22pt;height:687.23pt;mso-wrap-distance-left:0.00pt;mso-wrap-distance-top:0.00pt;mso-wrap-distance-right:0.00pt;mso-wrap-distance-bottom:0.00pt;" stroked="false">
                <v:path textboxrect="0,0,0,0"/>
                <v:imagedata r:id="rId17" o:title=""/>
              </v:shape>
            </w:pict>
          </mc:Fallback>
        </mc:AlternateContent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2096"/>
        <w:ind w:firstLine="0"/>
        <w:jc w:val="center"/>
        <w:rPr>
          <w:sz w:val="24"/>
          <w:szCs w:val="24"/>
        </w:rPr>
        <w:sectPr>
          <w:footnotePr/>
          <w:endnotePr/>
          <w:type w:val="nextPage"/>
          <w:pgSz w:w="23814" w:h="16839" w:orient="landscape"/>
          <w:pgMar w:top="1418" w:right="992" w:bottom="567" w:left="709" w:header="720" w:footer="720" w:gutter="0"/>
          <w:cols w:num="1" w:sep="0" w:space="720" w:equalWidth="1"/>
          <w:docGrid w:linePitch="360"/>
          <w:titlePg/>
        </w:sectPr>
      </w:pPr>
      <w:r>
        <w:rPr>
          <w:bCs/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1885"/>
        <w:tblW w:w="0" w:type="auto"/>
        <w:tblLook w:val="04A0" w:firstRow="1" w:lastRow="0" w:firstColumn="1" w:lastColumn="0" w:noHBand="0" w:noVBand="1"/>
      </w:tblPr>
      <w:tblGrid>
        <w:gridCol w:w="11235"/>
        <w:gridCol w:w="11235"/>
      </w:tblGrid>
      <w:tr>
        <w:tblPrEx/>
        <w:trPr>
          <w:trHeight w:val="326"/>
        </w:trPr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235" w:type="dxa"/>
            <w:textDirection w:val="lrTb"/>
            <w:noWrap w:val="false"/>
          </w:tcPr>
          <w:p>
            <w:pPr>
              <w:pStyle w:val="209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235" w:type="dxa"/>
            <w:textDirection w:val="lrTb"/>
            <w:noWrap w:val="false"/>
          </w:tcPr>
          <w:p>
            <w:pPr>
              <w:pStyle w:val="2096"/>
              <w:ind w:left="0" w:right="1098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  <w:t xml:space="preserve">Лист № 6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2096"/>
        <w:ind w:firstLine="0"/>
        <w:jc w:val="center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2096"/>
        <w:ind w:firstLine="0"/>
        <w:jc w:val="center"/>
        <w:rPr>
          <w:sz w:val="24"/>
          <w:szCs w:val="24"/>
        </w:rPr>
      </w:pPr>
      <w:r>
        <w:rPr>
          <w:bCs/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1266605" cy="8122706"/>
                <wp:effectExtent l="0" t="0" r="0" b="0"/>
                <wp:docPr id="7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362741399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8"/>
                        <a:stretch/>
                      </pic:blipFill>
                      <pic:spPr bwMode="auto">
                        <a:xfrm flipH="0" flipV="0">
                          <a:off x="0" y="0"/>
                          <a:ext cx="11266605" cy="8122705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6" o:spid="_x0000_s6" type="#_x0000_t75" style="width:887.13pt;height:639.58pt;mso-wrap-distance-left:0.00pt;mso-wrap-distance-top:0.00pt;mso-wrap-distance-right:0.00pt;mso-wrap-distance-bottom:0.00pt;" stroked="false">
                <v:path textboxrect="0,0,0,0"/>
                <v:imagedata r:id="rId18" o:title=""/>
              </v:shape>
            </w:pict>
          </mc:Fallback>
        </mc:AlternateContent>
      </w:r>
      <w:r>
        <w:rPr>
          <w:bCs/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p>
      <w:pPr>
        <w:pStyle w:val="2096"/>
        <w:ind w:firstLine="0"/>
        <w:jc w:val="center"/>
        <w:rPr>
          <w:sz w:val="24"/>
          <w:szCs w:val="24"/>
        </w:rPr>
        <w:sectPr>
          <w:footnotePr/>
          <w:endnotePr/>
          <w:type w:val="nextPage"/>
          <w:pgSz w:w="23814" w:h="16839" w:orient="landscape"/>
          <w:pgMar w:top="1418" w:right="0" w:bottom="567" w:left="709" w:header="720" w:footer="720" w:gutter="0"/>
          <w:cols w:num="1" w:sep="0" w:space="720" w:equalWidth="1"/>
          <w:docGrid w:linePitch="360"/>
          <w:titlePg/>
        </w:sectPr>
      </w:pPr>
      <w:r>
        <w:rPr>
          <w:bCs/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</w:r>
    </w:p>
    <w:tbl>
      <w:tblPr>
        <w:tblStyle w:val="1885"/>
        <w:tblW w:w="0" w:type="auto"/>
        <w:tblLook w:val="04A0" w:firstRow="1" w:lastRow="0" w:firstColumn="1" w:lastColumn="0" w:noHBand="0" w:noVBand="1"/>
      </w:tblPr>
      <w:tblGrid>
        <w:gridCol w:w="11235"/>
        <w:gridCol w:w="11235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235" w:type="dxa"/>
            <w:textDirection w:val="lrTb"/>
            <w:noWrap w:val="false"/>
          </w:tcPr>
          <w:p>
            <w:pPr>
              <w:pStyle w:val="209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235" w:type="dxa"/>
            <w:textDirection w:val="lrTb"/>
            <w:noWrap w:val="false"/>
          </w:tcPr>
          <w:p>
            <w:pPr>
              <w:pStyle w:val="2096"/>
              <w:ind w:left="0" w:right="1098" w:firstLine="709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  <w:highlight w:val="none"/>
              </w:rPr>
              <w:t xml:space="preserve">Лист № 7</w:t>
            </w: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  <w:p>
            <w:pPr>
              <w:pStyle w:val="209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2096"/>
        <w:ind w:firstLine="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2096"/>
        <w:ind w:firstLine="0"/>
        <w:jc w:val="center"/>
        <w:rPr>
          <w:bCs/>
          <w:sz w:val="24"/>
          <w:szCs w:val="24"/>
        </w:r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10955979" cy="7898758"/>
                <wp:effectExtent l="0" t="0" r="0" b="0"/>
                <wp:docPr id="8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733161172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19"/>
                        <a:stretch/>
                      </pic:blipFill>
                      <pic:spPr bwMode="auto">
                        <a:xfrm flipH="0" flipV="0">
                          <a:off x="0" y="0"/>
                          <a:ext cx="10955978" cy="7898758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7" o:spid="_x0000_s7" type="#_x0000_t75" style="width:862.68pt;height:621.95pt;mso-wrap-distance-left:0.00pt;mso-wrap-distance-top:0.00pt;mso-wrap-distance-right:0.00pt;mso-wrap-distance-bottom:0.00pt;" stroked="false">
                <v:path textboxrect="0,0,0,0"/>
                <v:imagedata r:id="rId19" o:title=""/>
              </v:shape>
            </w:pict>
          </mc:Fallback>
        </mc:AlternateContent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pStyle w:val="2096"/>
        <w:ind w:firstLine="0"/>
        <w:jc w:val="center"/>
        <w:rPr>
          <w:sz w:val="24"/>
          <w:szCs w:val="24"/>
          <w:highlight w:val="none"/>
        </w:rPr>
      </w:pPr>
      <w:r>
        <w:rPr>
          <w:bCs/>
          <w:sz w:val="24"/>
          <w:szCs w:val="24"/>
        </w:rPr>
      </w:r>
      <w:r>
        <w:rPr>
          <w:sz w:val="24"/>
          <w:szCs w:val="24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»</w:t>
      </w:r>
      <w:r>
        <w:rPr>
          <w:sz w:val="24"/>
          <w:szCs w:val="24"/>
          <w:highlight w:val="none"/>
        </w:rPr>
      </w:r>
    </w:p>
    <w:p>
      <w:pPr>
        <w:pStyle w:val="2096"/>
        <w:ind w:firstLine="0"/>
        <w:jc w:val="left"/>
        <w:rPr>
          <w:sz w:val="24"/>
          <w:szCs w:val="24"/>
        </w:rPr>
      </w:pPr>
      <w:r>
        <w:rPr>
          <w:sz w:val="24"/>
          <w:szCs w:val="24"/>
        </w:rPr>
      </w:r>
      <w:r>
        <w:rPr>
          <w:sz w:val="24"/>
          <w:szCs w:val="24"/>
        </w:rPr>
      </w:r>
      <w:r>
        <w:rPr>
          <w:sz w:val="24"/>
          <w:szCs w:val="24"/>
        </w:rPr>
        <w:t xml:space="preserve">             </w:t>
      </w:r>
    </w:p>
    <w:p>
      <w:pPr>
        <w:pStyle w:val="2096"/>
        <w:ind w:firstLine="0"/>
        <w:jc w:val="center"/>
        <w:rPr>
          <w:sz w:val="24"/>
          <w:szCs w:val="24"/>
          <w:highlight w:val="none"/>
        </w:rPr>
      </w:pPr>
      <w:r>
        <w:rPr>
          <w:sz w:val="24"/>
          <w:szCs w:val="24"/>
          <w:highlight w:val="none"/>
        </w:rPr>
        <w:t xml:space="preserve">__________________</w:t>
      </w:r>
      <w:r>
        <w:rPr>
          <w:sz w:val="24"/>
          <w:szCs w:val="24"/>
          <w:highlight w:val="none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sz w:val="24"/>
          <w:szCs w:val="24"/>
        </w:rPr>
      </w:r>
    </w:p>
    <w:p>
      <w:pPr>
        <w:shd w:val="nil"/>
        <w:rPr>
          <w:sz w:val="24"/>
          <w:szCs w:val="24"/>
        </w:rPr>
      </w:pPr>
      <w:r>
        <w:rPr>
          <w:sz w:val="24"/>
          <w:szCs w:val="24"/>
        </w:rPr>
        <w:br w:type="page" w:clear="all"/>
      </w:r>
      <w:r>
        <w:rPr>
          <w:sz w:val="24"/>
          <w:szCs w:val="24"/>
        </w:rPr>
      </w:r>
      <w:r>
        <w:rPr>
          <w:bCs/>
          <w:sz w:val="24"/>
          <w:szCs w:val="24"/>
          <w:highlight w:val="none"/>
        </w:rPr>
      </w:r>
      <w:r>
        <w:rPr>
          <w:bCs/>
          <w:sz w:val="24"/>
          <w:szCs w:val="24"/>
          <w:highlight w:val="none"/>
        </w:rPr>
      </w:r>
      <w:r>
        <w:rPr>
          <w:sz w:val="24"/>
          <w:szCs w:val="24"/>
        </w:rPr>
      </w:r>
    </w:p>
    <w:tbl>
      <w:tblPr>
        <w:tblStyle w:val="1885"/>
        <w:tblW w:w="0" w:type="auto"/>
        <w:tblLook w:val="04A0" w:firstRow="1" w:lastRow="0" w:firstColumn="1" w:lastColumn="0" w:noHBand="0" w:noVBand="1"/>
      </w:tblPr>
      <w:tblGrid>
        <w:gridCol w:w="11235"/>
        <w:gridCol w:w="11235"/>
      </w:tblGrid>
      <w:tr>
        <w:tblPrEx/>
        <w:trPr/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235" w:type="dxa"/>
            <w:textDirection w:val="lrTb"/>
            <w:noWrap w:val="false"/>
          </w:tcPr>
          <w:p>
            <w:pPr>
              <w:pStyle w:val="209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  <w:tc>
          <w:tcPr>
            <w:tcBorders>
              <w:top w:val="none" w:color="000000" w:sz="4" w:space="0"/>
              <w:left w:val="none" w:color="000000" w:sz="4" w:space="0"/>
              <w:bottom w:val="none" w:color="000000" w:sz="4" w:space="0"/>
              <w:right w:val="none" w:color="000000" w:sz="4" w:space="0"/>
            </w:tcBorders>
            <w:tcW w:w="11235" w:type="dxa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РИЛОЖЕНИЕ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приказу министерства строительства 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________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№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_______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ind w:left="0" w:right="6734" w:firstLine="0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«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П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РИЛОЖЕНИЕ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№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к правилам землепользования и застройки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Быстровского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сельсовета 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Искитимского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 района Новосибирской области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/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от 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  <w:t xml:space="preserve">02.06.2017 № 185</w:t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4"/>
                <w:szCs w:val="24"/>
              </w:rPr>
            </w:r>
          </w:p>
          <w:p>
            <w:pPr>
              <w:pStyle w:val="2096"/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</w:r>
            <w:r>
              <w:rPr>
                <w:sz w:val="24"/>
                <w:szCs w:val="24"/>
              </w:rPr>
            </w:r>
          </w:p>
        </w:tc>
      </w:tr>
    </w:tbl>
    <w:p>
      <w:pPr>
        <w:pStyle w:val="2096"/>
        <w:ind w:firstLine="0"/>
        <w:jc w:val="center"/>
        <w:rPr>
          <w:sz w:val="24"/>
          <w:szCs w:val="24"/>
        </w:rPr>
      </w:pPr>
      <w:r>
        <w:rPr>
          <w:bCs/>
          <w:sz w:val="24"/>
          <w:szCs w:val="24"/>
        </w:rPr>
      </w:r>
      <w:r>
        <mc:AlternateContent>
          <mc:Choice Requires="wpg">
            <w:drawing>
              <wp:inline xmlns:wp="http://schemas.openxmlformats.org/drawingml/2006/wordprocessingDrawing" distT="0" distB="0" distL="0" distR="0">
                <wp:extent cx="9584166" cy="6909744"/>
                <wp:effectExtent l="0" t="0" r="0" b="0"/>
                <wp:docPr id="9" name="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924665358" name=""/>
                        <pic:cNvPicPr>
                          <a:picLocks noChangeAspect="1"/>
                        </pic:cNvPicPr>
                        <pic:nvPr/>
                      </pic:nvPicPr>
                      <pic:blipFill>
                        <a:blip r:embed="rId20"/>
                        <a:stretch/>
                      </pic:blipFill>
                      <pic:spPr bwMode="auto">
                        <a:xfrm flipH="0" flipV="0">
                          <a:off x="0" y="0"/>
                          <a:ext cx="9584166" cy="6909744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mc:Choice>
          <mc:Fallback>
            <w:pict>
              <v:shapetype type="#_x0000_t75" o:spt="75" coordsize="21600,21600" o:preferrelative="t" path="m@4@5l@4@11@9@11@9@5xe">
                <v:formulas>
                  <v:f eqn="if lineDrawn pixelLineWidth 0"/>
                  <v:f eqn="sum @0 1 0"/>
                  <v:f eqn="sum 0 0 @1"/>
                  <v:f eqn="prod @2 1 2"/>
                  <v:f eqn="prod @3 21600 pixelWidth"/>
                  <v:f eqn="prod @3 21600 pixelHeight"/>
                  <v:f eqn="sum @0 0 1"/>
                  <v:f eqn="prod @6 1 2"/>
                  <v:f eqn="prod @7 21600 pixelWidth"/>
                  <v:f eqn="sum @8 21600 0"/>
                  <v:f eqn="prod @7 21600 pixelHeight"/>
                  <v:f eqn="sum @10 21600 0"/>
                </v:formulas>
              </v:shapetype>
              <v:shape id="_x0000_i8" o:spid="_x0000_s8" type="#_x0000_t75" style="width:754.66pt;height:544.07pt;mso-wrap-distance-left:0.00pt;mso-wrap-distance-top:0.00pt;mso-wrap-distance-right:0.00pt;mso-wrap-distance-bottom:0.00pt;" stroked="false">
                <v:path textboxrect="0,0,0,0"/>
                <v:imagedata r:id="rId20" o:title=""/>
              </v:shape>
            </w:pict>
          </mc:Fallback>
        </mc:AlternateContent>
      </w:r>
      <w:r>
        <w:rPr>
          <w:bCs/>
          <w:sz w:val="24"/>
          <w:szCs w:val="24"/>
        </w:rPr>
        <w:t xml:space="preserve">       »</w:t>
      </w:r>
      <w:r>
        <w:rPr>
          <w:sz w:val="24"/>
          <w:szCs w:val="24"/>
        </w:rPr>
      </w:r>
    </w:p>
    <w:p>
      <w:pPr>
        <w:pStyle w:val="2096"/>
        <w:ind w:firstLine="0"/>
        <w:jc w:val="center"/>
        <w:rPr>
          <w:sz w:val="24"/>
          <w:szCs w:val="24"/>
        </w:rPr>
      </w:pPr>
      <w:r>
        <w:rPr>
          <w:bCs/>
          <w:sz w:val="24"/>
          <w:szCs w:val="24"/>
          <w:highlight w:val="none"/>
        </w:rPr>
      </w:r>
      <w:r>
        <w:rPr>
          <w:bCs/>
          <w:sz w:val="24"/>
          <w:szCs w:val="24"/>
          <w:highlight w:val="none"/>
        </w:rPr>
      </w:r>
    </w:p>
    <w:p>
      <w:pPr>
        <w:pStyle w:val="2096"/>
        <w:ind w:firstLine="0"/>
        <w:jc w:val="center"/>
        <w:rPr>
          <w:sz w:val="24"/>
          <w:szCs w:val="24"/>
          <w:highlight w:val="none"/>
        </w:rPr>
        <w:sectPr>
          <w:footnotePr/>
          <w:endnotePr/>
          <w:type w:val="nextPage"/>
          <w:pgSz w:w="23814" w:h="16839" w:orient="landscape"/>
          <w:pgMar w:top="1418" w:right="850" w:bottom="567" w:left="709" w:header="720" w:footer="720" w:gutter="0"/>
          <w:cols w:num="1" w:sep="0" w:space="720" w:equalWidth="1"/>
          <w:docGrid w:linePitch="360"/>
        </w:sectPr>
      </w:pPr>
      <w:r>
        <w:rPr>
          <w:bCs/>
          <w:sz w:val="24"/>
          <w:szCs w:val="24"/>
        </w:rPr>
        <w:t xml:space="preserve">  ____________________                         </w:t>
      </w:r>
      <w:r>
        <w:rPr>
          <w:bCs/>
          <w:sz w:val="24"/>
          <w:szCs w:val="24"/>
        </w:rPr>
        <w:t xml:space="preserve">        </w:t>
      </w:r>
      <w:r>
        <w:rPr>
          <w:bCs/>
          <w:sz w:val="24"/>
          <w:szCs w:val="24"/>
        </w:rPr>
        <w:t xml:space="preserve">               </w:t>
      </w:r>
      <w:r>
        <w:rPr>
          <w:bCs/>
          <w:sz w:val="24"/>
          <w:szCs w:val="24"/>
        </w:rPr>
        <w:t xml:space="preserve">   </w:t>
      </w:r>
      <w:r>
        <w:rPr>
          <w:bCs/>
          <w:sz w:val="24"/>
          <w:szCs w:val="24"/>
        </w:rPr>
        <w:t xml:space="preserve">                                                                                               </w:t>
      </w:r>
      <w:r>
        <w:rPr>
          <w:bCs/>
          <w:sz w:val="24"/>
          <w:szCs w:val="24"/>
        </w:rPr>
        <w:t xml:space="preserve">              </w:t>
      </w:r>
      <w:r>
        <w:rPr>
          <w:bCs/>
          <w:sz w:val="24"/>
          <w:szCs w:val="24"/>
        </w:rPr>
        <w:t xml:space="preserve">  </w:t>
      </w:r>
      <w:r/>
      <w:r/>
    </w:p>
    <w:p>
      <w:pPr>
        <w:pStyle w:val="2096"/>
        <w:ind w:firstLine="0"/>
        <w:rPr>
          <w:bCs/>
          <w:sz w:val="24"/>
          <w:szCs w:val="24"/>
        </w:rPr>
      </w:pP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  <w:r>
        <w:rPr>
          <w:bCs/>
          <w:sz w:val="24"/>
          <w:szCs w:val="24"/>
        </w:rPr>
      </w:r>
    </w:p>
    <w:p>
      <w:pPr>
        <w:jc w:val="center"/>
      </w:pPr>
      <w:r/>
      <w:r/>
    </w:p>
    <w:p>
      <w:pPr>
        <w:pStyle w:val="2029"/>
        <w:jc w:val="center"/>
      </w:pPr>
      <w:r>
        <w:t xml:space="preserve">                                                                                                                </w:t>
      </w:r>
      <w:r>
        <w:t xml:space="preserve">       </w:t>
      </w:r>
      <w:r/>
    </w:p>
    <w:tbl>
      <w:tblPr>
        <w:tblW w:w="10173" w:type="dxa"/>
        <w:tblInd w:w="0" w:type="dxa"/>
        <w:tblLayout w:type="autofit"/>
        <w:tblCellMar>
          <w:left w:w="108" w:type="dxa"/>
          <w:top w:w="0" w:type="dxa"/>
          <w:right w:w="108" w:type="dxa"/>
          <w:bottom w:w="0" w:type="dxa"/>
        </w:tblCellMar>
        <w:tblLook w:val="04A0" w:firstRow="1" w:lastRow="0" w:firstColumn="1" w:lastColumn="0" w:noHBand="0" w:noVBand="1"/>
      </w:tblPr>
      <w:tblGrid>
        <w:gridCol w:w="4503"/>
        <w:gridCol w:w="5670"/>
      </w:tblGrid>
      <w:tr>
        <w:tblPrEx/>
        <w:trPr/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4503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  <w:tc>
          <w:tcPr>
            <w:tcBorders>
              <w:top w:val="none" w:color="000000" w:sz="0" w:space="0"/>
              <w:left w:val="none" w:color="000000" w:sz="0" w:space="0"/>
              <w:bottom w:val="none" w:color="000000" w:sz="0" w:space="0"/>
              <w:right w:val="none" w:color="000000" w:sz="0" w:space="0"/>
            </w:tcBorders>
            <w:tcW w:w="5670" w:type="dxa"/>
            <w:vAlign w:val="top"/>
            <w:textDirection w:val="lrTb"/>
            <w:noWrap w:val="false"/>
          </w:tcPr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П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РИЛОЖЕНИЕ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№ 5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к приказу министерства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строительства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Новосибирской области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pStyle w:val="2029"/>
              <w:jc w:val="left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    от __________  № _______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  <w:t xml:space="preserve">              </w:t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bCs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  <w:r>
              <w:rPr>
                <w:rFonts w:ascii="Times New Roman" w:hAnsi="Times New Roman" w:cs="Times New Roman"/>
                <w:bCs/>
                <w:sz w:val="28"/>
                <w:szCs w:val="28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«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ПРИЛОЖЕНИЕ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4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к правилам землепользования и застройки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Быстровского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сельсовета 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Искитимского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района Новосибирской области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от 02.06.2017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№ 185</w:t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  <w:r>
              <w:rPr>
                <w:rFonts w:ascii="Times New Roman" w:hAnsi="Times New Roman" w:cs="Times New Roman"/>
                <w:sz w:val="28"/>
                <w:szCs w:val="28"/>
              </w:rPr>
            </w:r>
          </w:p>
          <w:p>
            <w:pPr>
              <w:pStyle w:val="2029"/>
              <w:jc w:val="center"/>
              <w:widowControl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  <w:r>
              <w:rPr>
                <w:rFonts w:ascii="Times New Roman" w:hAnsi="Times New Roman" w:cs="Times New Roman"/>
                <w:sz w:val="24"/>
                <w:szCs w:val="24"/>
              </w:rPr>
            </w:r>
          </w:p>
        </w:tc>
      </w:tr>
    </w:tbl>
    <w:p>
      <w:pPr>
        <w:pStyle w:val="2029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4"/>
          <w:szCs w:val="24"/>
          <w:highlight w:val="none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изменяемых территориальных зон </w:t>
      </w:r>
      <w:r>
        <w:rPr>
          <w:rFonts w:ascii="Times New Roman" w:hAnsi="Times New Roman" w:cs="Times New Roman"/>
          <w:sz w:val="28"/>
          <w:szCs w:val="28"/>
        </w:rPr>
        <w:t xml:space="preserve">Быстровского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 xml:space="preserve"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сведения о которых внесены в Единый государственный реестр недвижимости</w:t>
      </w: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  <w:highlight w:val="none"/>
        </w:rPr>
      </w:r>
    </w:p>
    <w:p>
      <w:pPr>
        <w:jc w:val="center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  <w:highlight w:val="none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tbl>
      <w:tblPr>
        <w:tblStyle w:val="1885"/>
        <w:tblW w:w="9918" w:type="dxa"/>
        <w:tblLook w:val="04A0" w:firstRow="1" w:lastRow="0" w:firstColumn="1" w:lastColumn="0" w:noHBand="0" w:noVBand="1"/>
      </w:tblPr>
      <w:tblGrid>
        <w:gridCol w:w="630"/>
        <w:gridCol w:w="3051"/>
        <w:gridCol w:w="6237"/>
      </w:tblGrid>
      <w:tr>
        <w:tblPrEx/>
        <w:trPr>
          <w:tblHeader/>
        </w:trPr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Реестровый номер территориальной зоны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Наименование территориальной зоны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</w:tr>
      <w:tr>
        <w:tblPrEx/>
        <w:trPr>
          <w:tblHeader/>
        </w:trPr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0"/>
              </w:numPr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54:07-7.575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объектов водного транспорта (ТВд)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0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54:07-7.571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Производственная зона (П)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0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54:07-7.589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складирования и захоронения отходов (ДСп)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0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54:07-7.572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транспортной инфраструктуры (Т)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0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54:07-7.639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ведения садового хозяйства (Ссх)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0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54:07-7.650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инженерной инфраструктуры (И)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0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54:07-7.577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объектов воздушного транспорта (ТВз)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</w:tbl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ind w:left="-5"/>
        <w:jc w:val="left"/>
        <w:widowControl/>
        <w:tabs>
          <w:tab w:val="left" w:pos="557" w:leader="none"/>
          <w:tab w:val="left" w:pos="2376" w:leader="none"/>
        </w:tabs>
        <w:rPr>
          <w:rFonts w:ascii="Times New Roman" w:hAnsi="Times New Roman" w:cs="Times New Roman"/>
          <w:sz w:val="4"/>
          <w:szCs w:val="4"/>
        </w:rPr>
      </w:pPr>
      <w:r>
        <w:rPr>
          <w:rFonts w:ascii="Times New Roman" w:hAnsi="Times New Roman" w:cs="Times New Roman"/>
          <w:sz w:val="4"/>
          <w:szCs w:val="4"/>
        </w:rPr>
        <w:tab/>
        <w:tab/>
      </w:r>
      <w:r>
        <w:rPr>
          <w:rFonts w:ascii="Times New Roman" w:hAnsi="Times New Roman" w:cs="Times New Roman"/>
          <w:sz w:val="4"/>
          <w:szCs w:val="4"/>
        </w:rPr>
      </w:r>
      <w:r>
        <w:rPr>
          <w:rFonts w:ascii="Times New Roman" w:hAnsi="Times New Roman" w:cs="Times New Roman"/>
          <w:sz w:val="4"/>
          <w:szCs w:val="4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left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_______________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  <w:sectPr>
          <w:footnotePr/>
          <w:endnotePr/>
          <w:type w:val="nextPage"/>
          <w:pgSz w:w="11907" w:h="16839" w:orient="portrait"/>
          <w:pgMar w:top="567" w:right="567" w:bottom="993" w:left="1418" w:header="720" w:footer="720" w:gutter="0"/>
          <w:pgNumType w:start="1"/>
          <w:cols w:num="1" w:sep="0" w:space="720" w:equalWidth="1"/>
          <w:docGrid w:linePitch="360"/>
          <w:titlePg/>
        </w:sect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8"/>
          <w:szCs w:val="28"/>
        </w:rPr>
        <w:t xml:space="preserve">Перечень </w:t>
      </w:r>
      <w:r>
        <w:rPr>
          <w:rFonts w:ascii="Times New Roman" w:hAnsi="Times New Roman" w:cs="Times New Roman"/>
          <w:sz w:val="28"/>
          <w:szCs w:val="28"/>
        </w:rPr>
        <w:t xml:space="preserve">ликвидируемых </w:t>
      </w:r>
      <w:r>
        <w:rPr>
          <w:rFonts w:ascii="Times New Roman" w:hAnsi="Times New Roman" w:cs="Times New Roman"/>
          <w:sz w:val="28"/>
          <w:szCs w:val="28"/>
        </w:rPr>
        <w:t xml:space="preserve">территориальных зон </w:t>
      </w:r>
      <w:r>
        <w:rPr>
          <w:rFonts w:ascii="Times New Roman" w:hAnsi="Times New Roman" w:cs="Times New Roman"/>
          <w:sz w:val="28"/>
          <w:szCs w:val="28"/>
        </w:rPr>
        <w:t xml:space="preserve">Быстровского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сельсовета </w:t>
      </w:r>
      <w:r>
        <w:rPr>
          <w:rFonts w:ascii="Times New Roman" w:hAnsi="Times New Roman" w:cs="Times New Roman"/>
          <w:sz w:val="28"/>
          <w:szCs w:val="28"/>
        </w:rPr>
        <w:t xml:space="preserve">Искитимского</w:t>
      </w:r>
      <w:r>
        <w:rPr>
          <w:rFonts w:ascii="Times New Roman" w:hAnsi="Times New Roman" w:cs="Times New Roman"/>
          <w:sz w:val="28"/>
          <w:szCs w:val="28"/>
        </w:rPr>
        <w:t xml:space="preserve"> района Новосибирской области, сведения о которых внесены в Единый государственный реестр недвижимости</w:t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2029"/>
        <w:jc w:val="center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tbl>
      <w:tblPr>
        <w:tblStyle w:val="1885"/>
        <w:tblW w:w="9918" w:type="dxa"/>
        <w:tblLook w:val="04A0" w:firstRow="1" w:lastRow="0" w:firstColumn="1" w:lastColumn="0" w:noHBand="0" w:noVBand="1"/>
      </w:tblPr>
      <w:tblGrid>
        <w:gridCol w:w="630"/>
        <w:gridCol w:w="3051"/>
        <w:gridCol w:w="6237"/>
      </w:tblGrid>
      <w:tr>
        <w:tblPrEx/>
        <w:trPr>
          <w:tblHeader/>
        </w:trPr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№ п/п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Реестровый номер территориальной зоны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Наименование территориальной зоны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</w:tr>
      <w:tr>
        <w:tblPrEx/>
        <w:trPr>
          <w:tblHeader/>
        </w:trPr>
        <w:tc>
          <w:tcPr>
            <w:tcW w:w="630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1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2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/>
                <w:sz w:val="24"/>
                <w:szCs w:val="24"/>
              </w:rPr>
              <w:t xml:space="preserve">3</w:t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/>
                <w:sz w:val="22"/>
                <w:szCs w:val="22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54:07-7.644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  <w:sz w:val="22"/>
                <w:szCs w:val="22"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специализированной общественной застройки (Ос)</w:t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  <w:r>
              <w:rPr>
                <w:rFonts w:ascii="Times New Roman" w:hAnsi="Times New Roman" w:cs="Times New Roman"/>
                <w:bCs/>
                <w:sz w:val="22"/>
                <w:szCs w:val="22"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54:07-7.636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ведения огородничества в границах земель населенных пунктов (нСо)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54:07-7.645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Производственная зона сельскохозяйственных предприятий в границах земель населенных пунктов (нСиПп)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54:07-7.641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объектов коммунального обслуживания в границах земель населенных пунктов (нИК)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54:07-7.607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Коммунально-складская зона в границах земель населенных пунктов (нК)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54:07-7.601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объектов автомобильного транспорта в границах земель населенных пунктов (нТА)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54:07-7.646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территорий объектов культурного наследия в границах земель населенных пунктов (нОКН)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54:07-7.608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общеобразовательных организаций (ОсШк)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54:07-7.603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объектов связи в границах земель населенных пунктов (нИС)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54:07-7.609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делового, общественного и коммерческого назначения (ОмДОК)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54:07-7.605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режимных территорий в границах земель населенных пунктов (нРежТ)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54:07-7.610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дошкольных образовательных организаций (ОсДс)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54:07-7.643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Производственная зона в границах земель населенных пунктов (нП)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54:07-7.637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сельскохозяйственного использования в границах земель населенных пунктов (нСи)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54:07-7.598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инженерной инфраструктуры в границах земель населенных пунктов (нИ)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54:07-7.642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акваторий в границах земель населенных пунктов (нВ)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54:07-7.647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объектов связи (ИС)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54:07-7.637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сельскохозяйственного использования в границах земель населенных пунктов (нСи)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54:07-7.640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Иные рекреационные зоны (РИВ)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54:07-7.574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специализированной общественной застройки в границах земель населенных пунктов (нОс)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54:07-7.637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сельскохозяйственного использования в границах земель населенных пунктов (нСи)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54:07-7.638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животноводства (Сж)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54:07-7.599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Коммунально-складская зона (К)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54:07-7.606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транспортной инфраструктуры в границах земель населенных пунктов (нТ)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54:07-7.609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делового, общественного и коммерческого назначения (ОмДОК)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54:07-7.574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специализированной общественной застройки в границах земель населенных пунктов (нОс)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54:07-7.651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ведения крестьянского фермерского хозяйства (СиКфх)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54:07-7.600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Зона кладбищ в границах земель населенных пунктов (нДКл)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  <w:tr>
        <w:tblPrEx/>
        <w:trPr/>
        <w:tc>
          <w:tcPr>
            <w:tcW w:w="630" w:type="dxa"/>
            <w:vAlign w:val="center"/>
            <w:textDirection w:val="lrTb"/>
            <w:noWrap w:val="false"/>
          </w:tcPr>
          <w:p>
            <w:pPr>
              <w:pStyle w:val="2176"/>
              <w:numPr>
                <w:ilvl w:val="0"/>
                <w:numId w:val="21"/>
              </w:num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3051" w:type="dxa"/>
            <w:vAlign w:val="center"/>
            <w:textDirection w:val="lrTb"/>
            <w:noWrap w:val="false"/>
          </w:tcPr>
          <w:p>
            <w:pPr>
              <w:jc w:val="center"/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54:07-7.604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  <w:tc>
          <w:tcPr>
            <w:tcW w:w="6237" w:type="dxa"/>
            <w:vAlign w:val="center"/>
            <w:textDirection w:val="lrTb"/>
            <w:noWrap w:val="false"/>
          </w:tcPr>
          <w:p>
            <w:pPr>
              <w:rPr>
                <w:rFonts w:ascii="Times New Roman" w:hAnsi="Times New Roman" w:cs="Times New Roman"/>
                <w:bCs/>
              </w:rPr>
            </w:pPr>
            <w:r>
              <w:rPr>
                <w:rFonts w:ascii="Times New Roman" w:hAnsi="Times New Roman" w:eastAsia="Times New Roman" w:cs="Times New Roman"/>
                <w:bCs/>
                <w:sz w:val="24"/>
                <w:szCs w:val="24"/>
              </w:rPr>
              <w:t xml:space="preserve">Иные зоны сельскохозяйственного назначения в границах населенных пунктов (нСиИВ)</w:t>
            </w:r>
            <w:r>
              <w:rPr>
                <w:rFonts w:ascii="Times New Roman" w:hAnsi="Times New Roman" w:cs="Times New Roman"/>
                <w:bCs/>
              </w:rPr>
            </w:r>
            <w:r>
              <w:rPr>
                <w:rFonts w:ascii="Times New Roman" w:hAnsi="Times New Roman" w:cs="Times New Roman"/>
                <w:bCs/>
              </w:rPr>
            </w:r>
          </w:p>
        </w:tc>
      </w:tr>
    </w:tbl>
    <w:p>
      <w:pPr>
        <w:pStyle w:val="2029"/>
        <w:widowControl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eastAsia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  <w:r>
        <w:rPr>
          <w:rFonts w:ascii="Times New Roman" w:hAnsi="Times New Roman" w:cs="Times New Roman"/>
          <w:sz w:val="24"/>
          <w:szCs w:val="24"/>
        </w:rPr>
      </w:r>
    </w:p>
    <w:p>
      <w:pPr>
        <w:pStyle w:val="2029"/>
        <w:jc w:val="left"/>
        <w:widowControl/>
        <w:tabs>
          <w:tab w:val="left" w:pos="563" w:leader="none"/>
          <w:tab w:val="left" w:pos="1986" w:leader="none"/>
        </w:tabs>
        <w:rPr>
          <w:rFonts w:ascii="Times New Roman" w:hAnsi="Times New Roman" w:cs="Times New Roman"/>
          <w:sz w:val="4"/>
          <w:szCs w:val="4"/>
        </w:rPr>
      </w:pPr>
      <w:r>
        <w:rPr>
          <w:rFonts w:ascii="Times New Roman" w:hAnsi="Times New Roman" w:cs="Times New Roman"/>
          <w:sz w:val="4"/>
          <w:szCs w:val="4"/>
        </w:rPr>
      </w:r>
      <w:r>
        <w:rPr>
          <w:rFonts w:ascii="Times New Roman" w:hAnsi="Times New Roman" w:cs="Times New Roman"/>
          <w:sz w:val="4"/>
          <w:szCs w:val="4"/>
        </w:rPr>
      </w:r>
      <w:r>
        <w:rPr>
          <w:rFonts w:ascii="Times New Roman" w:hAnsi="Times New Roman" w:cs="Times New Roman"/>
          <w:sz w:val="4"/>
          <w:szCs w:val="4"/>
        </w:rPr>
      </w:r>
    </w:p>
    <w:p>
      <w:pPr>
        <w:pStyle w:val="2029"/>
        <w:widowControl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                                                                                                              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                     »</w:t>
      </w:r>
      <w:r>
        <w:rPr>
          <w:rFonts w:ascii="Times New Roman" w:hAnsi="Times New Roman" w:cs="Times New Roman"/>
          <w:sz w:val="28"/>
          <w:szCs w:val="28"/>
        </w:rPr>
      </w:r>
      <w:r>
        <w:rPr>
          <w:rFonts w:ascii="Times New Roman" w:hAnsi="Times New Roman" w:cs="Times New Roman"/>
          <w:sz w:val="28"/>
          <w:szCs w:val="28"/>
        </w:rPr>
      </w:r>
    </w:p>
    <w:p>
      <w:pPr>
        <w:pStyle w:val="2029"/>
        <w:jc w:val="center"/>
      </w:pPr>
      <w:r>
        <w:rPr>
          <w:rFonts w:ascii="Times New Roman" w:hAnsi="Times New Roman" w:cs="Times New Roman"/>
          <w:sz w:val="28"/>
          <w:szCs w:val="28"/>
        </w:rPr>
        <w:t xml:space="preserve">  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>
        <w:rPr>
          <w:rFonts w:ascii="Times New Roman" w:hAnsi="Times New Roman" w:cs="Times New Roman"/>
          <w:sz w:val="28"/>
          <w:szCs w:val="28"/>
        </w:rPr>
        <w:t xml:space="preserve">_________</w:t>
      </w:r>
      <w:r>
        <w:rPr>
          <w:rFonts w:ascii="Times New Roman" w:hAnsi="Times New Roman" w:cs="Times New Roman"/>
          <w:sz w:val="28"/>
          <w:szCs w:val="28"/>
        </w:rPr>
        <w:t xml:space="preserve">                  </w:t>
      </w:r>
      <w:r>
        <w:rPr>
          <w:rFonts w:ascii="Times New Roman" w:hAnsi="Times New Roman" w:cs="Times New Roman"/>
          <w:sz w:val="28"/>
          <w:szCs w:val="28"/>
        </w:rPr>
        <w:t xml:space="preserve">         </w:t>
      </w:r>
      <w:r>
        <w:rPr>
          <w:rFonts w:ascii="Times New Roman" w:hAnsi="Times New Roman" w:cs="Times New Roman"/>
          <w:sz w:val="28"/>
          <w:szCs w:val="28"/>
        </w:rPr>
        <w:t xml:space="preserve">      </w:t>
      </w:r>
      <w:r>
        <w:t xml:space="preserve"> </w:t>
      </w:r>
      <w:r/>
    </w:p>
    <w:sectPr>
      <w:footnotePr/>
      <w:endnotePr/>
      <w:type w:val="nextPage"/>
      <w:pgSz w:w="11907" w:h="16839" w:orient="portrait"/>
      <w:pgMar w:top="567" w:right="567" w:bottom="709" w:left="1418" w:header="720" w:footer="720" w:gutter="0"/>
      <w:pgNumType w:start="1"/>
      <w:cols w:num="1" w:sep="0" w:space="720" w:equalWidth="1"/>
      <w:docGrid w:linePitch="36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endnote w:type="separator" w:id="-1">
    <w:p>
      <w:pPr>
        <w:spacing w:after="0" w:line="240" w:lineRule="auto"/>
      </w:pPr>
      <w:r>
        <w:separator/>
      </w:r>
      <w:r/>
    </w:p>
  </w:endnote>
  <w:endnote w:type="continuationSeparator" w:id="0">
    <w:p>
      <w:pPr>
        <w:spacing w:after="0" w:line="240" w:lineRule="auto"/>
      </w:pPr>
      <w:r>
        <w:continuationSeparator/>
      </w:r>
      <w:r/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DejaVu Sans">
    <w:panose1 w:val="020B0603030804020204"/>
  </w:font>
  <w:font w:name="Wingdings">
    <w:panose1 w:val="05010000000000000000"/>
  </w:font>
  <w:font w:name="Verdana">
    <w:panose1 w:val="020B0604030504040204"/>
  </w:font>
  <w:font w:name="Symbol">
    <w:panose1 w:val="05010000000000000000"/>
  </w:font>
  <w:font w:name="Mangal">
    <w:panose1 w:val="02040503050406030204"/>
  </w:font>
  <w:font w:name="Courier New">
    <w:panose1 w:val="02070309020205020404"/>
  </w:font>
  <w:font w:name="Cambria">
    <w:panose1 w:val="02040503050406030204"/>
  </w:font>
  <w:font w:name="Monotype Corsiva">
    <w:panose1 w:val="02000000000000000000"/>
  </w:font>
  <w:font w:name="Gaze">
    <w:panose1 w:val="02000603000000000000"/>
  </w:font>
  <w:font w:name="Book Antiqua">
    <w:panose1 w:val="02040502050405020303"/>
  </w:font>
  <w:font w:name="Tahoma">
    <w:panose1 w:val="020B0604030504040204"/>
  </w:font>
  <w:font w:name="Calibri">
    <w:panose1 w:val="020F0502020204030204"/>
  </w:font>
  <w:font w:name="Microsoft YaHei">
    <w:panose1 w:val="020B0503020203020204"/>
  </w:font>
  <w:font w:name="Arial Narrow">
    <w:panose1 w:val="020B0604020202020204"/>
  </w:font>
  <w:font w:name="Times New Roman">
    <w:panose1 w:val="02020603050405020304"/>
  </w:font>
  <w:font w:name="Arial">
    <w:panose1 w:val="020B0604020202020204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1881"/>
    </w:pPr>
    <w:r/>
    <w:r/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2045"/>
      <w:rPr>
        <w:rStyle w:val="2047"/>
      </w:rPr>
    </w:pPr>
    <w:r>
      <w:rPr>
        <w:rStyle w:val="2047"/>
      </w:rPr>
      <w:fldChar w:fldCharType="begin"/>
    </w:r>
    <w:r>
      <w:rPr>
        <w:rStyle w:val="2047"/>
      </w:rPr>
      <w:instrText xml:space="preserve">PAGE  </w:instrText>
    </w:r>
    <w:r>
      <w:rPr>
        <w:rStyle w:val="2047"/>
      </w:rPr>
      <w:fldChar w:fldCharType="end"/>
    </w:r>
    <w:r>
      <w:rPr>
        <w:rStyle w:val="2047"/>
      </w:rPr>
    </w:r>
    <w:r>
      <w:rPr>
        <w:rStyle w:val="2047"/>
      </w:rPr>
    </w:r>
  </w:p>
  <w:p>
    <w:pPr>
      <w:pStyle w:val="2045"/>
    </w:pPr>
    <w:r/>
    <w:r/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footnote w:type="separator" w:id="-1">
    <w:p>
      <w:pPr>
        <w:spacing w:after="0" w:line="240" w:lineRule="auto"/>
      </w:pPr>
      <w:r>
        <w:separator/>
      </w:r>
      <w:r/>
    </w:p>
  </w:footnote>
  <w:footnote w:type="continuationSeparator" w:id="0">
    <w:p>
      <w:pPr>
        <w:spacing w:after="0" w:line="240" w:lineRule="auto"/>
      </w:pPr>
      <w:r>
        <w:continuationSeparator/>
      </w:r>
      <w:r/>
    </w:p>
  </w:footnote>
  <w:footnote w:id="2">
    <w:p>
      <w:pPr>
        <w:pStyle w:val="2012"/>
        <w:rPr>
          <w:rFonts w:ascii="Times New Roman" w:hAnsi="Times New Roman" w:cs="Times New Roman"/>
          <w:sz w:val="20"/>
          <w:szCs w:val="20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S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min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- предельные минимальные размеры земельных участков.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</w:footnote>
  <w:footnote w:id="3">
    <w:p>
      <w:pPr>
        <w:pStyle w:val="2012"/>
        <w:rPr>
          <w:rFonts w:ascii="Times New Roman" w:hAnsi="Times New Roman" w:cs="Times New Roman"/>
          <w:sz w:val="20"/>
          <w:szCs w:val="20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S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max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- предельные максимальные размеры земельных участков.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</w:footnote>
  <w:footnote w:id="4">
    <w:p>
      <w:pPr>
        <w:pStyle w:val="2012"/>
        <w:ind w:left="284" w:hanging="284"/>
        <w:rPr>
          <w:rFonts w:ascii="Times New Roman" w:hAnsi="Times New Roman" w:cs="Times New Roman"/>
          <w:sz w:val="20"/>
          <w:szCs w:val="20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Отступ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min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сооружений.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</w:footnote>
  <w:footnote w:id="5">
    <w:p>
      <w:pPr>
        <w:pStyle w:val="2012"/>
        <w:rPr>
          <w:rFonts w:ascii="Times New Roman" w:hAnsi="Times New Roman" w:cs="Times New Roman"/>
          <w:sz w:val="20"/>
          <w:szCs w:val="20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Этаж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min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- предельное минимальное количество надземных этажей зданий, строений, сооружений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</w:footnote>
  <w:footnote w:id="6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Этаж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max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- предельное максимальное количество надземных этажей зданий, строений, сооружений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7">
    <w:p>
      <w:pPr>
        <w:pStyle w:val="2096"/>
        <w:ind w:left="284" w:hanging="284"/>
        <w:rPr>
          <w:sz w:val="20"/>
          <w:szCs w:val="20"/>
        </w:rPr>
      </w:pPr>
      <w:r>
        <w:rPr>
          <w:rStyle w:val="2014"/>
          <w:sz w:val="20"/>
          <w:szCs w:val="20"/>
        </w:rPr>
        <w:footnoteRef/>
      </w:r>
      <w:r>
        <w:rPr>
          <w:sz w:val="20"/>
          <w:szCs w:val="20"/>
        </w:rPr>
        <w:t xml:space="preserve"> Процент застройки </w:t>
      </w:r>
      <w:r>
        <w:rPr>
          <w:sz w:val="20"/>
          <w:szCs w:val="20"/>
        </w:rPr>
        <w:t xml:space="preserve">min</w:t>
      </w:r>
      <w:r>
        <w:rPr>
          <w:sz w:val="20"/>
          <w:szCs w:val="20"/>
        </w:rPr>
        <w:t xml:space="preserve"> – минимальный процент застройки в границах земельного участка, без учета эксплуатируемой кровли подземных, подвальных, цокольных частей объектов</w:t>
      </w:r>
      <w:r>
        <w:rPr>
          <w:sz w:val="20"/>
          <w:szCs w:val="20"/>
        </w:rPr>
        <w:t xml:space="preserve">.</w:t>
      </w:r>
      <w:r>
        <w:rPr>
          <w:sz w:val="20"/>
          <w:szCs w:val="20"/>
        </w:rPr>
      </w:r>
      <w:r>
        <w:rPr>
          <w:sz w:val="20"/>
          <w:szCs w:val="20"/>
        </w:rPr>
      </w:r>
    </w:p>
  </w:footnote>
  <w:footnote w:id="8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Процент застройки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max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– максимальный процент застройки в границах земельного участка, без учета эксплуатируемой кровли подземных, подвальных, цокольных частей объектов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9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0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1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2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3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4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5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6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7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8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19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20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хозяйственных построек, бань и гаражей, не требующих получения разрешения на строительство.</w:t>
      </w:r>
      <w:r/>
      <w:r/>
    </w:p>
  </w:footnote>
  <w:footnote w:id="21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22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23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24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25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26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27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28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хозяйственных построек, бань и гаражей, не требующих получения разрешения на строительство.</w:t>
      </w:r>
      <w:r/>
      <w:r/>
    </w:p>
  </w:footnote>
  <w:footnote w:id="29">
    <w:p>
      <w:pPr>
        <w:pStyle w:val="2012"/>
        <w:ind w:left="284" w:hanging="284"/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№3.</w:t>
      </w:r>
      <w:r>
        <w:rPr>
          <w:rFonts w:ascii="Times New Roman" w:hAnsi="Times New Roman" w:eastAsia="Times New Roman" w:cs="Times New Roman"/>
          <w:sz w:val="20"/>
          <w:szCs w:val="20"/>
        </w:rPr>
      </w:r>
      <w:r/>
    </w:p>
  </w:footnote>
  <w:footnote w:id="30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1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2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3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4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5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применяется для 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.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В отношении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занятых жилой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застройк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ой применять предельные (минимальные и (или) максимальные) раз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меры земельных участков и предельные параметры разрешенного строительства, реконструкции объектов капитального строительства в соответствии с таблицей № 3.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6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Границы территориальной зоны «Зона дошкольных образовательных организаций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и общеобразовательных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организаций (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ОсДс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Ш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)» устанавливаются только в границах населенного пункта поселения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7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Границы территориальной зоны «Зона дошкольных образовательных организаций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и общеобразовательных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организаций (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ОсДс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Ш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)» устанавливаются только в границах населенного пункта поселения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8">
    <w:p>
      <w:pPr>
        <w:pStyle w:val="2012"/>
        <w:ind w:left="284" w:hanging="284"/>
        <w:rPr>
          <w:rFonts w:ascii="Times New Roman" w:hAnsi="Times New Roman" w:eastAsia="Times New Roman" w:cs="Times New Roman"/>
          <w:sz w:val="20"/>
          <w:szCs w:val="20"/>
          <w14:ligatures w14:val="none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Границы территориальной зоны «Зона дошкольных образовательных организаций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и общеобразовательных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организаций (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ОсДс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Ш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)» устанавливаются только в границах населенного пункта поселения</w:t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  <w:r>
        <w:rPr>
          <w:rFonts w:ascii="Times New Roman" w:hAnsi="Times New Roman" w:eastAsia="Times New Roman" w:cs="Times New Roman"/>
          <w:sz w:val="20"/>
          <w:szCs w:val="20"/>
          <w14:ligatures w14:val="none"/>
        </w:rPr>
      </w:r>
    </w:p>
  </w:footnote>
  <w:footnote w:id="39">
    <w:p>
      <w:pPr>
        <w:pStyle w:val="2012"/>
        <w:rPr>
          <w:rFonts w:ascii="Times New Roman" w:hAnsi="Times New Roman" w:cs="Times New Roman"/>
          <w:sz w:val="20"/>
          <w:szCs w:val="20"/>
        </w:rPr>
      </w:pPr>
      <w:r>
        <w:rPr>
          <w:rStyle w:val="2014"/>
        </w:rPr>
        <w:footnoteRef/>
      </w:r>
      <w:r>
        <w:rPr>
          <w:rStyle w:val="2014"/>
        </w:rP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Границы территориальной зоны «Зона объектов культуры и искусства (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ОсКи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)» устанавливаются только в границах населенного пункта поселения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</w:footnote>
  <w:footnote w:id="40">
    <w:p>
      <w:pPr>
        <w:pStyle w:val="2012"/>
        <w:rPr>
          <w:rFonts w:ascii="Times New Roman" w:hAnsi="Times New Roman" w:cs="Times New Roman"/>
          <w:sz w:val="20"/>
          <w:szCs w:val="20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Границы территориальной зоны «Зона объектов здравоохранения (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ОсЗ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)» устанавливаются только в границах населенного пункта поселения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</w:footnote>
  <w:footnote w:id="41">
    <w:p>
      <w:pPr>
        <w:pStyle w:val="2012"/>
        <w:rPr>
          <w:rFonts w:ascii="Times New Roman" w:hAnsi="Times New Roman" w:cs="Times New Roman"/>
          <w:sz w:val="20"/>
          <w:szCs w:val="20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Границы территориальной зоны «Зона объектов физической культуры и массового спорта (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ОсФС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)» устанавливаются только в границах населенного пункта поселения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</w:footnote>
  <w:footnote w:id="42">
    <w:p>
      <w:pPr>
        <w:pStyle w:val="2012"/>
        <w:rPr>
          <w:rFonts w:ascii="Times New Roman" w:hAnsi="Times New Roman" w:cs="Times New Roman"/>
          <w:sz w:val="20"/>
          <w:szCs w:val="20"/>
        </w:rPr>
      </w:pPr>
      <w:r>
        <w:rPr>
          <w:rStyle w:val="2014"/>
        </w:rPr>
        <w:footnoteRef/>
      </w:r>
      <w:r>
        <w:t xml:space="preserve">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устанавливать Smax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,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предоставляемых в безвозмездное пользование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, для организации садоводческого товарищества, применительно к территориальной зоне ведения садового хозяйства (Ссх), в правилах землепользования и застройки всех муниципальных образований, входящих в состав Новосибирской </w:t>
      </w:r>
      <w:r>
        <w:rPr>
          <w:rFonts w:ascii="Times New Roman" w:hAnsi="Times New Roman" w:cs="Times New Roman"/>
          <w:sz w:val="20"/>
          <w:szCs w:val="20"/>
        </w:rPr>
      </w:r>
      <w:r>
        <w:rPr>
          <w:rFonts w:ascii="Times New Roman" w:hAnsi="Times New Roman" w:cs="Times New Roman"/>
          <w:sz w:val="20"/>
          <w:szCs w:val="20"/>
        </w:rPr>
      </w:r>
    </w:p>
  </w:footnote>
  <w:footnote w:id="43">
    <w:p>
      <w:pPr>
        <w:pStyle w:val="2029"/>
      </w:pPr>
      <w:r>
        <w:rPr>
          <w:rStyle w:val="2170"/>
          <w:rFonts w:ascii="Times New Roman" w:hAnsi="Times New Roman" w:cs="Times New Roman"/>
        </w:rPr>
        <w:footnoteRef/>
      </w:r>
      <w:r>
        <w:t xml:space="preserve"> </w:t>
      </w:r>
      <w:r>
        <w:rPr>
          <w:rFonts w:ascii="Times New Roman" w:hAnsi="Times New Roman" w:cs="Times New Roman"/>
        </w:rPr>
        <w:t xml:space="preserve">Процент общей площади объектов обслуживания жилой застройки во встроенных, пристроенных и встроенно-пристроенных помещениях многоквартирного дома к общей площади помещений дома в соответствии с приказом</w:t>
      </w:r>
      <w:r>
        <w:rPr>
          <w:rFonts w:ascii="Times New Roman" w:hAnsi="Times New Roman" w:cs="Times New Roman"/>
        </w:rPr>
        <w:t xml:space="preserve"> Федеральной службы государственной регистрации, кадастра и картографии от 10.11.2020 № П/0412</w:t>
      </w:r>
      <w:r>
        <w:rPr>
          <w:rFonts w:ascii="Times New Roman" w:hAnsi="Times New Roman" w:cs="Times New Roman"/>
        </w:rPr>
        <w:t xml:space="preserve">. Применяется для многоквартирной жилой застройки.</w:t>
      </w:r>
      <w:r/>
    </w:p>
  </w:footnote>
  <w:footnote w:id="44">
    <w:p>
      <w:pPr>
        <w:pStyle w:val="2168"/>
      </w:pPr>
      <w:r>
        <w:rPr>
          <w:rStyle w:val="2170"/>
        </w:rPr>
        <w:footnoteRef/>
      </w:r>
      <w:r>
        <w:t xml:space="preserve"> S min - предельные минимальные размеры земельных участков</w:t>
      </w:r>
      <w:r>
        <w:t xml:space="preserve">.</w:t>
      </w:r>
      <w:r/>
    </w:p>
  </w:footnote>
  <w:footnote w:id="45">
    <w:p>
      <w:pPr>
        <w:pStyle w:val="2168"/>
      </w:pPr>
      <w:r>
        <w:rPr>
          <w:rStyle w:val="2170"/>
        </w:rPr>
        <w:footnoteRef/>
      </w:r>
      <w:r>
        <w:t xml:space="preserve"> S max - предельные максимальные размеры земельных участков</w:t>
      </w:r>
      <w:r>
        <w:t xml:space="preserve">.</w:t>
      </w:r>
      <w:r/>
    </w:p>
  </w:footnote>
  <w:footnote w:id="46">
    <w:p>
      <w:pPr>
        <w:pStyle w:val="2168"/>
      </w:pPr>
      <w:r>
        <w:rPr>
          <w:rStyle w:val="2170"/>
        </w:rPr>
        <w:footnoteRef/>
      </w:r>
      <w:r>
        <w:t xml:space="preserve"> Отступ min - минимальные отступы от границ земельных участков в целях определения мест допустимого размещения зданий, строений, сооружений, за пределами которых запрещено строительство зданий, строений, сооружений</w:t>
      </w:r>
      <w:r>
        <w:t xml:space="preserve">.</w:t>
      </w:r>
      <w:r/>
    </w:p>
  </w:footnote>
  <w:footnote w:id="47">
    <w:p>
      <w:pPr>
        <w:pStyle w:val="2168"/>
      </w:pPr>
      <w:r>
        <w:rPr>
          <w:rStyle w:val="2170"/>
        </w:rPr>
        <w:footnoteRef/>
      </w:r>
      <w:r>
        <w:t xml:space="preserve"> Этаж min - предельное минимальное количество надземных этажей зданий, строений, сооружений</w:t>
      </w:r>
      <w:r>
        <w:t xml:space="preserve">.</w:t>
      </w:r>
      <w:r/>
    </w:p>
  </w:footnote>
  <w:footnote w:id="48">
    <w:p>
      <w:pPr>
        <w:pStyle w:val="2168"/>
      </w:pPr>
      <w:r>
        <w:rPr>
          <w:rStyle w:val="2170"/>
        </w:rPr>
        <w:footnoteRef/>
      </w:r>
      <w:r>
        <w:t xml:space="preserve"> Этаж max - предельное максимальное количество надземных этажей зданий, строений, сооружений</w:t>
      </w:r>
      <w:r>
        <w:t xml:space="preserve">.</w:t>
      </w:r>
      <w:r/>
    </w:p>
  </w:footnote>
  <w:footnote w:id="49">
    <w:p>
      <w:pPr>
        <w:pStyle w:val="2168"/>
      </w:pPr>
      <w:r>
        <w:rPr>
          <w:rStyle w:val="2170"/>
        </w:rPr>
        <w:footnoteRef/>
      </w:r>
      <w:r>
        <w:t xml:space="preserve"> Процент застройки min – минимальный процент застройки в границах земельного участка, без учета эксплуатируемой кровли подземных, подвальных, цокольных частей объектов</w:t>
      </w:r>
      <w:r>
        <w:t xml:space="preserve">.</w:t>
      </w:r>
      <w:r/>
    </w:p>
  </w:footnote>
  <w:footnote w:id="50">
    <w:p>
      <w:pPr>
        <w:pStyle w:val="2168"/>
      </w:pPr>
      <w:r>
        <w:rPr>
          <w:rStyle w:val="2170"/>
        </w:rPr>
        <w:footnoteRef/>
      </w:r>
      <w:r>
        <w:t xml:space="preserve"> Процент застройки max – максимальный процент застройки в границах земельного участка, без учета эксплуатируемой кровли подземных, подвальных, цокольных частей объектов</w:t>
      </w:r>
      <w:r>
        <w:t xml:space="preserve">.</w:t>
      </w:r>
      <w:r/>
    </w:p>
  </w:footnote>
  <w:footnote w:id="51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хозяйственных построек, бань и гаражей, не требующих получения разрешения на строительство.</w:t>
      </w:r>
      <w:r/>
    </w:p>
  </w:footnote>
  <w:footnote w:id="52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0,03 га до 0,06 га включительно</w:t>
      </w:r>
      <w:r>
        <w:t xml:space="preserve">.</w:t>
      </w:r>
      <w:r/>
    </w:p>
  </w:footnote>
  <w:footnote w:id="53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0,06 га до 0,12 га включительно</w:t>
      </w:r>
      <w:r>
        <w:t xml:space="preserve">.</w:t>
      </w:r>
      <w:r/>
    </w:p>
  </w:footnote>
  <w:footnote w:id="54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0,12 га до 0,3 га включительно</w:t>
      </w:r>
      <w:r>
        <w:t xml:space="preserve">.</w:t>
      </w:r>
      <w:r/>
    </w:p>
  </w:footnote>
  <w:footnote w:id="55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0,03 га до 0,06 га включительно</w:t>
      </w:r>
      <w:r>
        <w:t xml:space="preserve">.</w:t>
      </w:r>
      <w:r/>
    </w:p>
  </w:footnote>
  <w:footnote w:id="56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0,06 га до 0,3 га включительно</w:t>
      </w:r>
      <w:r>
        <w:t xml:space="preserve">.</w:t>
      </w:r>
      <w:r/>
    </w:p>
  </w:footnote>
  <w:footnote w:id="57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хозяйственных построек, бань и гаражей, не требующих получения разрешения на строительство.</w:t>
      </w:r>
      <w:r/>
    </w:p>
  </w:footnote>
  <w:footnote w:id="58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0,03 га до 0,06 га включительно</w:t>
      </w:r>
      <w:r>
        <w:t xml:space="preserve">.</w:t>
      </w:r>
      <w:r/>
    </w:p>
  </w:footnote>
  <w:footnote w:id="59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0,06 га до 0,12 га включительно</w:t>
      </w:r>
      <w:r>
        <w:t xml:space="preserve">.</w:t>
      </w:r>
      <w:r/>
    </w:p>
  </w:footnote>
  <w:footnote w:id="60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0,12 га до 0,3 га включительно</w:t>
      </w:r>
      <w:r>
        <w:t xml:space="preserve">.</w:t>
      </w:r>
      <w:r/>
    </w:p>
  </w:footnote>
  <w:footnote w:id="61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0,03 га до 0,06 га включительно</w:t>
      </w:r>
      <w:r>
        <w:t xml:space="preserve">.</w:t>
      </w:r>
      <w:r/>
    </w:p>
  </w:footnote>
  <w:footnote w:id="62">
    <w:p>
      <w:pPr>
        <w:pStyle w:val="2168"/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</w:t>
      </w:r>
      <w:r>
        <w:t xml:space="preserve">земельных участков площадью от 0,06 га до 0,3 га включительно</w:t>
      </w:r>
      <w:r>
        <w:t xml:space="preserve">.</w:t>
      </w:r>
      <w:r/>
    </w:p>
  </w:footnote>
  <w:footnote w:id="63">
    <w:p>
      <w:pPr>
        <w:pStyle w:val="2168"/>
        <w:rPr>
          <w:sz w:val="24"/>
          <w:szCs w:val="24"/>
        </w:rPr>
      </w:pPr>
      <w:r>
        <w:rPr>
          <w:rStyle w:val="2170"/>
        </w:rPr>
        <w:footnoteRef/>
      </w:r>
      <w:r>
        <w:t xml:space="preserve"> Применяется </w:t>
      </w:r>
      <w:r>
        <w:t xml:space="preserve">п</w:t>
      </w:r>
      <w:r>
        <w:t xml:space="preserve">о линии блокирования жилых домов.</w:t>
      </w:r>
      <w:r>
        <w:rPr>
          <w:sz w:val="24"/>
          <w:szCs w:val="24"/>
        </w:rPr>
      </w:r>
      <w:r>
        <w:rPr>
          <w:sz w:val="24"/>
          <w:szCs w:val="24"/>
        </w:rPr>
      </w:r>
    </w:p>
  </w:footnote>
  <w:footnote w:id="64">
    <w:p>
      <w:pPr>
        <w:pStyle w:val="2168"/>
        <w:rPr>
          <w:highlight w:val="none"/>
        </w:rPr>
      </w:pPr>
      <w:r>
        <w:rPr>
          <w:rStyle w:val="2170"/>
        </w:rPr>
        <w:footnoteRef/>
      </w:r>
      <w:r>
        <w:t xml:space="preserve"> </w:t>
      </w:r>
      <w:r>
        <w:t xml:space="preserve">Применяется д</w:t>
      </w:r>
      <w:r>
        <w:t xml:space="preserve">ля хозяйственных построек, бань и гаражей, не требующих получения разрешения на строительство.</w:t>
      </w:r>
      <w:r>
        <w:rPr>
          <w:highlight w:val="none"/>
        </w:rPr>
      </w:r>
      <w:r>
        <w:rPr>
          <w:highlight w:val="none"/>
        </w:rPr>
      </w:r>
    </w:p>
    <w:p>
      <w:pPr>
        <w:pStyle w:val="2168"/>
      </w:pPr>
      <w:r>
        <w:rPr>
          <w:highlight w:val="none"/>
        </w:rPr>
      </w:r>
      <w:r>
        <w:rPr>
          <w:rStyle w:val="2014"/>
        </w:rPr>
        <w:t xml:space="preserve">89 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Не устанавливать Smax для земельных участков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,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 предоставляемых в безвозмездное пользование</w:t>
      </w:r>
      <w:r>
        <w:rPr>
          <w:rFonts w:ascii="Times New Roman" w:hAnsi="Times New Roman" w:eastAsia="Times New Roman" w:cs="Times New Roman"/>
          <w:sz w:val="20"/>
          <w:szCs w:val="20"/>
        </w:rPr>
        <w:t xml:space="preserve">, для организации садоводческого товарищества, применительно к территориальной зоне ведения садового хозяйства (Ссх), в правилах землепользования и застройки всех муниципальных образований, входящих в состав Новосибирской агломерации Новосибирской области.</w:t>
      </w:r>
      <w:r>
        <w:rPr>
          <w:highlight w:val="none"/>
        </w:rPr>
      </w:r>
      <w:r/>
    </w:p>
  </w:footnote>
  <w:footnote w:id="65">
    <w:p>
      <w:pPr>
        <w:pStyle w:val="2029"/>
      </w:pPr>
      <w:r>
        <w:rPr>
          <w:rStyle w:val="2170"/>
        </w:rPr>
        <w:footnoteRef/>
      </w:r>
      <w:r>
        <w:t xml:space="preserve"> </w:t>
      </w:r>
      <w:r>
        <w:rPr>
          <w:rFonts w:ascii="Times New Roman" w:hAnsi="Times New Roman" w:cs="Times New Roman"/>
        </w:rPr>
        <w:t xml:space="preserve">Не распространяется на относящиеся к землям сельскохозяйственного назначения садовые или огородные земельные участки, земельные участки, предназначенные</w:t>
      </w:r>
      <w:r>
        <w:t xml:space="preserve"> </w:t>
      </w:r>
      <w:r>
        <w:rPr>
          <w:rFonts w:ascii="Times New Roman" w:hAnsi="Times New Roman" w:cs="Times New Roman"/>
        </w:rPr>
        <w:t xml:space="preserve">для ведения личного подсобного хозяйства, гар</w:t>
      </w:r>
      <w:r>
        <w:rPr>
          <w:rFonts w:ascii="Times New Roman" w:hAnsi="Times New Roman" w:cs="Times New Roman"/>
        </w:rPr>
        <w:t xml:space="preserve">ажного строительства (в том числе индивидуального гаражного строительства), а также на земельные участки, на которых расположены объекты недвижимого имущества в соответствии с п. 7 статьи 27 «Земельного кодекса Российской Федерации» от 25.10.2001 № 136-ФЗ.</w:t>
      </w:r>
      <w:r/>
    </w:p>
    <w:p>
      <w:pPr>
        <w:pStyle w:val="2168"/>
      </w:pPr>
      <w:r/>
      <w:r/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a="http://schemas.openxmlformats.org/drawingml/2006/main" xmlns:wps="http://schemas.microsoft.com/office/word/2010/wordprocessingShape" mc:Ignorable="w14 w15 wp14">
  <w:p>
    <w:pPr>
      <w:pStyle w:val="2052"/>
      <w:jc w:val="center"/>
    </w:pPr>
    <w:r>
      <w:fldChar w:fldCharType="begin"/>
    </w:r>
    <w:r>
      <w:instrText xml:space="preserve">PAGE   \* MERGEFORMAT</w:instrText>
    </w:r>
    <w:r>
      <w:fldChar w:fldCharType="separate"/>
    </w:r>
    <w:r>
      <w:rPr>
        <w:lang w:val="ru-RU"/>
      </w:rPr>
      <w:t xml:space="preserve">2</w:t>
    </w:r>
    <w:r>
      <w:fldChar w:fldCharType="end"/>
    </w:r>
    <w:r/>
  </w:p>
  <w:p>
    <w:pPr>
      <w:pStyle w:val="2052"/>
      <w:jc w:val="center"/>
      <w:tabs>
        <w:tab w:val="clear" w:pos="4677" w:leader="none"/>
        <w:tab w:val="clear" w:pos="9355" w:leader="none"/>
        <w:tab w:val="left" w:pos="12360" w:leader="none"/>
      </w:tabs>
      <w:rPr>
        <w:lang w:val="ru-RU"/>
      </w:rPr>
    </w:pPr>
    <w:r>
      <w:rPr>
        <w:lang w:val="ru-RU"/>
      </w:rPr>
    </w:r>
    <w:r>
      <w:rPr>
        <w:lang w:val="ru-RU"/>
      </w:rPr>
    </w:r>
    <w:r>
      <w:rPr>
        <w:lang w:val="ru-RU"/>
      </w:rPr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multiLevelType w:val="hybridMultilevel"/>
    <w:lvl w:ilvl="0">
      <w:start w:val="1"/>
      <w:numFmt w:val="decimal"/>
      <w:pStyle w:val="2504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">
    <w:multiLevelType w:val="hybridMultilevel"/>
    <w:lvl w:ilvl="0">
      <w:start w:val="1"/>
      <w:numFmt w:val="decimal"/>
      <w:pStyle w:val="2495"/>
      <w:isLgl w:val="false"/>
      <w:suff w:val="tab"/>
      <w:lvlText w:val="%1."/>
      <w:lvlJc w:val="left"/>
      <w:pPr>
        <w:ind w:left="108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80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52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24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96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68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40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12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840" w:hanging="180"/>
      </w:pPr>
    </w:lvl>
  </w:abstractNum>
  <w:abstractNum w:abstractNumId="2">
    <w:multiLevelType w:val="hybridMultilevel"/>
    <w:lvl w:ilvl="0">
      <w:start w:val="1"/>
      <w:numFmt w:val="decimal"/>
      <w:pStyle w:val="2516"/>
      <w:isLgl w:val="false"/>
      <w:suff w:val="tab"/>
      <w:lvlText w:val="%1."/>
      <w:lvlJc w:val="left"/>
      <w:pPr>
        <w:ind w:left="1069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1429" w:hanging="720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429" w:hanging="720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89" w:hanging="1080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1789" w:hanging="1080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149" w:hanging="1440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2509" w:hanging="180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2509" w:hanging="1800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869" w:hanging="2160"/>
      </w:pPr>
    </w:lvl>
  </w:abstractNum>
  <w:abstractNum w:abstractNumId="3">
    <w:multiLevelType w:val="hybridMultilevel"/>
    <w:lvl w:ilvl="0">
      <w:start w:val="1"/>
      <w:numFmt w:val="decimal"/>
      <w:pStyle w:val="2508"/>
      <w:isLgl w:val="false"/>
      <w:suff w:val="tab"/>
      <w:lvlText w:val="%1."/>
      <w:lvlJc w:val="left"/>
      <w:pPr>
        <w:ind w:left="862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58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0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2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4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46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8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0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22" w:hanging="180"/>
      </w:pPr>
    </w:lvl>
  </w:abstractNum>
  <w:abstractNum w:abstractNumId="4">
    <w:multiLevelType w:val="hybridMultilevel"/>
    <w:lvl w:ilvl="0">
      <w:start w:val="1"/>
      <w:numFmt w:val="bullet"/>
      <w:pStyle w:val="2094"/>
      <w:isLgl w:val="false"/>
      <w:suff w:val="tab"/>
      <w:lvlText w:val=""/>
      <w:lvlJc w:val="left"/>
      <w:pPr>
        <w:ind w:firstLine="284"/>
        <w:tabs>
          <w:tab w:val="num" w:pos="360" w:leader="none"/>
        </w:tabs>
      </w:pPr>
      <w:rPr>
        <w:rFonts w:ascii="Symbol" w:hAnsi="Symbol" w:eastAsia="Times New Roman"/>
      </w:rPr>
    </w:lvl>
    <w:lvl w:ilvl="1">
      <w:start w:val="1"/>
      <w:numFmt w:val="bullet"/>
      <w:isLgl w:val="false"/>
      <w:suff w:val="tab"/>
      <w:lvlText w:val="o"/>
      <w:lvlJc w:val="left"/>
      <w:pPr>
        <w:ind w:left="1440" w:hanging="360"/>
        <w:tabs>
          <w:tab w:val="num" w:pos="1440" w:leader="none"/>
        </w:tabs>
      </w:pPr>
      <w:rPr>
        <w:rFonts w:ascii="Courier New" w:hAnsi="Courier New" w:cs="Courier New"/>
      </w:rPr>
    </w:lvl>
    <w:lvl w:ilvl="2">
      <w:start w:val="1"/>
      <w:numFmt w:val="bullet"/>
      <w:isLgl w:val="false"/>
      <w:suff w:val="tab"/>
      <w:lvlText w:val=""/>
      <w:lvlJc w:val="left"/>
      <w:pPr>
        <w:ind w:left="2160" w:hanging="360"/>
        <w:tabs>
          <w:tab w:val="num" w:pos="2160" w:leader="none"/>
        </w:tabs>
      </w:pPr>
      <w:rPr>
        <w:rFonts w:ascii="Wingdings" w:hAnsi="Wingdings" w:cs="Wingdings"/>
      </w:rPr>
    </w:lvl>
    <w:lvl w:ilvl="3">
      <w:start w:val="1"/>
      <w:numFmt w:val="bullet"/>
      <w:isLgl w:val="false"/>
      <w:suff w:val="tab"/>
      <w:lvlText w:val=""/>
      <w:lvlJc w:val="left"/>
      <w:pPr>
        <w:ind w:left="2880" w:hanging="360"/>
        <w:tabs>
          <w:tab w:val="num" w:pos="2880" w:leader="none"/>
        </w:tabs>
      </w:pPr>
      <w:rPr>
        <w:rFonts w:ascii="Symbol" w:hAnsi="Symbol" w:cs="Symbol"/>
      </w:rPr>
    </w:lvl>
    <w:lvl w:ilvl="4">
      <w:start w:val="1"/>
      <w:numFmt w:val="bullet"/>
      <w:isLgl w:val="false"/>
      <w:suff w:val="tab"/>
      <w:lvlText w:val="o"/>
      <w:lvlJc w:val="left"/>
      <w:pPr>
        <w:ind w:left="3600" w:hanging="360"/>
        <w:tabs>
          <w:tab w:val="num" w:pos="3600" w:leader="none"/>
        </w:tabs>
      </w:pPr>
      <w:rPr>
        <w:rFonts w:ascii="Courier New" w:hAnsi="Courier New" w:cs="Courier New"/>
      </w:rPr>
    </w:lvl>
    <w:lvl w:ilvl="5">
      <w:start w:val="1"/>
      <w:numFmt w:val="bullet"/>
      <w:isLgl w:val="false"/>
      <w:suff w:val="tab"/>
      <w:lvlText w:val=""/>
      <w:lvlJc w:val="left"/>
      <w:pPr>
        <w:ind w:left="4320" w:hanging="360"/>
        <w:tabs>
          <w:tab w:val="num" w:pos="4320" w:leader="none"/>
        </w:tabs>
      </w:pPr>
      <w:rPr>
        <w:rFonts w:ascii="Wingdings" w:hAnsi="Wingdings" w:cs="Wingdings"/>
      </w:rPr>
    </w:lvl>
    <w:lvl w:ilvl="6">
      <w:start w:val="1"/>
      <w:numFmt w:val="bullet"/>
      <w:isLgl w:val="false"/>
      <w:suff w:val="tab"/>
      <w:lvlText w:val=""/>
      <w:lvlJc w:val="left"/>
      <w:pPr>
        <w:ind w:left="5040" w:hanging="360"/>
        <w:tabs>
          <w:tab w:val="num" w:pos="5040" w:leader="none"/>
        </w:tabs>
      </w:pPr>
      <w:rPr>
        <w:rFonts w:ascii="Symbol" w:hAnsi="Symbol" w:cs="Symbol"/>
      </w:rPr>
    </w:lvl>
    <w:lvl w:ilvl="7">
      <w:start w:val="1"/>
      <w:numFmt w:val="bullet"/>
      <w:isLgl w:val="false"/>
      <w:suff w:val="tab"/>
      <w:lvlText w:val="o"/>
      <w:lvlJc w:val="left"/>
      <w:pPr>
        <w:ind w:left="5760" w:hanging="360"/>
        <w:tabs>
          <w:tab w:val="num" w:pos="5760" w:leader="none"/>
        </w:tabs>
      </w:pPr>
      <w:rPr>
        <w:rFonts w:ascii="Courier New" w:hAnsi="Courier New" w:cs="Courier New"/>
      </w:rPr>
    </w:lvl>
    <w:lvl w:ilvl="8">
      <w:start w:val="1"/>
      <w:numFmt w:val="bullet"/>
      <w:isLgl w:val="false"/>
      <w:suff w:val="tab"/>
      <w:lvlText w:val=""/>
      <w:lvlJc w:val="left"/>
      <w:pPr>
        <w:ind w:left="6480" w:hanging="360"/>
        <w:tabs>
          <w:tab w:val="num" w:pos="6480" w:leader="none"/>
        </w:tabs>
      </w:pPr>
      <w:rPr>
        <w:rFonts w:ascii="Wingdings" w:hAnsi="Wingdings" w:cs="Wingdings"/>
      </w:rPr>
    </w:lvl>
  </w:abstractNum>
  <w:abstractNum w:abstractNumId="5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68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"/>
      <w:lvlJc w:val="center"/>
      <w:pPr>
        <w:ind w:left="1134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</w:lvl>
  </w:abstractNum>
  <w:abstractNum w:abstractNumId="6">
    <w:multiLevelType w:val="hybridMultilevel"/>
    <w:lvl w:ilvl="0">
      <w:start w:val="1"/>
      <w:numFmt w:val="decimal"/>
      <w:pStyle w:val="2510"/>
      <w:isLgl w:val="false"/>
      <w:suff w:val="tab"/>
      <w:lvlText w:val="%1)"/>
      <w:lvlJc w:val="left"/>
      <w:pPr>
        <w:ind w:left="360" w:hanging="360"/>
        <w:tabs>
          <w:tab w:val="num" w:pos="360" w:leader="none"/>
        </w:tabs>
      </w:pPr>
      <w:rPr>
        <w:rFonts w:ascii="Times New Roman" w:hAnsi="Times New Roman" w:eastAsia="Times New Roman" w:cs="Times New Roman"/>
      </w:rPr>
    </w:lvl>
    <w:lvl w:ilvl="1">
      <w:start w:val="1"/>
      <w:numFmt w:val="lowerLetter"/>
      <w:isLgl w:val="false"/>
      <w:suff w:val="tab"/>
      <w:lvlText w:val="%2."/>
      <w:lvlJc w:val="left"/>
      <w:pPr>
        <w:ind w:left="1260" w:hanging="360"/>
        <w:tabs>
          <w:tab w:val="num" w:pos="126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1980" w:hanging="180"/>
        <w:tabs>
          <w:tab w:val="num" w:pos="198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700" w:hanging="360"/>
        <w:tabs>
          <w:tab w:val="num" w:pos="270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420" w:hanging="360"/>
        <w:tabs>
          <w:tab w:val="num" w:pos="342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140" w:hanging="180"/>
        <w:tabs>
          <w:tab w:val="num" w:pos="414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4860" w:hanging="360"/>
        <w:tabs>
          <w:tab w:val="num" w:pos="486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580" w:hanging="360"/>
        <w:tabs>
          <w:tab w:val="num" w:pos="558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300" w:hanging="180"/>
        <w:tabs>
          <w:tab w:val="num" w:pos="6300" w:leader="none"/>
        </w:tabs>
      </w:pPr>
    </w:lvl>
  </w:abstractNum>
  <w:abstractNum w:abstractNumId="7">
    <w:multiLevelType w:val="hybridMultilevel"/>
    <w:lvl w:ilvl="0">
      <w:start w:val="1"/>
      <w:numFmt w:val="decimal"/>
      <w:pStyle w:val="2511"/>
      <w:isLgl w:val="false"/>
      <w:suff w:val="tab"/>
      <w:lvlText w:val="%1."/>
      <w:lvlJc w:val="left"/>
      <w:pPr>
        <w:ind w:left="360" w:hanging="360"/>
      </w:p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8">
    <w:multiLevelType w:val="hybridMultilevel"/>
    <w:lvl w:ilvl="0">
      <w:start w:val="1"/>
      <w:numFmt w:val="decimal"/>
      <w:pStyle w:val="2513"/>
      <w:isLgl w:val="false"/>
      <w:suff w:val="tab"/>
      <w:lvlText w:val="%1."/>
      <w:lvlJc w:val="left"/>
      <w:pPr>
        <w:ind w:left="90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62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4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6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8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50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22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4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60" w:hanging="180"/>
      </w:pPr>
    </w:lvl>
  </w:abstractNum>
  <w:abstractNum w:abstractNumId="9">
    <w:multiLevelType w:val="hybridMultilevel"/>
    <w:lvl w:ilvl="0">
      <w:start w:val="1"/>
      <w:numFmt w:val="decimal"/>
      <w:pStyle w:val="2509"/>
      <w:isLgl w:val="false"/>
      <w:suff w:val="tab"/>
      <w:lvlText w:val="%1."/>
      <w:lvlJc w:val="left"/>
      <w:pPr>
        <w:ind w:left="862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58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30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02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74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46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18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90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622" w:hanging="180"/>
      </w:pPr>
    </w:lvl>
  </w:abstractNum>
  <w:abstractNum w:abstractNumId="10">
    <w:multiLevelType w:val="hybridMultilevel"/>
    <w:lvl w:ilvl="0">
      <w:start w:val="1"/>
      <w:numFmt w:val="upperRoman"/>
      <w:pStyle w:val="2486"/>
      <w:isLgl w:val="false"/>
      <w:suff w:val="tab"/>
      <w:lvlText w:val="%1."/>
      <w:lvlJc w:val="left"/>
      <w:pPr>
        <w:ind w:left="1080" w:hanging="720"/>
        <w:tabs>
          <w:tab w:val="num" w:pos="1080" w:leader="none"/>
        </w:tabs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  <w:tabs>
          <w:tab w:val="num" w:pos="1440" w:leader="none"/>
        </w:tabs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  <w:tabs>
          <w:tab w:val="num" w:pos="2160" w:leader="none"/>
        </w:tabs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  <w:tabs>
          <w:tab w:val="num" w:pos="2880" w:leader="none"/>
        </w:tabs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  <w:tabs>
          <w:tab w:val="num" w:pos="3600" w:leader="none"/>
        </w:tabs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  <w:tabs>
          <w:tab w:val="num" w:pos="4320" w:leader="none"/>
        </w:tabs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  <w:tabs>
          <w:tab w:val="num" w:pos="5040" w:leader="none"/>
        </w:tabs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  <w:tabs>
          <w:tab w:val="num" w:pos="5760" w:leader="none"/>
        </w:tabs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  <w:tabs>
          <w:tab w:val="num" w:pos="6480" w:leader="none"/>
        </w:tabs>
      </w:pPr>
    </w:lvl>
  </w:abstractNum>
  <w:abstractNum w:abstractNumId="11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644" w:hanging="360"/>
      </w:pPr>
      <w:rPr>
        <w:spacing w:val="0"/>
        <w:position w:val="0"/>
        <w:sz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646" w:hanging="504"/>
      </w:pPr>
      <w:rPr>
        <w:sz w:val="24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2">
    <w:multiLevelType w:val="hybridMultilevel"/>
    <w:lvl w:ilvl="0">
      <w:start w:val="1"/>
      <w:numFmt w:val="decimal"/>
      <w:pStyle w:val="2505"/>
      <w:isLgl w:val="false"/>
      <w:suff w:val="tab"/>
      <w:lvlText w:val="%1"/>
      <w:lvlJc w:val="left"/>
      <w:pPr>
        <w:ind w:left="360" w:hanging="360"/>
      </w:pPr>
    </w:lvl>
    <w:lvl w:ilvl="1">
      <w:start w:val="1"/>
      <w:numFmt w:val="lowerLetter"/>
      <w:isLgl w:val="false"/>
      <w:suff w:val="tab"/>
      <w:lvlText w:val="%2."/>
      <w:lvlJc w:val="left"/>
      <w:pPr>
        <w:ind w:left="1440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160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880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600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320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040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760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480" w:hanging="180"/>
      </w:pPr>
    </w:lvl>
  </w:abstractNum>
  <w:abstractNum w:abstractNumId="13">
    <w:multiLevelType w:val="hybridMultilevel"/>
    <w:lvl w:ilvl="0">
      <w:start w:val="1"/>
      <w:numFmt w:val="decimal"/>
      <w:pStyle w:val="2507"/>
      <w:isLgl w:val="false"/>
      <w:suff w:val="tab"/>
      <w:lvlText w:val="%1."/>
      <w:lvlJc w:val="center"/>
      <w:pPr>
        <w:ind w:left="609" w:hanging="360"/>
      </w:pPr>
      <w:rPr>
        <w:rFonts w:cs="Times New Roman"/>
      </w:rPr>
    </w:lvl>
    <w:lvl w:ilvl="1">
      <w:start w:val="3"/>
      <w:numFmt w:val="decimal"/>
      <w:isLgl w:val="false"/>
      <w:suff w:val="tab"/>
      <w:lvlText w:val="%1.%2."/>
      <w:lvlJc w:val="left"/>
      <w:pPr>
        <w:ind w:left="862" w:hanging="720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862" w:hanging="720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222" w:hanging="1080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1222" w:hanging="1080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1582" w:hanging="1440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1942" w:hanging="180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1942" w:hanging="1800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2302" w:hanging="2160"/>
      </w:pPr>
      <w:rPr>
        <w:rFonts w:cs="Times New Roman"/>
      </w:rPr>
    </w:lvl>
  </w:abstractNum>
  <w:abstractNum w:abstractNumId="14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11" w:hanging="227"/>
      </w:pPr>
      <w:rPr>
        <w:rFonts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"/>
      <w:lvlJc w:val="center"/>
      <w:pPr>
        <w:ind w:left="850" w:hanging="567"/>
      </w:pPr>
      <w:rPr>
        <w:rFonts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</w:lvl>
  </w:abstractNum>
  <w:abstractNum w:abstractNumId="15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60" w:hanging="360"/>
      </w:pPr>
      <w:rPr>
        <w:sz w:val="24"/>
        <w:szCs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0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6">
    <w:multiLevelType w:val="hybridMultilevel"/>
    <w:lvl w:ilvl="0">
      <w:start w:val="1"/>
      <w:numFmt w:val="decimal"/>
      <w:pStyle w:val="2501"/>
      <w:isLgl w:val="false"/>
      <w:suff w:val="tab"/>
      <w:lvlText w:val="%1."/>
      <w:lvlJc w:val="left"/>
      <w:pPr>
        <w:ind w:left="360" w:hanging="360"/>
      </w:pPr>
      <w:rPr>
        <w:rFonts w:cs="Times New Roman"/>
        <w:sz w:val="22"/>
      </w:rPr>
    </w:lvl>
    <w:lvl w:ilvl="1">
      <w:start w:val="1"/>
      <w:numFmt w:val="decimal"/>
      <w:isLgl w:val="false"/>
      <w:suff w:val="tab"/>
      <w:lvlText w:val="%1.%2."/>
      <w:lvlJc w:val="left"/>
      <w:pPr>
        <w:ind w:left="792" w:hanging="432"/>
      </w:pPr>
      <w:rPr>
        <w:rFonts w:cs="Times New Roman"/>
      </w:rPr>
    </w:lvl>
    <w:lvl w:ilvl="2">
      <w:start w:val="1"/>
      <w:numFmt w:val="decimal"/>
      <w:isLgl w:val="false"/>
      <w:suff w:val="tab"/>
      <w:lvlText w:val="%1.%2.%3."/>
      <w:lvlJc w:val="left"/>
      <w:pPr>
        <w:ind w:left="1224" w:hanging="504"/>
      </w:pPr>
      <w:rPr>
        <w:rFonts w:cs="Times New Roman"/>
      </w:r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  <w:rPr>
        <w:rFonts w:cs="Times New Roman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  <w:rPr>
        <w:rFonts w:cs="Times New Roman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  <w:rPr>
        <w:rFonts w:cs="Times New Roman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  <w:rPr>
        <w:rFonts w:cs="Times New Roman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  <w:rPr>
        <w:rFonts w:cs="Times New Roman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  <w:rPr>
        <w:rFonts w:cs="Times New Roman"/>
      </w:rPr>
    </w:lvl>
  </w:abstractNum>
  <w:abstractNum w:abstractNumId="17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rFonts w:ascii="Times New Roman" w:hAnsi="Times New Roman" w:eastAsia="Times New Roman"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0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abstractNum w:abstractNumId="18">
    <w:multiLevelType w:val="hybridMultilevel"/>
    <w:lvl w:ilvl="0">
      <w:start w:val="1"/>
      <w:numFmt w:val="decimal"/>
      <w:isLgl w:val="false"/>
      <w:suff w:val="tab"/>
      <w:lvlText w:val="%1)"/>
      <w:lvlJc w:val="left"/>
      <w:pPr>
        <w:ind w:left="1249" w:hanging="360"/>
      </w:pPr>
      <w:rPr>
        <w:b w:val="0"/>
      </w:rPr>
    </w:lvl>
    <w:lvl w:ilvl="1">
      <w:start w:val="1"/>
      <w:numFmt w:val="lowerLetter"/>
      <w:isLgl w:val="false"/>
      <w:suff w:val="tab"/>
      <w:lvlText w:val="%2."/>
      <w:lvlJc w:val="left"/>
      <w:pPr>
        <w:ind w:left="1969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2689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3409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4129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849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5569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6289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7009" w:hanging="180"/>
      </w:pPr>
    </w:lvl>
  </w:abstractNum>
  <w:abstractNum w:abstractNumId="19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22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2" w:hanging="180"/>
      </w:pPr>
    </w:lvl>
  </w:abstractNum>
  <w:abstractNum w:abstractNumId="20">
    <w:multiLevelType w:val="hybridMultilevel"/>
    <w:lvl w:ilvl="0">
      <w:start w:val="1"/>
      <w:numFmt w:val="decimal"/>
      <w:isLgl w:val="false"/>
      <w:suff w:val="tab"/>
      <w:lvlText w:val="%1."/>
      <w:lvlJc w:val="left"/>
      <w:pPr>
        <w:ind w:left="502" w:hanging="360"/>
      </w:pPr>
      <w:rPr>
        <w:rFonts w:hint="default"/>
      </w:rPr>
    </w:lvl>
    <w:lvl w:ilvl="1">
      <w:start w:val="1"/>
      <w:numFmt w:val="lowerLetter"/>
      <w:isLgl w:val="false"/>
      <w:suff w:val="tab"/>
      <w:lvlText w:val="%2."/>
      <w:lvlJc w:val="left"/>
      <w:pPr>
        <w:ind w:left="1222" w:hanging="360"/>
      </w:pPr>
    </w:lvl>
    <w:lvl w:ilvl="2">
      <w:start w:val="1"/>
      <w:numFmt w:val="lowerRoman"/>
      <w:isLgl w:val="false"/>
      <w:suff w:val="tab"/>
      <w:lvlText w:val="%3."/>
      <w:lvlJc w:val="right"/>
      <w:pPr>
        <w:ind w:left="1942" w:hanging="180"/>
      </w:pPr>
    </w:lvl>
    <w:lvl w:ilvl="3">
      <w:start w:val="1"/>
      <w:numFmt w:val="decimal"/>
      <w:isLgl w:val="false"/>
      <w:suff w:val="tab"/>
      <w:lvlText w:val="%4."/>
      <w:lvlJc w:val="left"/>
      <w:pPr>
        <w:ind w:left="2662" w:hanging="360"/>
      </w:pPr>
    </w:lvl>
    <w:lvl w:ilvl="4">
      <w:start w:val="1"/>
      <w:numFmt w:val="lowerLetter"/>
      <w:isLgl w:val="false"/>
      <w:suff w:val="tab"/>
      <w:lvlText w:val="%5."/>
      <w:lvlJc w:val="left"/>
      <w:pPr>
        <w:ind w:left="3382" w:hanging="360"/>
      </w:pPr>
    </w:lvl>
    <w:lvl w:ilvl="5">
      <w:start w:val="1"/>
      <w:numFmt w:val="lowerRoman"/>
      <w:isLgl w:val="false"/>
      <w:suff w:val="tab"/>
      <w:lvlText w:val="%6."/>
      <w:lvlJc w:val="right"/>
      <w:pPr>
        <w:ind w:left="4102" w:hanging="180"/>
      </w:pPr>
    </w:lvl>
    <w:lvl w:ilvl="6">
      <w:start w:val="1"/>
      <w:numFmt w:val="decimal"/>
      <w:isLgl w:val="false"/>
      <w:suff w:val="tab"/>
      <w:lvlText w:val="%7."/>
      <w:lvlJc w:val="left"/>
      <w:pPr>
        <w:ind w:left="4822" w:hanging="360"/>
      </w:pPr>
    </w:lvl>
    <w:lvl w:ilvl="7">
      <w:start w:val="1"/>
      <w:numFmt w:val="lowerLetter"/>
      <w:isLgl w:val="false"/>
      <w:suff w:val="tab"/>
      <w:lvlText w:val="%8."/>
      <w:lvlJc w:val="left"/>
      <w:pPr>
        <w:ind w:left="5542" w:hanging="360"/>
      </w:pPr>
    </w:lvl>
    <w:lvl w:ilvl="8">
      <w:start w:val="1"/>
      <w:numFmt w:val="lowerRoman"/>
      <w:isLgl w:val="false"/>
      <w:suff w:val="tab"/>
      <w:lvlText w:val="%9."/>
      <w:lvlJc w:val="right"/>
      <w:pPr>
        <w:ind w:left="6262" w:hanging="180"/>
      </w:pPr>
    </w:lvl>
  </w:abstractNum>
  <w:abstractNum w:abstractNumId="21">
    <w:multiLevelType w:val="hybridMultilevel"/>
    <w:lvl w:ilvl="0">
      <w:start w:val="1"/>
      <w:numFmt w:val="decimal"/>
      <w:isLgl w:val="false"/>
      <w:suff w:val="tab"/>
      <w:lvlText w:val="%1"/>
      <w:lvlJc w:val="center"/>
      <w:pPr>
        <w:ind w:left="568" w:hanging="227"/>
      </w:pPr>
      <w:rPr>
        <w:rFonts w:hint="default" w:ascii="Times New Roman" w:hAnsi="Times New Roman" w:cs="Times New Roman"/>
        <w:sz w:val="24"/>
      </w:rPr>
    </w:lvl>
    <w:lvl w:ilvl="1">
      <w:start w:val="1"/>
      <w:numFmt w:val="decimal"/>
      <w:isLgl w:val="false"/>
      <w:suff w:val="tab"/>
      <w:lvlText w:val="%1.%2"/>
      <w:lvlJc w:val="center"/>
      <w:pPr>
        <w:ind w:left="1135" w:hanging="567"/>
      </w:pPr>
      <w:rPr>
        <w:rFonts w:hint="default" w:ascii="Times New Roman" w:hAnsi="Times New Roman" w:cs="Times New Roman"/>
        <w:sz w:val="24"/>
      </w:rPr>
    </w:lvl>
    <w:lvl w:ilvl="2">
      <w:start w:val="1"/>
      <w:numFmt w:val="decimal"/>
      <w:isLgl w:val="false"/>
      <w:suff w:val="tab"/>
      <w:lvlText w:val="%1.%2.%3"/>
      <w:lvlJc w:val="center"/>
      <w:pPr>
        <w:ind w:left="1508" w:hanging="1224"/>
      </w:pPr>
      <w:rPr>
        <w:rFonts w:hint="default" w:ascii="Times New Roman" w:hAnsi="Times New Roman" w:cs="Times New Roman"/>
        <w:sz w:val="28"/>
      </w:rPr>
    </w:lvl>
    <w:lvl w:ilvl="3">
      <w:start w:val="1"/>
      <w:numFmt w:val="decimal"/>
      <w:isLgl w:val="false"/>
      <w:suff w:val="tab"/>
      <w:lvlText w:val="%1.%2.%3.%4"/>
      <w:lvlJc w:val="left"/>
      <w:pPr>
        <w:ind w:left="1671" w:hanging="1728"/>
      </w:pPr>
      <w:rPr>
        <w:rFonts w:hint="default"/>
      </w:rPr>
    </w:lvl>
    <w:lvl w:ilvl="4">
      <w:start w:val="1"/>
      <w:numFmt w:val="decimal"/>
      <w:isLgl w:val="false"/>
      <w:suff w:val="tab"/>
      <w:lvlText w:val="%1.%2.%3.%4.%5."/>
      <w:lvlJc w:val="left"/>
      <w:pPr>
        <w:ind w:left="2175" w:hanging="792"/>
      </w:pPr>
      <w:rPr>
        <w:rFonts w:hint="default"/>
      </w:rPr>
    </w:lvl>
    <w:lvl w:ilvl="5">
      <w:start w:val="1"/>
      <w:numFmt w:val="decimal"/>
      <w:isLgl w:val="false"/>
      <w:suff w:val="tab"/>
      <w:lvlText w:val="%1.%2.%3.%4.%5.%6."/>
      <w:lvlJc w:val="left"/>
      <w:pPr>
        <w:ind w:left="2679" w:hanging="936"/>
      </w:pPr>
      <w:rPr>
        <w:rFonts w:hint="default"/>
      </w:rPr>
    </w:lvl>
    <w:lvl w:ilvl="6">
      <w:start w:val="1"/>
      <w:numFmt w:val="decimal"/>
      <w:isLgl w:val="false"/>
      <w:suff w:val="tab"/>
      <w:lvlText w:val="%1.%2.%3.%4.%5.%6.%7."/>
      <w:lvlJc w:val="left"/>
      <w:pPr>
        <w:ind w:left="3183" w:hanging="1080"/>
      </w:pPr>
      <w:rPr>
        <w:rFonts w:hint="default"/>
      </w:r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687" w:hanging="1224"/>
      </w:pPr>
      <w:rPr>
        <w:rFonts w:hint="default"/>
      </w:r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263" w:hanging="1440"/>
      </w:pPr>
      <w:rPr>
        <w:rFonts w:hint="default"/>
      </w:rPr>
    </w:lvl>
  </w:abstractNum>
  <w:abstractNum w:abstractNumId="22">
    <w:multiLevelType w:val="hybridMultilevel"/>
    <w:lvl w:ilvl="0">
      <w:start w:val="1"/>
      <w:numFmt w:val="decimal"/>
      <w:isLgl w:val="false"/>
      <w:suff w:val="tab"/>
      <w:lvlText w:val="%1"/>
      <w:lvlJc w:val="left"/>
      <w:pPr>
        <w:ind w:left="360" w:hanging="360"/>
      </w:pPr>
      <w:rPr>
        <w:rFonts w:hint="default"/>
        <w:sz w:val="24"/>
        <w:szCs w:val="24"/>
      </w:rPr>
    </w:lvl>
    <w:lvl w:ilvl="1">
      <w:start w:val="1"/>
      <w:numFmt w:val="decimal"/>
      <w:isLgl w:val="false"/>
      <w:suff w:val="tab"/>
      <w:lvlText w:val="%1.%2."/>
      <w:lvlJc w:val="left"/>
      <w:pPr>
        <w:ind w:left="574" w:hanging="432"/>
      </w:pPr>
      <w:rPr>
        <w:rFonts w:ascii="Times New Roman" w:hAnsi="Times New Roman" w:eastAsia="Times New Roman" w:cs="Times New Roman"/>
        <w:sz w:val="24"/>
      </w:rPr>
    </w:lvl>
    <w:lvl w:ilvl="2">
      <w:start w:val="1"/>
      <w:numFmt w:val="decimal"/>
      <w:isLgl w:val="false"/>
      <w:suff w:val="tab"/>
      <w:lvlText w:val="%1.%2.%3."/>
      <w:lvlJc w:val="left"/>
      <w:pPr>
        <w:ind w:left="504" w:hanging="504"/>
      </w:pPr>
    </w:lvl>
    <w:lvl w:ilvl="3">
      <w:start w:val="1"/>
      <w:numFmt w:val="decimal"/>
      <w:isLgl w:val="false"/>
      <w:suff w:val="tab"/>
      <w:lvlText w:val="%1.%2.%3.%4."/>
      <w:lvlJc w:val="left"/>
      <w:pPr>
        <w:ind w:left="1728" w:hanging="648"/>
      </w:pPr>
    </w:lvl>
    <w:lvl w:ilvl="4">
      <w:start w:val="1"/>
      <w:numFmt w:val="decimal"/>
      <w:isLgl w:val="false"/>
      <w:suff w:val="tab"/>
      <w:lvlText w:val="%1.%2.%3.%4.%5."/>
      <w:lvlJc w:val="left"/>
      <w:pPr>
        <w:ind w:left="2232" w:hanging="792"/>
      </w:pPr>
    </w:lvl>
    <w:lvl w:ilvl="5">
      <w:start w:val="1"/>
      <w:numFmt w:val="decimal"/>
      <w:isLgl w:val="false"/>
      <w:suff w:val="tab"/>
      <w:lvlText w:val="%1.%2.%3.%4.%5.%6."/>
      <w:lvlJc w:val="left"/>
      <w:pPr>
        <w:ind w:left="2736" w:hanging="936"/>
      </w:pPr>
    </w:lvl>
    <w:lvl w:ilvl="6">
      <w:start w:val="1"/>
      <w:numFmt w:val="decimal"/>
      <w:isLgl w:val="false"/>
      <w:suff w:val="tab"/>
      <w:lvlText w:val="%1.%2.%3.%4.%5.%6.%7."/>
      <w:lvlJc w:val="left"/>
      <w:pPr>
        <w:ind w:left="3240" w:hanging="1080"/>
      </w:pPr>
    </w:lvl>
    <w:lvl w:ilvl="7">
      <w:start w:val="1"/>
      <w:numFmt w:val="decimal"/>
      <w:isLgl w:val="false"/>
      <w:suff w:val="tab"/>
      <w:lvlText w:val="%1.%2.%3.%4.%5.%6.%7.%8."/>
      <w:lvlJc w:val="left"/>
      <w:pPr>
        <w:ind w:left="3744" w:hanging="1224"/>
      </w:pPr>
    </w:lvl>
    <w:lvl w:ilvl="8">
      <w:start w:val="1"/>
      <w:numFmt w:val="decimal"/>
      <w:isLgl w:val="false"/>
      <w:suff w:val="tab"/>
      <w:lvlText w:val="%1.%2.%3.%4.%5.%6.%7.%8.%9."/>
      <w:lvlJc w:val="left"/>
      <w:pPr>
        <w:ind w:left="4320" w:hanging="1440"/>
      </w:pPr>
    </w:lvl>
  </w:abstractNum>
  <w:num w:numId="1">
    <w:abstractNumId w:val="4"/>
  </w:num>
  <w:num w:numId="2">
    <w:abstractNumId w:val="15"/>
  </w:num>
  <w:num w:numId="3">
    <w:abstractNumId w:val="10"/>
  </w:num>
  <w:num w:numId="4">
    <w:abstractNumId w:val="13"/>
  </w:num>
  <w:num w:numId="5">
    <w:abstractNumId w:val="16"/>
  </w:num>
  <w:num w:numId="6">
    <w:abstractNumId w:val="2"/>
  </w:num>
  <w:num w:numId="7">
    <w:abstractNumId w:val="8"/>
  </w:num>
  <w:num w:numId="8">
    <w:abstractNumId w:val="1"/>
  </w:num>
  <w:num w:numId="9">
    <w:abstractNumId w:val="5"/>
  </w:num>
  <w:num w:numId="10">
    <w:abstractNumId w:val="11"/>
  </w:num>
  <w:num w:numId="11">
    <w:abstractNumId w:val="9"/>
  </w:num>
  <w:num w:numId="12">
    <w:abstractNumId w:val="3"/>
  </w:num>
  <w:num w:numId="13">
    <w:abstractNumId w:val="7"/>
  </w:num>
  <w:num w:numId="14">
    <w:abstractNumId w:val="6"/>
  </w:num>
  <w:num w:numId="15">
    <w:abstractNumId w:val="12"/>
  </w:num>
  <w:num w:numId="16">
    <w:abstractNumId w:val="0"/>
  </w:num>
  <w:num w:numId="17">
    <w:abstractNumId w:val="14"/>
  </w:num>
  <w:num w:numId="18">
    <w:abstractNumId w:val="17"/>
  </w:num>
  <w:num w:numId="19">
    <w:abstractNumId w:val="18"/>
  </w:num>
  <w:num w:numId="20">
    <w:abstractNumId w:val="19"/>
  </w:num>
  <w:num w:numId="21">
    <w:abstractNumId w:val="20"/>
  </w:num>
  <w:num w:numId="22">
    <w:abstractNumId w:val="21"/>
  </w:num>
  <w:num w:numId="23">
    <w:abstractNumId w:val="2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trackRevisions w:val="false"/>
  <w:documentProtection/>
  <w:defaultTabStop w:val="708"/>
  <w:characterSpacingControl w:val="doNotCompress"/>
  <w:footnotePr>
    <w:pos w:val="pageBottom"/>
    <w:numFmt w:val="decimal"/>
    <w:numStart w:val="1"/>
    <w:numRestart w:val="continuous"/>
    <w:footnote w:id="-1"/>
    <w:footnote w:id="0"/>
  </w:footnotePr>
  <w:endnotePr>
    <w:pos w:val="docEnd"/>
    <w:numFmt w:val="lowerRoman"/>
    <w:numStart w:val="1"/>
    <w:numRestart w:val="continuous"/>
    <w:endnote w:id="-1"/>
    <w:endnote w:id="0"/>
  </w:endnotePr>
  <w:compat>
    <w:compatSetting w:name="compatibilityMode" w:uri="http://schemas.microsoft.com/office/word" w:val="11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m:mathPr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 strokecolor="000000"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lang w:val="ru-RU" w:eastAsia="zh-CN" w:bidi="ar-SA"/>
      </w:rPr>
    </w:rPrDefault>
    <w:pPrDefault>
      <w:pPr/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styleId="1852">
    <w:name w:val="Heading 1"/>
    <w:basedOn w:val="2029"/>
    <w:next w:val="2029"/>
    <w:link w:val="1853"/>
    <w:uiPriority w:val="9"/>
    <w:qFormat/>
    <w:pPr>
      <w:keepLines/>
      <w:keepNext/>
      <w:spacing w:before="480" w:after="200"/>
      <w:outlineLvl w:val="0"/>
    </w:pPr>
    <w:rPr>
      <w:rFonts w:ascii="Arial" w:hAnsi="Arial" w:eastAsia="Arial" w:cs="Arial"/>
      <w:sz w:val="40"/>
      <w:szCs w:val="40"/>
    </w:rPr>
  </w:style>
  <w:style w:type="character" w:styleId="1853">
    <w:name w:val="Heading 1 Char"/>
    <w:link w:val="1852"/>
    <w:uiPriority w:val="9"/>
    <w:rPr>
      <w:rFonts w:ascii="Arial" w:hAnsi="Arial" w:eastAsia="Arial" w:cs="Arial"/>
      <w:sz w:val="40"/>
      <w:szCs w:val="40"/>
    </w:rPr>
  </w:style>
  <w:style w:type="paragraph" w:styleId="1854">
    <w:name w:val="Heading 2"/>
    <w:basedOn w:val="2029"/>
    <w:next w:val="2029"/>
    <w:link w:val="1855"/>
    <w:uiPriority w:val="9"/>
    <w:unhideWhenUsed/>
    <w:qFormat/>
    <w:pPr>
      <w:keepLines/>
      <w:keepNext/>
      <w:spacing w:before="360" w:after="200"/>
      <w:outlineLvl w:val="1"/>
    </w:pPr>
    <w:rPr>
      <w:rFonts w:ascii="Arial" w:hAnsi="Arial" w:eastAsia="Arial" w:cs="Arial"/>
      <w:sz w:val="34"/>
    </w:rPr>
  </w:style>
  <w:style w:type="character" w:styleId="1855">
    <w:name w:val="Heading 2 Char"/>
    <w:link w:val="1854"/>
    <w:uiPriority w:val="9"/>
    <w:rPr>
      <w:rFonts w:ascii="Arial" w:hAnsi="Arial" w:eastAsia="Arial" w:cs="Arial"/>
      <w:sz w:val="34"/>
    </w:rPr>
  </w:style>
  <w:style w:type="paragraph" w:styleId="1856">
    <w:name w:val="Heading 3"/>
    <w:basedOn w:val="2029"/>
    <w:next w:val="2029"/>
    <w:link w:val="1857"/>
    <w:uiPriority w:val="9"/>
    <w:unhideWhenUsed/>
    <w:qFormat/>
    <w:pPr>
      <w:keepLines/>
      <w:keepNext/>
      <w:spacing w:before="320" w:after="200"/>
      <w:outlineLvl w:val="2"/>
    </w:pPr>
    <w:rPr>
      <w:rFonts w:ascii="Arial" w:hAnsi="Arial" w:eastAsia="Arial" w:cs="Arial"/>
      <w:sz w:val="30"/>
      <w:szCs w:val="30"/>
    </w:rPr>
  </w:style>
  <w:style w:type="character" w:styleId="1857">
    <w:name w:val="Heading 3 Char"/>
    <w:link w:val="1856"/>
    <w:uiPriority w:val="9"/>
    <w:rPr>
      <w:rFonts w:ascii="Arial" w:hAnsi="Arial" w:eastAsia="Arial" w:cs="Arial"/>
      <w:sz w:val="30"/>
      <w:szCs w:val="30"/>
    </w:rPr>
  </w:style>
  <w:style w:type="paragraph" w:styleId="1858">
    <w:name w:val="Heading 4"/>
    <w:basedOn w:val="2029"/>
    <w:next w:val="2029"/>
    <w:link w:val="1859"/>
    <w:uiPriority w:val="9"/>
    <w:unhideWhenUsed/>
    <w:qFormat/>
    <w:pPr>
      <w:keepLines/>
      <w:keepNext/>
      <w:spacing w:before="320" w:after="200"/>
      <w:outlineLvl w:val="3"/>
    </w:pPr>
    <w:rPr>
      <w:rFonts w:ascii="Arial" w:hAnsi="Arial" w:eastAsia="Arial" w:cs="Arial"/>
      <w:b/>
      <w:bCs/>
      <w:sz w:val="26"/>
      <w:szCs w:val="26"/>
    </w:rPr>
  </w:style>
  <w:style w:type="character" w:styleId="1859">
    <w:name w:val="Heading 4 Char"/>
    <w:link w:val="1858"/>
    <w:uiPriority w:val="9"/>
    <w:rPr>
      <w:rFonts w:ascii="Arial" w:hAnsi="Arial" w:eastAsia="Arial" w:cs="Arial"/>
      <w:b/>
      <w:bCs/>
      <w:sz w:val="26"/>
      <w:szCs w:val="26"/>
    </w:rPr>
  </w:style>
  <w:style w:type="paragraph" w:styleId="1860">
    <w:name w:val="Heading 5"/>
    <w:basedOn w:val="2029"/>
    <w:next w:val="2029"/>
    <w:link w:val="1861"/>
    <w:uiPriority w:val="9"/>
    <w:unhideWhenUsed/>
    <w:qFormat/>
    <w:pPr>
      <w:keepLines/>
      <w:keepNext/>
      <w:spacing w:before="320" w:after="200"/>
      <w:outlineLvl w:val="4"/>
    </w:pPr>
    <w:rPr>
      <w:rFonts w:ascii="Arial" w:hAnsi="Arial" w:eastAsia="Arial" w:cs="Arial"/>
      <w:b/>
      <w:bCs/>
      <w:sz w:val="24"/>
      <w:szCs w:val="24"/>
    </w:rPr>
  </w:style>
  <w:style w:type="character" w:styleId="1861">
    <w:name w:val="Heading 5 Char"/>
    <w:link w:val="1860"/>
    <w:uiPriority w:val="9"/>
    <w:rPr>
      <w:rFonts w:ascii="Arial" w:hAnsi="Arial" w:eastAsia="Arial" w:cs="Arial"/>
      <w:b/>
      <w:bCs/>
      <w:sz w:val="24"/>
      <w:szCs w:val="24"/>
    </w:rPr>
  </w:style>
  <w:style w:type="paragraph" w:styleId="1862">
    <w:name w:val="Heading 6"/>
    <w:basedOn w:val="2029"/>
    <w:next w:val="2029"/>
    <w:link w:val="1863"/>
    <w:uiPriority w:val="9"/>
    <w:unhideWhenUsed/>
    <w:qFormat/>
    <w:pPr>
      <w:keepLines/>
      <w:keepNext/>
      <w:spacing w:before="320" w:after="200"/>
      <w:outlineLvl w:val="5"/>
    </w:pPr>
    <w:rPr>
      <w:rFonts w:ascii="Arial" w:hAnsi="Arial" w:eastAsia="Arial" w:cs="Arial"/>
      <w:b/>
      <w:bCs/>
      <w:sz w:val="22"/>
      <w:szCs w:val="22"/>
    </w:rPr>
  </w:style>
  <w:style w:type="character" w:styleId="1863">
    <w:name w:val="Heading 6 Char"/>
    <w:link w:val="1862"/>
    <w:uiPriority w:val="9"/>
    <w:rPr>
      <w:rFonts w:ascii="Arial" w:hAnsi="Arial" w:eastAsia="Arial" w:cs="Arial"/>
      <w:b/>
      <w:bCs/>
      <w:sz w:val="22"/>
      <w:szCs w:val="22"/>
    </w:rPr>
  </w:style>
  <w:style w:type="paragraph" w:styleId="1864">
    <w:name w:val="Heading 7"/>
    <w:basedOn w:val="2029"/>
    <w:next w:val="2029"/>
    <w:link w:val="1865"/>
    <w:uiPriority w:val="9"/>
    <w:unhideWhenUsed/>
    <w:qFormat/>
    <w:pPr>
      <w:keepLines/>
      <w:keepNext/>
      <w:spacing w:before="320" w:after="200"/>
      <w:outlineLvl w:val="6"/>
    </w:pPr>
    <w:rPr>
      <w:rFonts w:ascii="Arial" w:hAnsi="Arial" w:eastAsia="Arial" w:cs="Arial"/>
      <w:b/>
      <w:bCs/>
      <w:i/>
      <w:iCs/>
      <w:sz w:val="22"/>
      <w:szCs w:val="22"/>
    </w:rPr>
  </w:style>
  <w:style w:type="character" w:styleId="1865">
    <w:name w:val="Heading 7 Char"/>
    <w:link w:val="1864"/>
    <w:uiPriority w:val="9"/>
    <w:rPr>
      <w:rFonts w:ascii="Arial" w:hAnsi="Arial" w:eastAsia="Arial" w:cs="Arial"/>
      <w:b/>
      <w:bCs/>
      <w:i/>
      <w:iCs/>
      <w:sz w:val="22"/>
      <w:szCs w:val="22"/>
    </w:rPr>
  </w:style>
  <w:style w:type="paragraph" w:styleId="1866">
    <w:name w:val="Heading 8"/>
    <w:basedOn w:val="2029"/>
    <w:next w:val="2029"/>
    <w:link w:val="1867"/>
    <w:uiPriority w:val="9"/>
    <w:unhideWhenUsed/>
    <w:qFormat/>
    <w:pPr>
      <w:keepLines/>
      <w:keepNext/>
      <w:spacing w:before="320" w:after="200"/>
      <w:outlineLvl w:val="7"/>
    </w:pPr>
    <w:rPr>
      <w:rFonts w:ascii="Arial" w:hAnsi="Arial" w:eastAsia="Arial" w:cs="Arial"/>
      <w:i/>
      <w:iCs/>
      <w:sz w:val="22"/>
      <w:szCs w:val="22"/>
    </w:rPr>
  </w:style>
  <w:style w:type="character" w:styleId="1867">
    <w:name w:val="Heading 8 Char"/>
    <w:link w:val="1866"/>
    <w:uiPriority w:val="9"/>
    <w:rPr>
      <w:rFonts w:ascii="Arial" w:hAnsi="Arial" w:eastAsia="Arial" w:cs="Arial"/>
      <w:i/>
      <w:iCs/>
      <w:sz w:val="22"/>
      <w:szCs w:val="22"/>
    </w:rPr>
  </w:style>
  <w:style w:type="paragraph" w:styleId="1868">
    <w:name w:val="Heading 9"/>
    <w:basedOn w:val="2029"/>
    <w:next w:val="2029"/>
    <w:link w:val="1869"/>
    <w:uiPriority w:val="9"/>
    <w:unhideWhenUsed/>
    <w:qFormat/>
    <w:pPr>
      <w:keepLines/>
      <w:keepNext/>
      <w:spacing w:before="320" w:after="200"/>
      <w:outlineLvl w:val="8"/>
    </w:pPr>
    <w:rPr>
      <w:rFonts w:ascii="Arial" w:hAnsi="Arial" w:eastAsia="Arial" w:cs="Arial"/>
      <w:i/>
      <w:iCs/>
      <w:sz w:val="21"/>
      <w:szCs w:val="21"/>
    </w:rPr>
  </w:style>
  <w:style w:type="character" w:styleId="1869">
    <w:name w:val="Heading 9 Char"/>
    <w:link w:val="1868"/>
    <w:uiPriority w:val="9"/>
    <w:rPr>
      <w:rFonts w:ascii="Arial" w:hAnsi="Arial" w:eastAsia="Arial" w:cs="Arial"/>
      <w:i/>
      <w:iCs/>
      <w:sz w:val="21"/>
      <w:szCs w:val="21"/>
    </w:rPr>
  </w:style>
  <w:style w:type="paragraph" w:styleId="1870">
    <w:name w:val="No Spacing"/>
    <w:uiPriority w:val="1"/>
    <w:qFormat/>
    <w:pPr>
      <w:spacing w:before="0" w:after="0" w:line="240" w:lineRule="auto"/>
    </w:pPr>
  </w:style>
  <w:style w:type="paragraph" w:styleId="1871">
    <w:name w:val="Title"/>
    <w:basedOn w:val="2029"/>
    <w:next w:val="2029"/>
    <w:link w:val="1872"/>
    <w:uiPriority w:val="10"/>
    <w:qFormat/>
    <w:pPr>
      <w:contextualSpacing/>
      <w:spacing w:before="300" w:after="200"/>
    </w:pPr>
    <w:rPr>
      <w:sz w:val="48"/>
      <w:szCs w:val="48"/>
    </w:rPr>
  </w:style>
  <w:style w:type="character" w:styleId="1872">
    <w:name w:val="Title Char"/>
    <w:link w:val="1871"/>
    <w:uiPriority w:val="10"/>
    <w:rPr>
      <w:sz w:val="48"/>
      <w:szCs w:val="48"/>
    </w:rPr>
  </w:style>
  <w:style w:type="paragraph" w:styleId="1873">
    <w:name w:val="Subtitle"/>
    <w:basedOn w:val="2029"/>
    <w:next w:val="2029"/>
    <w:link w:val="1874"/>
    <w:uiPriority w:val="11"/>
    <w:qFormat/>
    <w:pPr>
      <w:spacing w:before="200" w:after="200"/>
    </w:pPr>
    <w:rPr>
      <w:sz w:val="24"/>
      <w:szCs w:val="24"/>
    </w:rPr>
  </w:style>
  <w:style w:type="character" w:styleId="1874">
    <w:name w:val="Subtitle Char"/>
    <w:link w:val="1873"/>
    <w:uiPriority w:val="11"/>
    <w:rPr>
      <w:sz w:val="24"/>
      <w:szCs w:val="24"/>
    </w:rPr>
  </w:style>
  <w:style w:type="paragraph" w:styleId="1875">
    <w:name w:val="Quote"/>
    <w:basedOn w:val="2029"/>
    <w:next w:val="2029"/>
    <w:link w:val="1876"/>
    <w:uiPriority w:val="29"/>
    <w:qFormat/>
    <w:pPr>
      <w:ind w:left="720" w:right="720"/>
    </w:pPr>
    <w:rPr>
      <w:i/>
    </w:rPr>
  </w:style>
  <w:style w:type="character" w:styleId="1876">
    <w:name w:val="Quote Char"/>
    <w:link w:val="1875"/>
    <w:uiPriority w:val="29"/>
    <w:rPr>
      <w:i/>
    </w:rPr>
  </w:style>
  <w:style w:type="paragraph" w:styleId="1877">
    <w:name w:val="Intense Quote"/>
    <w:basedOn w:val="2029"/>
    <w:next w:val="2029"/>
    <w:link w:val="1878"/>
    <w:uiPriority w:val="30"/>
    <w:qFormat/>
    <w:pPr>
      <w:contextualSpacing w:val="0"/>
      <w:ind w:left="720" w:right="720"/>
      <w:shd w:val="clear" w:color="auto" w:fill="f2f2f2"/>
      <w:pBdr>
        <w:top w:val="single" w:color="FFFFFF" w:sz="4" w:space="5"/>
        <w:left w:val="single" w:color="FFFFFF" w:sz="4" w:space="10"/>
        <w:bottom w:val="single" w:color="FFFFFF" w:sz="4" w:space="5"/>
        <w:right w:val="single" w:color="FFFFFF" w:sz="4" w:space="10"/>
      </w:pBdr>
    </w:pPr>
    <w:rPr>
      <w:i/>
    </w:rPr>
  </w:style>
  <w:style w:type="character" w:styleId="1878">
    <w:name w:val="Intense Quote Char"/>
    <w:link w:val="1877"/>
    <w:uiPriority w:val="30"/>
    <w:rPr>
      <w:i/>
    </w:rPr>
  </w:style>
  <w:style w:type="paragraph" w:styleId="1879">
    <w:name w:val="Header"/>
    <w:basedOn w:val="2029"/>
    <w:link w:val="1880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1880">
    <w:name w:val="Header Char"/>
    <w:link w:val="1879"/>
    <w:uiPriority w:val="99"/>
  </w:style>
  <w:style w:type="paragraph" w:styleId="1881">
    <w:name w:val="Footer"/>
    <w:basedOn w:val="2029"/>
    <w:link w:val="1884"/>
    <w:uiPriority w:val="99"/>
    <w:unhideWhenUsed/>
    <w:pPr>
      <w:spacing w:after="0" w:line="240" w:lineRule="auto"/>
      <w:tabs>
        <w:tab w:val="center" w:pos="7143" w:leader="none"/>
        <w:tab w:val="right" w:pos="14287" w:leader="none"/>
      </w:tabs>
    </w:pPr>
  </w:style>
  <w:style w:type="character" w:styleId="1882">
    <w:name w:val="Footer Char"/>
    <w:link w:val="1881"/>
    <w:uiPriority w:val="99"/>
  </w:style>
  <w:style w:type="paragraph" w:styleId="1883">
    <w:name w:val="Caption"/>
    <w:basedOn w:val="2029"/>
    <w:next w:val="2029"/>
    <w:uiPriority w:val="35"/>
    <w:semiHidden/>
    <w:unhideWhenUsed/>
    <w:qFormat/>
    <w:pPr>
      <w:spacing w:line="276" w:lineRule="auto"/>
    </w:pPr>
    <w:rPr>
      <w:b/>
      <w:bCs/>
      <w:color w:val="4f81bd" w:themeColor="accent1"/>
      <w:sz w:val="18"/>
      <w:szCs w:val="18"/>
    </w:rPr>
  </w:style>
  <w:style w:type="character" w:styleId="1884">
    <w:name w:val="Caption Char"/>
    <w:basedOn w:val="1883"/>
    <w:link w:val="1881"/>
    <w:uiPriority w:val="99"/>
  </w:style>
  <w:style w:type="table" w:styleId="1885">
    <w:name w:val="Table Grid"/>
    <w:uiPriority w:val="59"/>
    <w:pPr>
      <w:spacing w:after="0" w:line="240" w:lineRule="auto"/>
    </w:pPr>
    <w:tblPr>
      <w:tblInd w:w="0" w:type="dxa"/>
      <w:tblBorders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  <w:insideH w:val="single" w:color="000000" w:sz="4" w:space="0"/>
        <w:insideV w:val="single" w:color="00000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886">
    <w:name w:val="Table Grid Light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</w:style>
  <w:style w:type="table" w:styleId="1887">
    <w:name w:val="Plain Table 1"/>
    <w:uiPriority w:val="59"/>
    <w:pPr>
      <w:spacing w:after="0" w:line="240" w:lineRule="auto"/>
    </w:pPr>
    <w:tblPr>
      <w:tblInd w:w="0" w:type="dxa"/>
      <w:tblBorders>
        <w:top w:val="single" w:color="000000" w:themeColor="text1" w:themeTint="50" w:sz="4" w:space="0"/>
        <w:left w:val="single" w:color="000000" w:themeColor="text1" w:themeTint="50" w:sz="4" w:space="0"/>
        <w:bottom w:val="single" w:color="000000" w:themeColor="text1" w:themeTint="50" w:sz="4" w:space="0"/>
        <w:right w:val="single" w:color="000000" w:themeColor="text1" w:themeTint="50" w:sz="4" w:space="0"/>
        <w:insideH w:val="single" w:color="000000" w:themeColor="text1" w:themeTint="50" w:sz="4" w:space="0"/>
        <w:insideV w:val="single" w:color="000000" w:themeColor="text1" w:themeTint="50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888">
    <w:name w:val="Plain Table 2"/>
    <w:uiPriority w:val="59"/>
    <w:pPr>
      <w:spacing w:after="0" w:line="240" w:lineRule="auto"/>
    </w:pPr>
    <w:tblPr>
      <w:tblInd w:w="0" w:type="dxa"/>
      <w:tblBorders>
        <w:top w:val="single" w:color="000000" w:themeColor="text1" w:sz="4" w:space="0"/>
        <w:left w:val="none" w:color="000000" w:themeColor="text1" w:sz="4" w:space="0"/>
        <w:bottom w:val="single" w:color="000000" w:themeColor="text1" w:sz="4" w:space="0"/>
        <w:right w:val="none" w:color="000000" w:themeColor="text1" w:sz="4" w:space="0"/>
      </w:tblBorders>
      <w:tblCellMar>
        <w:left w:w="108" w:type="dxa"/>
        <w:top w:w="0" w:type="dxa"/>
        <w:right w:w="108" w:type="dxa"/>
        <w:bottom w:w="0" w:type="dxa"/>
      </w:tblCellMar>
    </w:tblPr>
    <w:tblStylePr w:type="band1Horz"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band2Vert"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</w:tblStylePr>
  </w:style>
  <w:style w:type="table" w:styleId="1889">
    <w:name w:val="Plain Table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404040" w:sz="4" w:space="0"/>
        </w:tcBorders>
      </w:tcPr>
    </w:tblStylePr>
    <w:tblStylePr w:type="firstRow">
      <w:rPr>
        <w:b/>
        <w:caps/>
        <w:color w:val="404040"/>
      </w:rPr>
      <w:tcPr>
        <w:tcBorders>
          <w:top w:val="none" w:color="000000" w:sz="4" w:space="0"/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b/>
        <w:caps/>
        <w:color w:val="404040"/>
      </w:rPr>
    </w:tblStylePr>
    <w:tblStylePr w:type="lastRow">
      <w:rPr>
        <w:b/>
        <w:caps/>
        <w:color w:val="404040"/>
      </w:rPr>
    </w:tblStylePr>
  </w:style>
  <w:style w:type="table" w:styleId="1890">
    <w:name w:val="Plain Table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891">
    <w:name w:val="Plain Table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right w:val="single" w:color="404040" w:sz="4" w:space="0"/>
        </w:tcBorders>
      </w:tcPr>
    </w:tblStylePr>
    <w:tblStylePr w:type="firstRow">
      <w:rPr>
        <w:i/>
        <w:color w:val="404040"/>
      </w:rPr>
      <w:tcPr>
        <w:shd w:val="clear" w:color="ffffff"/>
        <w:tcBorders>
          <w:left w:val="none" w:color="000000" w:sz="4" w:space="0"/>
          <w:bottom w:val="single" w:color="40404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left w:val="single" w:color="404040" w:sz="4" w:space="0"/>
        </w:tcBorders>
      </w:tcPr>
    </w:tblStylePr>
    <w:tblStylePr w:type="lastRow">
      <w:rPr>
        <w:i/>
        <w:color w:val="404040"/>
      </w:rPr>
      <w:tcPr>
        <w:shd w:val="clear" w:color="ffffff"/>
        <w:tcBorders>
          <w:top w:val="single" w:color="404040" w:sz="4" w:space="0"/>
          <w:left w:val="none" w:color="000000" w:sz="4" w:space="0"/>
          <w:right w:val="none" w:color="000000" w:sz="4" w:space="0"/>
        </w:tcBorders>
      </w:tcPr>
    </w:tblStylePr>
  </w:style>
  <w:style w:type="table" w:styleId="1892">
    <w:name w:val="Grid Table 1 Light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67" w:sz="4" w:space="0"/>
        <w:left w:val="single" w:color="000000" w:themeColor="text1" w:themeTint="67" w:sz="4" w:space="0"/>
        <w:bottom w:val="single" w:color="000000" w:themeColor="text1" w:themeTint="67" w:sz="4" w:space="0"/>
        <w:right w:val="single" w:color="000000" w:themeColor="text1" w:themeTint="67" w:sz="4" w:space="0"/>
        <w:insideH w:val="single" w:color="000000" w:themeColor="text1" w:themeTint="67" w:sz="4" w:space="0"/>
        <w:insideV w:val="single" w:color="000000" w:themeColor="tex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67" w:sz="4" w:space="0"/>
          <w:left w:val="single" w:color="000000" w:themeColor="text1" w:themeTint="67" w:sz="4" w:space="0"/>
          <w:bottom w:val="single" w:color="000000" w:themeColor="text1" w:themeTint="67" w:sz="4" w:space="0"/>
          <w:right w:val="single" w:color="000000" w:themeColor="tex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tex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893">
    <w:name w:val="Grid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1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894">
    <w:name w:val="Grid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2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895">
    <w:name w:val="Grid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3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896">
    <w:name w:val="Grid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4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897">
    <w:name w:val="Grid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5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898">
    <w:name w:val="Grid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bottom w:val="single" w:color="000000" w:themeColor="accent6" w:themeTint="95" w:sz="12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899">
    <w:name w:val="Grid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text1" w:themeTint="9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text1" w:themeTint="9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0">
    <w:name w:val="Grid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1" w:themeTint="E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1" w:themeTint="E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1">
    <w:name w:val="Grid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2" w:themeTint="97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2">
    <w:name w:val="Grid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3" w:themeTint="FE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3">
    <w:name w:val="Grid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4" w:themeTint="9A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4">
    <w:name w:val="Grid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5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5">
    <w:name w:val="Grid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single" w:color="000000" w:themeColor="accent6" w:sz="12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shd w:val="clear" w:color="ffffff"/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6">
    <w:name w:val="Grid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95" w:sz="4" w:space="0"/>
        <w:insideH w:val="single" w:color="000000" w:themeColor="text1" w:themeTint="95" w:sz="4" w:space="0"/>
        <w:insideV w:val="single" w:color="000000" w:themeColor="text1" w:themeTint="9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7">
    <w:name w:val="Grid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EA" w:sz="4" w:space="0"/>
        <w:insideH w:val="single" w:color="000000" w:themeColor="accent1" w:themeTint="EA" w:sz="4" w:space="0"/>
        <w:insideV w:val="single" w:color="000000" w:themeColor="accent1" w:themeTint="E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4" w:fill="dae5f1" w:themeFill="accent1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8">
    <w:name w:val="Grid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09">
    <w:name w:val="Grid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10">
    <w:name w:val="Grid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11">
    <w:name w:val="Grid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12">
    <w:name w:val="Grid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i/>
        <w:color w:val="404040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fir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Col">
      <w:rPr>
        <w:i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b/>
        <w:color w:val="404040"/>
      </w:r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13">
    <w:name w:val="Grid Table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left w:val="single" w:color="000000" w:themeColor="text1" w:themeTint="90" w:sz="4" w:space="0"/>
        <w:bottom w:val="single" w:color="000000" w:themeColor="text1" w:themeTint="90" w:sz="4" w:space="0"/>
        <w:right w:val="single" w:color="000000" w:themeColor="text1" w:themeTint="90" w:sz="4" w:space="0"/>
        <w:insideH w:val="single" w:color="000000" w:themeColor="text1" w:themeTint="90" w:sz="4" w:space="0"/>
        <w:insideV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34" w:fill="cbcbcb" w:themeFill="text1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text1" w:sz="4" w:space="0"/>
          <w:left w:val="single" w:color="000000" w:themeColor="text1" w:sz="4" w:space="0"/>
          <w:bottom w:val="single" w:color="000000" w:themeColor="text1" w:sz="4" w:space="0"/>
          <w:right w:val="single" w:color="000000" w:themeColor="text1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</w:tcBorders>
      </w:tcPr>
    </w:tblStylePr>
  </w:style>
  <w:style w:type="table" w:styleId="1914">
    <w:name w:val="Grid Table 4 - Accent 1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  <w:insideV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32" w:fill="dce6f1" w:themeFill="accent1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themeTint="EA" w:fill="5d8dc2" w:themeFill="accent1" w:themeFillTint="EA"/>
        <w:tcBorders>
          <w:top w:val="single" w:color="000000" w:themeColor="accent1" w:themeTint="EA" w:sz="4" w:space="0"/>
          <w:left w:val="single" w:color="000000" w:themeColor="accent1" w:themeTint="EA" w:sz="4" w:space="0"/>
          <w:bottom w:val="single" w:color="000000" w:themeColor="accent1" w:themeTint="EA" w:sz="4" w:space="0"/>
          <w:right w:val="single" w:color="000000" w:themeColor="accent1" w:themeTint="E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themeTint="EA" w:sz="4" w:space="0"/>
        </w:tcBorders>
      </w:tcPr>
    </w:tblStylePr>
  </w:style>
  <w:style w:type="table" w:styleId="1915">
    <w:name w:val="Grid Table 4 - Accent 2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  <w:insideV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4" w:space="0"/>
          <w:left w:val="single" w:color="000000" w:themeColor="accent2" w:themeTint="97" w:sz="4" w:space="0"/>
          <w:bottom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themeTint="97" w:sz="4" w:space="0"/>
        </w:tcBorders>
      </w:tcPr>
    </w:tblStylePr>
  </w:style>
  <w:style w:type="table" w:styleId="1916">
    <w:name w:val="Grid Table 4 - Accent 3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  <w:insideV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FE" w:fill="9bba59" w:themeFill="accent3" w:themeFillTint="FE"/>
        <w:tcBorders>
          <w:top w:val="single" w:color="000000" w:themeColor="accent3" w:themeTint="FE" w:sz="4" w:space="0"/>
          <w:left w:val="single" w:color="000000" w:themeColor="accent3" w:themeTint="FE" w:sz="4" w:space="0"/>
          <w:bottom w:val="single" w:color="000000" w:themeColor="accent3" w:themeTint="FE" w:sz="4" w:space="0"/>
          <w:right w:val="single" w:color="000000" w:themeColor="accent3" w:themeTint="FE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themeTint="FE" w:sz="4" w:space="0"/>
        </w:tcBorders>
      </w:tcPr>
    </w:tblStylePr>
  </w:style>
  <w:style w:type="table" w:styleId="1917">
    <w:name w:val="Grid Table 4 - Accent 4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  <w:insideV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4" w:space="0"/>
          <w:left w:val="single" w:color="000000" w:themeColor="accent4" w:themeTint="9A" w:sz="4" w:space="0"/>
          <w:bottom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themeTint="9A" w:sz="4" w:space="0"/>
        </w:tcBorders>
      </w:tcPr>
    </w:tblStylePr>
  </w:style>
  <w:style w:type="table" w:styleId="1918">
    <w:name w:val="Grid Table 4 - Accent 5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accent5" w:sz="4" w:space="0"/>
          <w:left w:val="single" w:color="000000" w:themeColor="accent5" w:sz="4" w:space="0"/>
          <w:bottom w:val="single" w:color="000000" w:themeColor="accent5" w:sz="4" w:space="0"/>
          <w:right w:val="single" w:color="000000" w:themeColor="accent5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</w:tcBorders>
      </w:tcPr>
    </w:tblStylePr>
  </w:style>
  <w:style w:type="table" w:styleId="1919">
    <w:name w:val="Grid Table 4 - Accent 6"/>
    <w:uiPriority w:val="5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accent6" w:sz="4" w:space="0"/>
          <w:left w:val="single" w:color="000000" w:themeColor="accent6" w:sz="4" w:space="0"/>
          <w:bottom w:val="single" w:color="000000" w:themeColor="accent6" w:sz="4" w:space="0"/>
          <w:right w:val="single" w:color="000000" w:themeColor="accent6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</w:tcBorders>
      </w:tcPr>
    </w:tblStylePr>
  </w:style>
  <w:style w:type="table" w:styleId="1920">
    <w:name w:val="Grid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text1" w:themeTint="40" w:fill="bfbfbf" w:themeFill="text1" w:themeFillTint="40"/>
    </w:tblPr>
    <w:tblStylePr w:type="band1Horz">
      <w:tcPr>
        <w:shd w:val="clear" w:color="ffffff" w:themeColor="text1" w:themeTint="75" w:fill="8a8a8a" w:themeFill="text1" w:themeFillTint="75"/>
      </w:tcPr>
    </w:tblStylePr>
    <w:tblStylePr w:type="band1Vert">
      <w:tcPr>
        <w:shd w:val="clear" w:color="ffffff" w:themeColor="text1" w:themeTint="75" w:fill="8a8a8a" w:themeFill="tex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  <w:tcBorders>
          <w:top w:val="single" w:color="000000" w:themeColor="light1" w:sz="4" w:space="0"/>
        </w:tcBorders>
      </w:tcPr>
    </w:tblStylePr>
  </w:style>
  <w:style w:type="table" w:styleId="1921">
    <w:name w:val="Grid Table 5 Dark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1" w:themeTint="34" w:fill="dae5f1" w:themeFill="accent1" w:themeFillTint="34"/>
    </w:tblPr>
    <w:tblStylePr w:type="band1Horz">
      <w:tcPr>
        <w:shd w:val="clear" w:color="ffffff" w:themeColor="accent1" w:themeTint="75" w:fill="adc5e0" w:themeFill="accent1" w:themeFillTint="75"/>
      </w:tcPr>
    </w:tblStylePr>
    <w:tblStylePr w:type="band1Vert">
      <w:tcPr>
        <w:shd w:val="clear" w:color="ffffff" w:themeColor="accent1" w:themeTint="75" w:fill="adc5e0" w:themeFill="accent1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  <w:tcBorders>
          <w:top w:val="single" w:color="000000" w:themeColor="light1" w:sz="4" w:space="0"/>
        </w:tcBorders>
      </w:tcPr>
    </w:tblStylePr>
  </w:style>
  <w:style w:type="table" w:styleId="1922">
    <w:name w:val="Grid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2" w:themeTint="32" w:fill="f2dcdb" w:themeFill="accent2" w:themeFillTint="32"/>
    </w:tblPr>
    <w:tblStylePr w:type="band1Horz">
      <w:tcPr>
        <w:shd w:val="clear" w:color="ffffff" w:themeColor="accent2" w:themeTint="75" w:fill="e1adac" w:themeFill="accent2" w:themeFillTint="75"/>
      </w:tcPr>
    </w:tblStylePr>
    <w:tblStylePr w:type="band1Vert">
      <w:tcPr>
        <w:shd w:val="clear" w:color="ffffff" w:themeColor="accent2" w:themeTint="75" w:fill="e1adac" w:themeFill="accent2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  <w:tcBorders>
          <w:top w:val="single" w:color="000000" w:themeColor="light1" w:sz="4" w:space="0"/>
        </w:tcBorders>
      </w:tcPr>
    </w:tblStylePr>
  </w:style>
  <w:style w:type="table" w:styleId="1923">
    <w:name w:val="Grid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3" w:themeTint="34" w:fill="eaf0dd" w:themeFill="accent3" w:themeFillTint="34"/>
    </w:tblPr>
    <w:tblStylePr w:type="band1Horz">
      <w:tcPr>
        <w:shd w:val="clear" w:color="ffffff" w:themeColor="accent3" w:themeTint="75" w:fill="d1dfb2" w:themeFill="accent3" w:themeFillTint="75"/>
      </w:tcPr>
    </w:tblStylePr>
    <w:tblStylePr w:type="band1Vert">
      <w:tcPr>
        <w:shd w:val="clear" w:color="ffffff" w:themeColor="accent3" w:themeTint="75" w:fill="d1dfb2" w:themeFill="accent3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  <w:tcBorders>
          <w:top w:val="single" w:color="000000" w:themeColor="light1" w:sz="4" w:space="0"/>
        </w:tcBorders>
      </w:tcPr>
    </w:tblStylePr>
  </w:style>
  <w:style w:type="table" w:styleId="1924">
    <w:name w:val="Grid Table 5 Dark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4" w:themeTint="34" w:fill="e5dfec" w:themeFill="accent4" w:themeFillTint="34"/>
    </w:tblPr>
    <w:tblStylePr w:type="band1Horz">
      <w:tcPr>
        <w:shd w:val="clear" w:color="ffffff" w:themeColor="accent4" w:themeTint="75" w:fill="c4b7d4" w:themeFill="accent4" w:themeFillTint="75"/>
      </w:tcPr>
    </w:tblStylePr>
    <w:tblStylePr w:type="band1Vert">
      <w:tcPr>
        <w:shd w:val="clear" w:color="ffffff" w:themeColor="accent4" w:themeTint="75" w:fill="c4b7d4" w:themeFill="accent4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  <w:tcBorders>
          <w:top w:val="single" w:color="000000" w:themeColor="light1" w:sz="4" w:space="0"/>
        </w:tcBorders>
      </w:tcPr>
    </w:tblStylePr>
  </w:style>
  <w:style w:type="table" w:styleId="1925">
    <w:name w:val="Grid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5" w:themeTint="34" w:fill="daeef3" w:themeFill="accent5" w:themeFillTint="34"/>
    </w:tblPr>
    <w:tblStylePr w:type="band1Horz">
      <w:tcPr>
        <w:shd w:val="clear" w:color="ffffff" w:themeColor="accent5" w:themeTint="75" w:fill="abd9e4" w:themeFill="accent5" w:themeFillTint="75"/>
      </w:tcPr>
    </w:tblStylePr>
    <w:tblStylePr w:type="band1Vert">
      <w:tcPr>
        <w:shd w:val="clear" w:color="ffffff" w:themeColor="accent5" w:themeTint="75" w:fill="abd9e4" w:themeFill="accent5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  <w:tcBorders>
          <w:top w:val="single" w:color="000000" w:themeColor="light1" w:sz="4" w:space="0"/>
        </w:tcBorders>
      </w:tcPr>
    </w:tblStylePr>
  </w:style>
  <w:style w:type="table" w:styleId="1926">
    <w:name w:val="Grid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light1" w:sz="4" w:space="0"/>
        <w:left w:val="single" w:color="000000" w:themeColor="light1" w:sz="4" w:space="0"/>
        <w:bottom w:val="single" w:color="000000" w:themeColor="light1" w:sz="4" w:space="0"/>
        <w:right w:val="single" w:color="000000" w:themeColor="light1" w:sz="4" w:space="0"/>
        <w:insideH w:val="single" w:color="000000" w:themeColor="light1" w:sz="4" w:space="0"/>
        <w:insideV w:val="single" w:color="000000" w:themeColor="light1" w:sz="4" w:space="0"/>
      </w:tblBorders>
      <w:shd w:val="clear" w:color="ffffff" w:themeColor="accent6" w:themeTint="34" w:fill="fde9d8" w:themeFill="accent6" w:themeFillTint="34"/>
    </w:tblPr>
    <w:tblStylePr w:type="band1Horz">
      <w:tcPr>
        <w:shd w:val="clear" w:color="ffffff" w:themeColor="accent6" w:themeTint="75" w:fill="fbcda8" w:themeFill="accent6" w:themeFillTint="75"/>
      </w:tcPr>
    </w:tblStylePr>
    <w:tblStylePr w:type="band1Vert">
      <w:tcPr>
        <w:shd w:val="clear" w:color="ffffff" w:themeColor="accent6" w:themeTint="75" w:fill="fbcda8" w:themeFill="accent6" w:themeFillTint="75"/>
      </w:tcPr>
    </w:tblStylePr>
    <w:tblStylePr w:type="fir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  <w:tcBorders>
          <w:top w:val="single" w:color="000000" w:themeColor="light1" w:sz="4" w:space="0"/>
        </w:tcBorders>
      </w:tcPr>
    </w:tblStylePr>
  </w:style>
  <w:style w:type="table" w:styleId="1927">
    <w:name w:val="Grid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left w:val="single" w:color="000000" w:themeColor="text1" w:themeTint="80" w:sz="4" w:space="0"/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 w:themeTint="80" w:themeShade="95"/>
        <w:sz w:val="22"/>
      </w:rPr>
      <w:tcPr>
        <w:shd w:val="clear" w:color="ffffff" w:themeColor="text1" w:themeTint="34" w:fill="cbcbcb" w:themeFill="text1" w:themeFillTint="34"/>
      </w:tcPr>
    </w:tblStylePr>
    <w:tblStylePr w:type="band1Vert">
      <w:tcPr>
        <w:shd w:val="clear" w:color="ffffff" w:themeColor="text1" w:themeTint="34" w:fill="cbcbcb" w:themeFill="text1" w:themeFillTint="34"/>
      </w:tcPr>
    </w:tblStylePr>
    <w:tblStylePr w:type="band2Horz">
      <w:rPr>
        <w:rFonts w:ascii="Arial" w:hAnsi="Arial"/>
        <w:color w:val="404040" w:themeColor="text1" w:themeTint="80" w:themeShade="95"/>
        <w:sz w:val="22"/>
      </w:rPr>
    </w:tblStylePr>
    <w:tblStylePr w:type="firstCol">
      <w:rPr>
        <w:b/>
        <w:color w:val="4a4a4a" w:themeColor="text1" w:themeTint="80" w:themeShade="95"/>
      </w:rPr>
    </w:tblStylePr>
    <w:tblStylePr w:type="firstRow">
      <w:rPr>
        <w:b/>
        <w:color w:val="4a4a4a" w:themeColor="text1" w:themeTint="80" w:themeShade="95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b/>
        <w:color w:val="4a4a4a" w:themeColor="text1" w:themeTint="80" w:themeShade="95"/>
      </w:rPr>
    </w:tblStylePr>
    <w:tblStylePr w:type="lastRow">
      <w:rPr>
        <w:b/>
        <w:color w:val="4a4a4a" w:themeColor="text1" w:themeTint="80" w:themeShade="95"/>
      </w:rPr>
    </w:tblStylePr>
    <w:tblStylePr w:type="wholeTable">
      <w:rPr>
        <w:rFonts w:ascii="Arial" w:hAnsi="Arial"/>
        <w:color w:val="404040" w:themeColor="text1" w:themeTint="80" w:themeShade="95"/>
        <w:sz w:val="22"/>
      </w:rPr>
    </w:tblStylePr>
  </w:style>
  <w:style w:type="table" w:styleId="1928">
    <w:name w:val="Grid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80" w:sz="4" w:space="0"/>
        <w:left w:val="single" w:color="000000" w:themeColor="accent1" w:themeTint="80" w:sz="4" w:space="0"/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404040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404040" w:themeColor="accent1" w:themeTint="80" w:themeShade="95"/>
        <w:sz w:val="22"/>
      </w:rPr>
    </w:tblStylePr>
    <w:tblStylePr w:type="firstCol">
      <w:rPr>
        <w:b/>
        <w:color w:val="3e70a3" w:themeColor="accent1" w:themeTint="80" w:themeShade="95"/>
      </w:rPr>
    </w:tblStylePr>
    <w:tblStylePr w:type="firstRow">
      <w:rPr>
        <w:b/>
        <w:color w:val="3e70a3" w:themeColor="accent1" w:themeTint="80" w:themeShade="95"/>
      </w:rPr>
      <w:tcPr>
        <w:tcBorders>
          <w:bottom w:val="single" w:color="000000" w:themeColor="accent1" w:themeTint="80" w:sz="12" w:space="0"/>
        </w:tcBorders>
      </w:tcPr>
    </w:tblStylePr>
    <w:tblStylePr w:type="lastCol">
      <w:rPr>
        <w:b/>
        <w:color w:val="3e70a3" w:themeColor="accent1" w:themeTint="80" w:themeShade="95"/>
      </w:rPr>
    </w:tblStylePr>
    <w:tblStylePr w:type="lastRow">
      <w:rPr>
        <w:b/>
        <w:color w:val="3e70a3" w:themeColor="accent1" w:themeTint="80" w:themeShade="95"/>
      </w:rPr>
    </w:tblStylePr>
    <w:tblStylePr w:type="wholeTable">
      <w:rPr>
        <w:rFonts w:ascii="Arial" w:hAnsi="Arial"/>
        <w:color w:val="404040" w:themeColor="accent1" w:themeTint="80" w:themeShade="95"/>
        <w:sz w:val="22"/>
      </w:rPr>
    </w:tblStylePr>
  </w:style>
  <w:style w:type="table" w:styleId="1929">
    <w:name w:val="Grid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</w:tblStylePr>
    <w:tblStylePr w:type="wholeTable">
      <w:rPr>
        <w:rFonts w:ascii="Arial" w:hAnsi="Arial"/>
        <w:color w:val="404040" w:themeColor="accent2" w:themeTint="97" w:themeShade="95"/>
        <w:sz w:val="22"/>
      </w:rPr>
    </w:tblStylePr>
  </w:style>
  <w:style w:type="table" w:styleId="1930">
    <w:name w:val="Grid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FE" w:sz="4" w:space="0"/>
        <w:left w:val="single" w:color="000000" w:themeColor="accent3" w:themeTint="FE" w:sz="4" w:space="0"/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404040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404040" w:themeColor="accent3" w:themeTint="FE" w:themeShade="95"/>
        <w:sz w:val="22"/>
      </w:rPr>
    </w:tblStylePr>
    <w:tblStylePr w:type="firstCol">
      <w:rPr>
        <w:b/>
        <w:color w:val="5c702f" w:themeColor="accent3" w:themeTint="FE" w:themeShade="95"/>
      </w:rPr>
    </w:tblStylePr>
    <w:tblStylePr w:type="firstRow">
      <w:rPr>
        <w:b/>
        <w:color w:val="5c702f" w:themeColor="accent3" w:themeTint="FE" w:themeShade="95"/>
      </w:rPr>
      <w:tcPr>
        <w:tcBorders>
          <w:bottom w:val="single" w:color="000000" w:themeColor="accent3" w:themeTint="FE" w:sz="12" w:space="0"/>
        </w:tcBorders>
      </w:tcPr>
    </w:tblStylePr>
    <w:tblStylePr w:type="lastCol">
      <w:rPr>
        <w:b/>
        <w:color w:val="5c702f" w:themeColor="accent3" w:themeTint="FE" w:themeShade="95"/>
      </w:rPr>
    </w:tblStylePr>
    <w:tblStylePr w:type="lastRow">
      <w:rPr>
        <w:b/>
        <w:color w:val="5c702f" w:themeColor="accent3" w:themeTint="FE" w:themeShade="95"/>
      </w:rPr>
    </w:tblStylePr>
    <w:tblStylePr w:type="wholeTable">
      <w:rPr>
        <w:rFonts w:ascii="Arial" w:hAnsi="Arial"/>
        <w:color w:val="404040" w:themeColor="accent3" w:themeTint="FE" w:themeShade="95"/>
        <w:sz w:val="22"/>
      </w:rPr>
    </w:tblStylePr>
  </w:style>
  <w:style w:type="table" w:styleId="1931">
    <w:name w:val="Grid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</w:tblStylePr>
    <w:tblStylePr w:type="wholeTable">
      <w:rPr>
        <w:rFonts w:ascii="Arial" w:hAnsi="Arial"/>
        <w:color w:val="404040" w:themeColor="accent4" w:themeTint="9A" w:themeShade="95"/>
        <w:sz w:val="22"/>
      </w:rPr>
    </w:tblStylePr>
  </w:style>
  <w:style w:type="table" w:styleId="1932">
    <w:name w:val="Grid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sz="4" w:space="0"/>
        <w:left w:val="single" w:color="000000" w:themeColor="accent5" w:sz="4" w:space="0"/>
        <w:bottom w:val="single" w:color="000000" w:themeColor="accent5" w:sz="4" w:space="0"/>
        <w:right w:val="single" w:color="000000" w:themeColor="accent5" w:sz="4" w:space="0"/>
        <w:insideH w:val="single" w:color="000000" w:themeColor="accent5" w:sz="4" w:space="0"/>
        <w:insideV w:val="single" w:color="000000" w:themeColor="accent5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5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1933">
    <w:name w:val="Grid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sz="4" w:space="0"/>
        <w:left w:val="single" w:color="000000" w:themeColor="accent6" w:sz="4" w:space="0"/>
        <w:bottom w:val="single" w:color="000000" w:themeColor="accent6" w:sz="4" w:space="0"/>
        <w:right w:val="single" w:color="000000" w:themeColor="accent6" w:sz="4" w:space="0"/>
        <w:insideH w:val="single" w:color="000000" w:themeColor="accent6" w:sz="4" w:space="0"/>
        <w:insideV w:val="single" w:color="000000" w:themeColor="accent6" w:sz="4" w:space="0"/>
      </w:tblBorders>
    </w:tblPr>
    <w:tblStylePr w:type="band1Horz">
      <w:rPr>
        <w:rFonts w:ascii="Arial" w:hAnsi="Arial"/>
        <w:color w:val="404040" w:themeColor="accent5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404040" w:themeColor="accent5" w:themeShade="95"/>
        <w:sz w:val="22"/>
      </w:rPr>
    </w:tblStylePr>
    <w:tblStylePr w:type="firstCol">
      <w:rPr>
        <w:b/>
        <w:color w:val="266777" w:themeColor="accent5" w:themeShade="95"/>
      </w:rPr>
    </w:tblStylePr>
    <w:tblStylePr w:type="firstRow">
      <w:rPr>
        <w:b/>
        <w:color w:val="266777" w:themeColor="accent5" w:themeShade="95"/>
      </w:rPr>
      <w:tcPr>
        <w:tcBorders>
          <w:bottom w:val="single" w:color="000000" w:themeColor="accent6" w:sz="12" w:space="0"/>
        </w:tcBorders>
      </w:tcPr>
    </w:tblStylePr>
    <w:tblStylePr w:type="lastCol">
      <w:rPr>
        <w:b/>
        <w:color w:val="266777" w:themeColor="accent5" w:themeShade="95"/>
      </w:rPr>
    </w:tblStylePr>
    <w:tblStylePr w:type="lastRow">
      <w:rPr>
        <w:b/>
        <w:color w:val="266777" w:themeColor="accent5" w:themeShade="95"/>
      </w:rPr>
    </w:tblStylePr>
    <w:tblStylePr w:type="wholeTable">
      <w:rPr>
        <w:rFonts w:ascii="Arial" w:hAnsi="Arial"/>
        <w:color w:val="404040" w:themeColor="accent5" w:themeShade="95"/>
        <w:sz w:val="22"/>
      </w:rPr>
    </w:tblStylePr>
  </w:style>
  <w:style w:type="table" w:styleId="1934">
    <w:name w:val="Grid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text1" w:themeTint="80" w:sz="4" w:space="0"/>
        <w:right w:val="single" w:color="000000" w:themeColor="text1" w:themeTint="80" w:sz="4" w:space="0"/>
        <w:insideH w:val="single" w:color="000000" w:themeColor="text1" w:themeTint="80" w:sz="4" w:space="0"/>
        <w:insideV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0D" w:fill="f2f2f2" w:themeFill="text1" w:themeFillTint="0D"/>
      </w:tcPr>
    </w:tblStylePr>
    <w:tblStylePr w:type="band1Vert">
      <w:tcPr>
        <w:shd w:val="clear" w:color="ffffff" w:themeColor="text1" w:themeTint="0D" w:fill="f2f2f2" w:themeFill="text1" w:themeFillTint="0D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35">
    <w:name w:val="Grid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1" w:themeTint="80" w:sz="4" w:space="0"/>
        <w:right w:val="single" w:color="000000" w:themeColor="accent1" w:themeTint="80" w:sz="4" w:space="0"/>
        <w:insideH w:val="single" w:color="000000" w:themeColor="accent1" w:themeTint="80" w:sz="4" w:space="0"/>
        <w:insideV w:val="single" w:color="000000" w:themeColor="accent1" w:themeTint="80" w:sz="4" w:space="0"/>
      </w:tblBorders>
    </w:tblPr>
    <w:tblStylePr w:type="band1Horz">
      <w:rPr>
        <w:rFonts w:ascii="Arial" w:hAnsi="Arial"/>
        <w:color w:val="3e70a3" w:themeColor="accent1" w:themeTint="80" w:themeShade="95"/>
        <w:sz w:val="22"/>
      </w:rPr>
      <w:tcPr>
        <w:shd w:val="clear" w:color="ffffff" w:themeColor="accent1" w:themeTint="34" w:fill="dae5f1" w:themeFill="accent1" w:themeFillTint="34"/>
      </w:tcPr>
    </w:tblStylePr>
    <w:tblStylePr w:type="band1Vert">
      <w:tcPr>
        <w:shd w:val="clear" w:color="ffffff" w:themeColor="accent1" w:themeTint="34" w:fill="dae5f1" w:themeFill="accent1" w:themeFillTint="34"/>
      </w:tcPr>
    </w:tblStylePr>
    <w:tblStylePr w:type="band2Horz">
      <w:rPr>
        <w:rFonts w:ascii="Arial" w:hAnsi="Arial"/>
        <w:color w:val="3e70a3" w:themeColor="accent1" w:themeTint="80" w:themeShade="95"/>
        <w:sz w:val="22"/>
      </w:rPr>
    </w:tblStylePr>
    <w:tblStylePr w:type="firstCol">
      <w:rPr>
        <w:rFonts w:ascii="Arial" w:hAnsi="Arial"/>
        <w:i/>
        <w:color w:val="3e70a3" w:themeColor="accen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themeTint="80" w:sz="4" w:space="0"/>
        </w:tcBorders>
      </w:tcPr>
    </w:tblStylePr>
    <w:tblStylePr w:type="fir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e70a3" w:themeColor="accen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3e70a3" w:themeColor="accen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36">
    <w:name w:val="Grid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2" w:themeTint="97" w:sz="4" w:space="0"/>
        <w:right w:val="single" w:color="000000" w:themeColor="accent2" w:themeTint="97" w:sz="4" w:space="0"/>
        <w:insideH w:val="single" w:color="000000" w:themeColor="accent2" w:themeTint="97" w:sz="4" w:space="0"/>
        <w:insideV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32" w:fill="f2dcdb" w:themeFill="accent2" w:themeFillTint="32"/>
      </w:tcPr>
    </w:tblStylePr>
    <w:tblStylePr w:type="band1Vert">
      <w:tcPr>
        <w:shd w:val="clear" w:color="ffffff" w:themeColor="accent2" w:themeTint="32" w:fill="f2dcdb" w:themeFill="accent2" w:themeFillTint="32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37">
    <w:name w:val="Grid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3" w:themeTint="FE" w:sz="4" w:space="0"/>
        <w:right w:val="single" w:color="000000" w:themeColor="accent3" w:themeTint="FE" w:sz="4" w:space="0"/>
        <w:insideH w:val="single" w:color="000000" w:themeColor="accent3" w:themeTint="FE" w:sz="4" w:space="0"/>
        <w:insideV w:val="single" w:color="000000" w:themeColor="accent3" w:themeTint="FE" w:sz="4" w:space="0"/>
      </w:tblBorders>
    </w:tblPr>
    <w:tblStylePr w:type="band1Horz">
      <w:rPr>
        <w:rFonts w:ascii="Arial" w:hAnsi="Arial"/>
        <w:color w:val="5c702f" w:themeColor="accent3" w:themeTint="FE" w:themeShade="95"/>
        <w:sz w:val="22"/>
      </w:rPr>
      <w:tcPr>
        <w:shd w:val="clear" w:color="ffffff" w:themeColor="accent3" w:themeTint="34" w:fill="eaf0dd" w:themeFill="accent3" w:themeFillTint="34"/>
      </w:tcPr>
    </w:tblStylePr>
    <w:tblStylePr w:type="band1Vert">
      <w:tcPr>
        <w:shd w:val="clear" w:color="ffffff" w:themeColor="accent3" w:themeTint="34" w:fill="eaf0dd" w:themeFill="accent3" w:themeFillTint="34"/>
      </w:tcPr>
    </w:tblStylePr>
    <w:tblStylePr w:type="band2Horz">
      <w:rPr>
        <w:rFonts w:ascii="Arial" w:hAnsi="Arial"/>
        <w:color w:val="5c702f" w:themeColor="accent3" w:themeTint="FE" w:themeShade="95"/>
        <w:sz w:val="22"/>
      </w:rPr>
    </w:tblStylePr>
    <w:tblStylePr w:type="firstCol">
      <w:rPr>
        <w:rFonts w:ascii="Arial" w:hAnsi="Arial"/>
        <w:i/>
        <w:color w:val="5c702f" w:themeColor="accent3" w:themeTint="FE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FE" w:sz="4" w:space="0"/>
        </w:tcBorders>
      </w:tcPr>
    </w:tblStylePr>
    <w:tblStylePr w:type="fir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FE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5c702f" w:themeColor="accent3" w:themeTint="FE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FE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5c702f" w:themeColor="accent3" w:themeTint="FE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FE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38">
    <w:name w:val="Grid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4" w:themeTint="9A" w:sz="4" w:space="0"/>
        <w:right w:val="single" w:color="000000" w:themeColor="accent4" w:themeTint="9A" w:sz="4" w:space="0"/>
        <w:insideH w:val="single" w:color="000000" w:themeColor="accent4" w:themeTint="9A" w:sz="4" w:space="0"/>
        <w:insideV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34" w:fill="e5dfec" w:themeFill="accent4" w:themeFillTint="34"/>
      </w:tcPr>
    </w:tblStylePr>
    <w:tblStylePr w:type="band1Vert">
      <w:tcPr>
        <w:shd w:val="clear" w:color="ffffff" w:themeColor="accent4" w:themeTint="34" w:fill="e5dfec" w:themeFill="accent4" w:themeFillTint="34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39">
    <w:name w:val="Grid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  <w:insideV w:val="single" w:color="000000" w:themeColor="accent5" w:themeTint="90" w:sz="4" w:space="0"/>
      </w:tblBorders>
    </w:tblPr>
    <w:tblStylePr w:type="band1Horz">
      <w:rPr>
        <w:rFonts w:ascii="Arial" w:hAnsi="Arial"/>
        <w:color w:val="266777" w:themeColor="accent5" w:themeShade="95"/>
        <w:sz w:val="22"/>
      </w:rPr>
      <w:tcPr>
        <w:shd w:val="clear" w:color="ffffff" w:themeColor="accent5" w:themeTint="34" w:fill="daeef3" w:themeFill="accent5" w:themeFillTint="34"/>
      </w:tcPr>
    </w:tblStylePr>
    <w:tblStylePr w:type="band1Vert">
      <w:tcPr>
        <w:shd w:val="clear" w:color="ffffff" w:themeColor="accent5" w:themeTint="34" w:fill="daeef3" w:themeFill="accent5" w:themeFillTint="34"/>
      </w:tcPr>
    </w:tblStylePr>
    <w:tblStylePr w:type="band2Horz">
      <w:rPr>
        <w:rFonts w:ascii="Arial" w:hAnsi="Arial"/>
        <w:color w:val="266777" w:themeColor="accent5" w:themeShade="95"/>
        <w:sz w:val="22"/>
      </w:rPr>
    </w:tblStylePr>
    <w:tblStylePr w:type="firstCol">
      <w:rPr>
        <w:rFonts w:ascii="Arial" w:hAnsi="Arial"/>
        <w:i/>
        <w:color w:val="266777" w:themeColor="accent5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0" w:sz="4" w:space="0"/>
        </w:tcBorders>
      </w:tcPr>
    </w:tblStylePr>
    <w:tblStylePr w:type="fir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66777" w:themeColor="accent5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266777" w:themeColor="accent5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0">
    <w:name w:val="Grid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  <w:insideV w:val="single" w:color="000000" w:themeColor="accent6" w:themeTint="90" w:sz="4" w:space="0"/>
      </w:tblBorders>
    </w:tblPr>
    <w:tblStylePr w:type="band1Horz">
      <w:rPr>
        <w:rFonts w:ascii="Arial" w:hAnsi="Arial"/>
        <w:color w:val="b05307" w:themeColor="accent6" w:themeShade="95"/>
        <w:sz w:val="22"/>
      </w:rPr>
      <w:tcPr>
        <w:shd w:val="clear" w:color="ffffff" w:themeColor="accent6" w:themeTint="34" w:fill="fde9d8" w:themeFill="accent6" w:themeFillTint="34"/>
      </w:tcPr>
    </w:tblStylePr>
    <w:tblStylePr w:type="band1Vert">
      <w:tcPr>
        <w:shd w:val="clear" w:color="ffffff" w:themeColor="accent6" w:themeTint="34" w:fill="fde9d8" w:themeFill="accent6" w:themeFillTint="34"/>
      </w:tcPr>
    </w:tblStylePr>
    <w:tblStylePr w:type="band2Horz">
      <w:rPr>
        <w:rFonts w:ascii="Arial" w:hAnsi="Arial"/>
        <w:color w:val="b05307" w:themeColor="accent6" w:themeShade="95"/>
        <w:sz w:val="22"/>
      </w:rPr>
    </w:tblStylePr>
    <w:tblStylePr w:type="firstCol">
      <w:rPr>
        <w:rFonts w:ascii="Arial" w:hAnsi="Arial"/>
        <w:i/>
        <w:color w:val="b05307" w:themeColor="accent6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0" w:sz="4" w:space="0"/>
        </w:tcBorders>
      </w:tcPr>
    </w:tblStylePr>
    <w:tblStylePr w:type="fir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b05307" w:themeColor="accent6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b/>
        <w:color w:val="b05307" w:themeColor="accent6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1">
    <w:name w:val="List Table 1 Light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tex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tex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2">
    <w:name w:val="List Table 1 Light - Accent 1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3">
    <w:name w:val="List Table 1 Light - Accent 2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2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2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4">
    <w:name w:val="List Table 1 Light - Accent 3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3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3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5">
    <w:name w:val="List Table 1 Light - Accent 4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4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4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6">
    <w:name w:val="List Table 1 Light - Accent 5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5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5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7">
    <w:name w:val="List Table 1 Light - Accent 6"/>
    <w:uiPriority w:val="99"/>
    <w:pPr>
      <w:spacing w:after="0" w:line="240" w:lineRule="auto"/>
    </w:pPr>
    <w:tblPr>
      <w:tblStyleRowBandSize w:val="1"/>
      <w:tblStyleColBandSize w:val="1"/>
      <w:tblInd w:w="0" w:type="dxa"/>
    </w:tblPr>
    <w:tblStylePr w:type="band1Horz"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b/>
        <w:color w:val="404040"/>
      </w:rPr>
      <w:tcPr>
        <w:tcBorders>
          <w:top w:val="none" w:color="000000" w:sz="4" w:space="0"/>
          <w:left w:val="none" w:color="000000" w:sz="4" w:space="0"/>
          <w:bottom w:val="single" w:color="000000" w:themeColor="accent6" w:sz="4" w:space="0"/>
          <w:right w:val="none" w:color="000000" w:sz="4" w:space="0"/>
        </w:tcBorders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  <w:tcPr>
        <w:tcBorders>
          <w:top w:val="single" w:color="000000" w:themeColor="accent6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</w:style>
  <w:style w:type="table" w:styleId="1948">
    <w:name w:val="List Table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90" w:sz="4" w:space="0"/>
        <w:bottom w:val="single" w:color="000000" w:themeColor="text1" w:themeTint="90" w:sz="4" w:space="0"/>
        <w:insideH w:val="single" w:color="000000" w:themeColor="tex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text1" w:themeTint="90" w:sz="4" w:space="0"/>
          <w:left w:val="none" w:color="000000" w:sz="4" w:space="0"/>
          <w:bottom w:val="single" w:color="000000" w:themeColor="text1" w:themeTint="90" w:sz="4" w:space="0"/>
          <w:right w:val="none" w:color="000000" w:sz="4" w:space="0"/>
        </w:tcBorders>
      </w:tcPr>
    </w:tblStylePr>
  </w:style>
  <w:style w:type="table" w:styleId="1949">
    <w:name w:val="List Table 2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bottom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1" w:themeTint="90" w:sz="4" w:space="0"/>
          <w:left w:val="none" w:color="000000" w:sz="4" w:space="0"/>
          <w:bottom w:val="single" w:color="000000" w:themeColor="accent1" w:themeTint="90" w:sz="4" w:space="0"/>
          <w:right w:val="none" w:color="000000" w:sz="4" w:space="0"/>
        </w:tcBorders>
      </w:tcPr>
    </w:tblStylePr>
  </w:style>
  <w:style w:type="table" w:styleId="1950">
    <w:name w:val="List Table 2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bottom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2" w:themeTint="90" w:sz="4" w:space="0"/>
          <w:left w:val="none" w:color="000000" w:sz="4" w:space="0"/>
          <w:bottom w:val="single" w:color="000000" w:themeColor="accent2" w:themeTint="90" w:sz="4" w:space="0"/>
          <w:right w:val="none" w:color="000000" w:sz="4" w:space="0"/>
        </w:tcBorders>
      </w:tcPr>
    </w:tblStylePr>
  </w:style>
  <w:style w:type="table" w:styleId="1951">
    <w:name w:val="List Table 2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bottom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3" w:themeTint="90" w:sz="4" w:space="0"/>
          <w:left w:val="none" w:color="000000" w:sz="4" w:space="0"/>
          <w:bottom w:val="single" w:color="000000" w:themeColor="accent3" w:themeTint="90" w:sz="4" w:space="0"/>
          <w:right w:val="none" w:color="000000" w:sz="4" w:space="0"/>
        </w:tcBorders>
      </w:tcPr>
    </w:tblStylePr>
  </w:style>
  <w:style w:type="table" w:styleId="1952">
    <w:name w:val="List Table 2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bottom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4" w:themeTint="90" w:sz="4" w:space="0"/>
          <w:left w:val="none" w:color="000000" w:sz="4" w:space="0"/>
          <w:bottom w:val="single" w:color="000000" w:themeColor="accent4" w:themeTint="90" w:sz="4" w:space="0"/>
          <w:right w:val="none" w:color="000000" w:sz="4" w:space="0"/>
        </w:tcBorders>
      </w:tcPr>
    </w:tblStylePr>
  </w:style>
  <w:style w:type="table" w:styleId="1953">
    <w:name w:val="List Table 2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bottom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5" w:themeTint="90" w:sz="4" w:space="0"/>
          <w:left w:val="none" w:color="000000" w:sz="4" w:space="0"/>
          <w:bottom w:val="single" w:color="000000" w:themeColor="accent5" w:themeTint="90" w:sz="4" w:space="0"/>
          <w:right w:val="none" w:color="000000" w:sz="4" w:space="0"/>
        </w:tcBorders>
      </w:tcPr>
    </w:tblStylePr>
  </w:style>
  <w:style w:type="table" w:styleId="1954">
    <w:name w:val="List Table 2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bottom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rFonts w:ascii="Arial" w:hAnsi="Arial"/>
        <w:b/>
        <w:color w:val="404040"/>
        <w:sz w:val="22"/>
      </w:rPr>
    </w:tblStylePr>
    <w:tblStylePr w:type="fir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  <w:tblStylePr w:type="lastCol">
      <w:rPr>
        <w:rFonts w:ascii="Arial" w:hAnsi="Arial"/>
        <w:b/>
        <w:color w:val="404040"/>
        <w:sz w:val="22"/>
      </w:rPr>
    </w:tblStylePr>
    <w:tblStylePr w:type="lastRow">
      <w:rPr>
        <w:rFonts w:ascii="Arial" w:hAnsi="Arial"/>
        <w:b/>
        <w:color w:val="404040"/>
        <w:sz w:val="22"/>
      </w:rPr>
      <w:tcPr>
        <w:tcBorders>
          <w:top w:val="single" w:color="000000" w:themeColor="accent6" w:themeTint="90" w:sz="4" w:space="0"/>
          <w:left w:val="none" w:color="000000" w:sz="4" w:space="0"/>
          <w:bottom w:val="single" w:color="000000" w:themeColor="accent6" w:themeTint="90" w:sz="4" w:space="0"/>
          <w:right w:val="none" w:color="000000" w:sz="4" w:space="0"/>
        </w:tcBorders>
      </w:tcPr>
    </w:tblStylePr>
  </w:style>
  <w:style w:type="table" w:styleId="1955">
    <w:name w:val="List Table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sz="4" w:space="0"/>
          <w:bottom w:val="single" w:color="000000" w:themeColor="tex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text1" w:sz="4" w:space="0"/>
          <w:right w:val="single" w:color="000000" w:themeColor="tex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56">
    <w:name w:val="List Table 3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left w:val="single" w:color="000000" w:themeColor="accent1" w:sz="4" w:space="0"/>
        <w:bottom w:val="single" w:color="000000" w:themeColor="accent1" w:sz="4" w:space="0"/>
        <w:right w:val="single" w:color="000000" w:themeColor="accent1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sz="4" w:space="0"/>
          <w:bottom w:val="single" w:color="000000" w:themeColor="accent1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1" w:sz="4" w:space="0"/>
          <w:right w:val="single" w:color="000000" w:themeColor="accent1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57">
    <w:name w:val="List Table 3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left w:val="single" w:color="000000" w:themeColor="accent2" w:themeTint="97" w:sz="4" w:space="0"/>
        <w:bottom w:val="single" w:color="000000" w:themeColor="accent2" w:themeTint="97" w:sz="4" w:space="0"/>
        <w:right w:val="single" w:color="000000" w:themeColor="accent2" w:themeTint="9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97" w:sz="4" w:space="0"/>
          <w:bottom w:val="single" w:color="000000" w:themeColor="accent2" w:themeTint="97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2" w:themeTint="97" w:sz="4" w:space="0"/>
          <w:right w:val="single" w:color="000000" w:themeColor="accent2" w:themeTint="97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58">
    <w:name w:val="List Table 3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left w:val="single" w:color="000000" w:themeColor="accent3" w:themeTint="98" w:sz="4" w:space="0"/>
        <w:bottom w:val="single" w:color="000000" w:themeColor="accent3" w:themeTint="98" w:sz="4" w:space="0"/>
        <w:right w:val="single" w:color="000000" w:themeColor="accent3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98" w:sz="4" w:space="0"/>
          <w:bottom w:val="single" w:color="000000" w:themeColor="accent3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3" w:themeTint="98" w:sz="4" w:space="0"/>
          <w:right w:val="single" w:color="000000" w:themeColor="accent3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themeTint="98" w:fill="c3d69b" w:themeFill="accent3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59">
    <w:name w:val="List Table 3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left w:val="single" w:color="000000" w:themeColor="accent4" w:themeTint="9A" w:sz="4" w:space="0"/>
        <w:bottom w:val="single" w:color="000000" w:themeColor="accent4" w:themeTint="9A" w:sz="4" w:space="0"/>
        <w:right w:val="single" w:color="000000" w:themeColor="accent4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9A" w:sz="4" w:space="0"/>
          <w:bottom w:val="single" w:color="000000" w:themeColor="accent4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4" w:themeTint="9A" w:sz="4" w:space="0"/>
          <w:right w:val="single" w:color="000000" w:themeColor="accent4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0">
    <w:name w:val="List Table 3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left w:val="single" w:color="000000" w:themeColor="accent5" w:themeTint="9A" w:sz="4" w:space="0"/>
        <w:bottom w:val="single" w:color="000000" w:themeColor="accent5" w:themeTint="9A" w:sz="4" w:space="0"/>
        <w:right w:val="single" w:color="000000" w:themeColor="accent5" w:themeTint="9A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9A" w:sz="4" w:space="0"/>
          <w:bottom w:val="single" w:color="000000" w:themeColor="accent5" w:themeTint="9A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5" w:themeTint="9A" w:sz="4" w:space="0"/>
          <w:right w:val="single" w:color="000000" w:themeColor="accent5" w:themeTint="9A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themeTint="9A" w:fill="91cddc" w:themeFill="accent5" w:themeFillTint="9A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1">
    <w:name w:val="List Table 3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left w:val="single" w:color="000000" w:themeColor="accent6" w:themeTint="98" w:sz="4" w:space="0"/>
        <w:bottom w:val="single" w:color="000000" w:themeColor="accent6" w:themeTint="98" w:sz="4" w:space="0"/>
        <w:right w:val="single" w:color="000000" w:themeColor="accent6" w:themeTint="98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98" w:sz="4" w:space="0"/>
          <w:bottom w:val="single" w:color="000000" w:themeColor="accent6" w:themeTint="98" w:sz="4" w:space="0"/>
        </w:tcBorders>
      </w:tcPr>
    </w:tblStylePr>
    <w:tblStylePr w:type="band1Vert">
      <w:rPr>
        <w:rFonts w:ascii="Arial" w:hAnsi="Arial"/>
        <w:color w:val="404040"/>
        <w:sz w:val="22"/>
      </w:rPr>
      <w:tcPr>
        <w:tcBorders>
          <w:left w:val="single" w:color="000000" w:themeColor="accent6" w:themeTint="98" w:sz="4" w:space="0"/>
          <w:right w:val="single" w:color="000000" w:themeColor="accent6" w:themeTint="98" w:sz="4" w:space="0"/>
        </w:tcBorders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themeTint="98" w:fill="f9bf90" w:themeFill="accent6" w:themeFillTint="98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2">
    <w:name w:val="List Table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sz="4" w:space="0"/>
        <w:left w:val="single" w:color="000000" w:themeColor="text1" w:sz="4" w:space="0"/>
        <w:bottom w:val="single" w:color="000000" w:themeColor="text1" w:sz="4" w:space="0"/>
        <w:right w:val="single" w:color="000000" w:themeColor="text1" w:sz="4" w:space="0"/>
        <w:insideH w:val="single" w:color="000000" w:themeColor="text1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text1" w:themeTint="40" w:fill="bfbfbf" w:themeFill="tex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text1" w:fill="000000" w:themeFill="tex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3">
    <w:name w:val="List Table 4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90" w:sz="4" w:space="0"/>
        <w:left w:val="single" w:color="000000" w:themeColor="accent1" w:themeTint="90" w:sz="4" w:space="0"/>
        <w:bottom w:val="single" w:color="000000" w:themeColor="accent1" w:themeTint="90" w:sz="4" w:space="0"/>
        <w:right w:val="single" w:color="000000" w:themeColor="accent1" w:themeTint="90" w:sz="4" w:space="0"/>
        <w:insideH w:val="single" w:color="000000" w:themeColor="accent1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1" w:themeTint="40" w:fill="d3e0ee" w:themeFill="accent1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1" w:fill="4f81bd" w:themeFill="accent1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4">
    <w:name w:val="List Table 4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0" w:sz="4" w:space="0"/>
        <w:left w:val="single" w:color="000000" w:themeColor="accent2" w:themeTint="90" w:sz="4" w:space="0"/>
        <w:bottom w:val="single" w:color="000000" w:themeColor="accent2" w:themeTint="90" w:sz="4" w:space="0"/>
        <w:right w:val="single" w:color="000000" w:themeColor="accent2" w:themeTint="90" w:sz="4" w:space="0"/>
        <w:insideH w:val="single" w:color="000000" w:themeColor="accent2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2" w:themeTint="40" w:fill="efd3d2" w:themeFill="accent2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2" w:fill="c0504d" w:themeFill="accent2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5">
    <w:name w:val="List Table 4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0" w:sz="4" w:space="0"/>
        <w:left w:val="single" w:color="000000" w:themeColor="accent3" w:themeTint="90" w:sz="4" w:space="0"/>
        <w:bottom w:val="single" w:color="000000" w:themeColor="accent3" w:themeTint="90" w:sz="4" w:space="0"/>
        <w:right w:val="single" w:color="000000" w:themeColor="accent3" w:themeTint="90" w:sz="4" w:space="0"/>
        <w:insideH w:val="single" w:color="000000" w:themeColor="accent3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3" w:themeTint="40" w:fill="e6eed5" w:themeFill="accent3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3" w:fill="9bbb59" w:themeFill="accent3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6">
    <w:name w:val="List Table 4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0" w:sz="4" w:space="0"/>
        <w:left w:val="single" w:color="000000" w:themeColor="accent4" w:themeTint="90" w:sz="4" w:space="0"/>
        <w:bottom w:val="single" w:color="000000" w:themeColor="accent4" w:themeTint="90" w:sz="4" w:space="0"/>
        <w:right w:val="single" w:color="000000" w:themeColor="accent4" w:themeTint="90" w:sz="4" w:space="0"/>
        <w:insideH w:val="single" w:color="000000" w:themeColor="accent4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4" w:themeTint="40" w:fill="dfd8e7" w:themeFill="accent4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4" w:fill="8064a2" w:themeFill="accent4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7">
    <w:name w:val="List Table 4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0" w:sz="4" w:space="0"/>
        <w:left w:val="single" w:color="000000" w:themeColor="accent5" w:themeTint="90" w:sz="4" w:space="0"/>
        <w:bottom w:val="single" w:color="000000" w:themeColor="accent5" w:themeTint="90" w:sz="4" w:space="0"/>
        <w:right w:val="single" w:color="000000" w:themeColor="accent5" w:themeTint="90" w:sz="4" w:space="0"/>
        <w:insideH w:val="single" w:color="000000" w:themeColor="accent5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5" w:themeTint="40" w:fill="d1eaf0" w:themeFill="accent5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5" w:fill="4bacc6" w:themeFill="accent5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8">
    <w:name w:val="List Table 4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0" w:sz="4" w:space="0"/>
        <w:left w:val="single" w:color="000000" w:themeColor="accent6" w:themeTint="90" w:sz="4" w:space="0"/>
        <w:bottom w:val="single" w:color="000000" w:themeColor="accent6" w:themeTint="90" w:sz="4" w:space="0"/>
        <w:right w:val="single" w:color="000000" w:themeColor="accent6" w:themeTint="90" w:sz="4" w:space="0"/>
        <w:insideH w:val="single" w:color="000000" w:themeColor="accent6" w:themeTint="90" w:sz="4" w:space="0"/>
      </w:tblBorders>
    </w:tblPr>
    <w:tblStylePr w:type="band1Horz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rPr>
        <w:rFonts w:ascii="Arial" w:hAnsi="Arial"/>
        <w:color w:val="404040"/>
        <w:sz w:val="22"/>
      </w:rPr>
      <w:tcPr>
        <w:shd w:val="clear" w:color="ffffff" w:themeColor="accent6" w:themeTint="40" w:fill="fce4d1" w:themeFill="accent6" w:themeFillTint="40"/>
      </w:tcPr>
    </w:tblStylePr>
    <w:tblStylePr w:type="firstCol">
      <w:rPr>
        <w:b/>
        <w:color w:val="404040"/>
      </w:rPr>
    </w:tblStylePr>
    <w:tblStylePr w:type="firstRow">
      <w:rPr>
        <w:rFonts w:ascii="Arial" w:hAnsi="Arial"/>
        <w:b/>
        <w:color w:val="ffffff"/>
        <w:sz w:val="22"/>
      </w:rPr>
      <w:tcPr>
        <w:shd w:val="clear" w:color="ffffff" w:themeColor="accent6" w:fill="f79646" w:themeFill="accent6"/>
      </w:tcPr>
    </w:tblStylePr>
    <w:tblStylePr w:type="lastCol">
      <w:rPr>
        <w:b/>
        <w:color w:val="404040"/>
      </w:rPr>
    </w:tblStylePr>
    <w:tblStylePr w:type="lastRow">
      <w:rPr>
        <w:b/>
        <w:color w:val="404040"/>
      </w:rPr>
    </w:tblStylePr>
  </w:style>
  <w:style w:type="table" w:styleId="1969">
    <w:name w:val="List Table 5 Dark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32" w:space="0"/>
        <w:left w:val="single" w:color="000000" w:themeColor="text1" w:themeTint="80" w:sz="32" w:space="0"/>
        <w:bottom w:val="single" w:color="000000" w:themeColor="text1" w:themeTint="80" w:sz="32" w:space="0"/>
        <w:right w:val="single" w:color="000000" w:themeColor="text1" w:themeTint="80" w:sz="32" w:space="0"/>
      </w:tblBorders>
      <w:shd w:val="clear" w:color="ffffff" w:themeColor="text1" w:themeTint="80" w:fill="7f7f7f" w:themeFill="text1" w:themeFillTint="80"/>
    </w:tblPr>
    <w:tblStylePr w:type="band1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text1" w:themeTint="80" w:fill="7f7f7f" w:themeFill="text1" w:themeFillTint="80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text1" w:themeTint="80" w:fill="7f7f7f" w:themeFill="text1" w:themeFillTint="80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text1" w:themeTint="80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text1" w:themeTint="80" w:fill="7f7f7f" w:themeFill="text1" w:themeFillTint="80"/>
        <w:tcBorders>
          <w:top w:val="single" w:color="000000" w:themeColor="text1" w:themeTint="80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text1" w:themeTint="80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970">
    <w:name w:val="List Table 5 Dark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32" w:space="0"/>
        <w:left w:val="single" w:color="000000" w:themeColor="accent1" w:sz="32" w:space="0"/>
        <w:bottom w:val="single" w:color="000000" w:themeColor="accent1" w:sz="32" w:space="0"/>
        <w:right w:val="single" w:color="000000" w:themeColor="accent1" w:sz="32" w:space="0"/>
      </w:tblBorders>
      <w:shd w:val="clear" w:color="ffffff" w:themeColor="accent1" w:fill="4f81bd" w:themeFill="accent1"/>
    </w:tblPr>
    <w:tblStylePr w:type="band1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1" w:fill="4f81bd" w:themeFill="accent1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1" w:fill="4f81bd" w:themeFill="accent1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1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1" w:fill="4f81bd" w:themeFill="accent1"/>
        <w:tcBorders>
          <w:top w:val="single" w:color="000000" w:themeColor="accent1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1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971">
    <w:name w:val="List Table 5 Dark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32" w:space="0"/>
        <w:left w:val="single" w:color="000000" w:themeColor="accent2" w:themeTint="97" w:sz="32" w:space="0"/>
        <w:bottom w:val="single" w:color="000000" w:themeColor="accent2" w:themeTint="97" w:sz="32" w:space="0"/>
        <w:right w:val="single" w:color="000000" w:themeColor="accent2" w:themeTint="97" w:sz="32" w:space="0"/>
      </w:tblBorders>
      <w:shd w:val="clear" w:color="ffffff" w:themeColor="accent2" w:themeTint="97" w:fill="d99694" w:themeFill="accent2" w:themeFillTint="97"/>
    </w:tblPr>
    <w:tblStylePr w:type="band1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2" w:themeTint="97" w:fill="d99694" w:themeFill="accent2" w:themeFillTint="97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2" w:themeTint="97" w:fill="d99694" w:themeFill="accent2" w:themeFillTint="97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2" w:themeTint="97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2" w:themeTint="97" w:fill="d99694" w:themeFill="accent2" w:themeFillTint="97"/>
        <w:tcBorders>
          <w:top w:val="single" w:color="000000" w:themeColor="accent2" w:themeTint="97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2" w:themeTint="97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972">
    <w:name w:val="List Table 5 Dark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32" w:space="0"/>
        <w:left w:val="single" w:color="000000" w:themeColor="accent3" w:themeTint="98" w:sz="32" w:space="0"/>
        <w:bottom w:val="single" w:color="000000" w:themeColor="accent3" w:themeTint="98" w:sz="32" w:space="0"/>
        <w:right w:val="single" w:color="000000" w:themeColor="accent3" w:themeTint="98" w:sz="32" w:space="0"/>
      </w:tblBorders>
      <w:shd w:val="clear" w:color="ffffff" w:themeColor="accent3" w:themeTint="98" w:fill="c3d69b" w:themeFill="accent3" w:themeFillTint="98"/>
    </w:tblPr>
    <w:tblStylePr w:type="band1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3" w:themeTint="98" w:fill="c3d69b" w:themeFill="accent3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3" w:themeTint="98" w:fill="c3d69b" w:themeFill="accent3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3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3" w:themeTint="98" w:fill="c3d69b" w:themeFill="accent3" w:themeFillTint="98"/>
        <w:tcBorders>
          <w:top w:val="single" w:color="000000" w:themeColor="accent3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3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973">
    <w:name w:val="List Table 5 Dark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32" w:space="0"/>
        <w:left w:val="single" w:color="000000" w:themeColor="accent4" w:themeTint="9A" w:sz="32" w:space="0"/>
        <w:bottom w:val="single" w:color="000000" w:themeColor="accent4" w:themeTint="9A" w:sz="32" w:space="0"/>
        <w:right w:val="single" w:color="000000" w:themeColor="accent4" w:themeTint="9A" w:sz="32" w:space="0"/>
      </w:tblBorders>
      <w:shd w:val="clear" w:color="ffffff" w:themeColor="accent4" w:themeTint="9A" w:fill="b2a1c6" w:themeFill="accent4" w:themeFillTint="9A"/>
    </w:tblPr>
    <w:tblStylePr w:type="band1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4" w:themeTint="9A" w:fill="b2a1c6" w:themeFill="accent4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4" w:themeTint="9A" w:fill="b2a1c6" w:themeFill="accent4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4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4" w:themeTint="9A" w:fill="b2a1c6" w:themeFill="accent4" w:themeFillTint="9A"/>
        <w:tcBorders>
          <w:top w:val="single" w:color="000000" w:themeColor="accent4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4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974">
    <w:name w:val="List Table 5 Dark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32" w:space="0"/>
        <w:left w:val="single" w:color="000000" w:themeColor="accent5" w:themeTint="9A" w:sz="32" w:space="0"/>
        <w:bottom w:val="single" w:color="000000" w:themeColor="accent5" w:themeTint="9A" w:sz="32" w:space="0"/>
        <w:right w:val="single" w:color="000000" w:themeColor="accent5" w:themeTint="9A" w:sz="32" w:space="0"/>
      </w:tblBorders>
      <w:shd w:val="clear" w:color="ffffff" w:themeColor="accent5" w:themeTint="9A" w:fill="91cddc" w:themeFill="accent5" w:themeFillTint="9A"/>
    </w:tblPr>
    <w:tblStylePr w:type="band1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5" w:themeTint="9A" w:fill="91cddc" w:themeFill="accent5" w:themeFillTint="9A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5" w:themeTint="9A" w:fill="91cddc" w:themeFill="accent5" w:themeFillTint="9A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5" w:themeTint="9A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5" w:themeTint="9A" w:fill="91cddc" w:themeFill="accent5" w:themeFillTint="9A"/>
        <w:tcBorders>
          <w:top w:val="single" w:color="000000" w:themeColor="accent5" w:themeTint="9A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5" w:themeTint="9A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975">
    <w:name w:val="List Table 5 Dark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32" w:space="0"/>
        <w:left w:val="single" w:color="000000" w:themeColor="accent6" w:themeTint="98" w:sz="32" w:space="0"/>
        <w:bottom w:val="single" w:color="000000" w:themeColor="accent6" w:themeTint="98" w:sz="32" w:space="0"/>
        <w:right w:val="single" w:color="000000" w:themeColor="accent6" w:themeTint="98" w:sz="32" w:space="0"/>
      </w:tblBorders>
      <w:shd w:val="clear" w:color="ffffff" w:themeColor="accent6" w:themeTint="98" w:fill="f9bf90" w:themeFill="accent6" w:themeFillTint="98"/>
    </w:tblPr>
    <w:tblStylePr w:type="band1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1Vert">
      <w:tcPr>
        <w:shd w:val="clear" w:color="ffffff" w:themeColor="accent6" w:themeTint="98" w:fill="f9bf90" w:themeFill="accent6" w:themeFillTint="98"/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band2Horz">
      <w:tcPr>
        <w:shd w:val="clear" w:color="ffffff" w:themeColor="accent6" w:themeTint="98" w:fill="f9bf90" w:themeFill="accent6" w:themeFillTint="98"/>
        <w:tcBorders>
          <w:top w:val="single" w:color="000000" w:themeColor="light1" w:sz="4" w:space="0"/>
          <w:bottom w:val="single" w:color="000000" w:themeColor="light1" w:sz="4" w:space="0"/>
        </w:tcBorders>
      </w:tcPr>
    </w:tblStylePr>
    <w:tblStylePr w:type="band2Vert">
      <w:tcPr>
        <w:tcBorders>
          <w:left w:val="single" w:color="000000" w:themeColor="light1" w:sz="4" w:space="0"/>
          <w:right w:val="single" w:color="000000" w:themeColor="light1" w:sz="4" w:space="0"/>
        </w:tcBorders>
      </w:tcPr>
    </w:tblStylePr>
    <w:tblStylePr w:type="firstCol">
      <w:rPr>
        <w:rFonts w:ascii="Arial" w:hAnsi="Arial"/>
        <w:b/>
        <w:color w:val="ffffff" w:themeColor="light1"/>
        <w:sz w:val="22"/>
      </w:rPr>
      <w:tcPr>
        <w:tcBorders>
          <w:left w:val="single" w:color="000000" w:themeColor="accent6" w:themeTint="98" w:sz="32" w:space="0"/>
          <w:right w:val="single" w:color="000000" w:themeColor="light1" w:sz="4" w:space="0"/>
        </w:tcBorders>
      </w:tcPr>
    </w:tblStylePr>
    <w:tblStylePr w:type="firstRow">
      <w:rPr>
        <w:rFonts w:ascii="Arial" w:hAnsi="Arial"/>
        <w:b/>
        <w:color w:val="ffffff" w:themeColor="light1"/>
        <w:sz w:val="22"/>
      </w:rPr>
      <w:tcPr>
        <w:shd w:val="clear" w:color="ffffff" w:themeColor="accent6" w:themeTint="98" w:fill="f9bf90" w:themeFill="accent6" w:themeFillTint="98"/>
        <w:tcBorders>
          <w:top w:val="single" w:color="000000" w:themeColor="accent6" w:themeTint="98" w:sz="32" w:space="0"/>
          <w:bottom w:val="single" w:color="000000" w:themeColor="light1" w:sz="12" w:space="0"/>
        </w:tcBorders>
      </w:tcPr>
    </w:tblStylePr>
    <w:tblStylePr w:type="lastCol">
      <w:tcPr>
        <w:tcBorders>
          <w:left w:val="single" w:color="000000" w:themeColor="light1" w:sz="4" w:space="0"/>
          <w:right w:val="single" w:color="000000" w:themeColor="accent6" w:themeTint="98" w:sz="32" w:space="0"/>
        </w:tcBorders>
      </w:tcPr>
    </w:tblStylePr>
    <w:tblStylePr w:type="lastRow">
      <w:rPr>
        <w:rFonts w:ascii="Arial" w:hAnsi="Arial"/>
        <w:b/>
        <w:color w:val="ffffff" w:themeColor="light1"/>
        <w:sz w:val="22"/>
      </w:rPr>
    </w:tblStylePr>
    <w:tblStylePr w:type="wholeTable">
      <w:rPr>
        <w:rFonts w:ascii="Arial" w:hAnsi="Arial"/>
        <w:color w:val="ffffff" w:themeColor="light1"/>
        <w:sz w:val="22"/>
      </w:rPr>
    </w:tblStylePr>
  </w:style>
  <w:style w:type="table" w:styleId="1976">
    <w:name w:val="List Table 6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80" w:sz="4" w:space="0"/>
        <w:bottom w:val="single" w:color="000000" w:themeColor="text1" w:themeTint="80" w:sz="4" w:space="0"/>
      </w:tblBorders>
    </w:tblPr>
    <w:tblStylePr w:type="band1Horz">
      <w:rPr>
        <w:rFonts w:ascii="Arial" w:hAnsi="Arial"/>
        <w:color w:val="404040" w:themeColor="text1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04040" w:themeColor="text1"/>
        <w:sz w:val="22"/>
      </w:rPr>
    </w:tblStylePr>
    <w:tblStylePr w:type="firstCol">
      <w:rPr>
        <w:b/>
        <w:color w:val="000000" w:themeColor="text1"/>
      </w:rPr>
    </w:tblStylePr>
    <w:tblStylePr w:type="firstRow">
      <w:rPr>
        <w:b/>
        <w:color w:val="000000" w:themeColor="text1"/>
      </w:rPr>
      <w:tcPr>
        <w:tcBorders>
          <w:bottom w:val="single" w:color="000000" w:themeColor="text1" w:themeTint="80" w:sz="4" w:space="0"/>
        </w:tcBorders>
      </w:tcPr>
    </w:tblStylePr>
    <w:tblStylePr w:type="lastCol">
      <w:rPr>
        <w:b/>
        <w:color w:val="000000" w:themeColor="text1"/>
      </w:rPr>
    </w:tblStylePr>
    <w:tblStylePr w:type="lastRow">
      <w:rPr>
        <w:b/>
        <w:color w:val="000000" w:themeColor="text1"/>
      </w:rPr>
      <w:tcPr>
        <w:tcBorders>
          <w:top w:val="single" w:color="000000" w:themeColor="text1" w:themeTint="80" w:sz="4" w:space="0"/>
        </w:tcBorders>
      </w:tcPr>
    </w:tblStylePr>
  </w:style>
  <w:style w:type="table" w:styleId="1977">
    <w:name w:val="List Table 6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sz="4" w:space="0"/>
        <w:bottom w:val="single" w:color="000000" w:themeColor="accent1" w:sz="4" w:space="0"/>
      </w:tblBorders>
    </w:tblPr>
    <w:tblStylePr w:type="band1Horz">
      <w:rPr>
        <w:rFonts w:ascii="Arial" w:hAnsi="Arial"/>
        <w:color w:val="404040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404040" w:themeColor="accent1" w:themeShade="95"/>
        <w:sz w:val="22"/>
      </w:rPr>
    </w:tblStylePr>
    <w:tblStylePr w:type="firstCol">
      <w:rPr>
        <w:b/>
        <w:color w:val="2a4b71" w:themeColor="accent1" w:themeShade="95"/>
      </w:rPr>
    </w:tblStylePr>
    <w:tblStylePr w:type="firstRow">
      <w:rPr>
        <w:b/>
        <w:color w:val="2a4b71" w:themeColor="accent1" w:themeShade="95"/>
      </w:rPr>
      <w:tcPr>
        <w:tcBorders>
          <w:bottom w:val="single" w:color="000000" w:themeColor="accent1" w:sz="4" w:space="0"/>
        </w:tcBorders>
      </w:tcPr>
    </w:tblStylePr>
    <w:tblStylePr w:type="lastCol">
      <w:rPr>
        <w:b/>
        <w:color w:val="2a4b71" w:themeColor="accent1" w:themeShade="95"/>
      </w:rPr>
    </w:tblStylePr>
    <w:tblStylePr w:type="lastRow">
      <w:rPr>
        <w:b/>
        <w:color w:val="2a4b71" w:themeColor="accent1" w:themeShade="95"/>
      </w:rPr>
      <w:tcPr>
        <w:tcBorders>
          <w:top w:val="single" w:color="000000" w:themeColor="accent1" w:sz="4" w:space="0"/>
        </w:tcBorders>
      </w:tcPr>
    </w:tblStylePr>
  </w:style>
  <w:style w:type="table" w:styleId="1978">
    <w:name w:val="List Table 6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97" w:sz="4" w:space="0"/>
        <w:bottom w:val="single" w:color="000000" w:themeColor="accent2" w:themeTint="97" w:sz="4" w:space="0"/>
      </w:tblBorders>
    </w:tblPr>
    <w:tblStylePr w:type="band1Horz">
      <w:rPr>
        <w:rFonts w:ascii="Arial" w:hAnsi="Arial"/>
        <w:color w:val="404040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404040" w:themeColor="accent2" w:themeTint="97" w:themeShade="95"/>
        <w:sz w:val="22"/>
      </w:rPr>
    </w:tblStylePr>
    <w:tblStylePr w:type="firstCol">
      <w:rPr>
        <w:b/>
        <w:color w:val="9c3a37" w:themeColor="accent2" w:themeTint="97" w:themeShade="95"/>
      </w:rPr>
    </w:tblStylePr>
    <w:tblStylePr w:type="firstRow">
      <w:rPr>
        <w:b/>
        <w:color w:val="9c3a37" w:themeColor="accent2" w:themeTint="97" w:themeShade="95"/>
      </w:rPr>
      <w:tcPr>
        <w:tcBorders>
          <w:bottom w:val="single" w:color="000000" w:themeColor="accent2" w:themeTint="97" w:sz="4" w:space="0"/>
        </w:tcBorders>
      </w:tcPr>
    </w:tblStylePr>
    <w:tblStylePr w:type="lastCol">
      <w:rPr>
        <w:b/>
        <w:color w:val="9c3a37" w:themeColor="accent2" w:themeTint="97" w:themeShade="95"/>
      </w:rPr>
    </w:tblStylePr>
    <w:tblStylePr w:type="lastRow">
      <w:rPr>
        <w:b/>
        <w:color w:val="9c3a37" w:themeColor="accent2" w:themeTint="97" w:themeShade="95"/>
      </w:rPr>
      <w:tcPr>
        <w:tcBorders>
          <w:top w:val="single" w:color="000000" w:themeColor="accent2" w:themeTint="97" w:sz="4" w:space="0"/>
        </w:tcBorders>
      </w:tcPr>
    </w:tblStylePr>
  </w:style>
  <w:style w:type="table" w:styleId="1979">
    <w:name w:val="List Table 6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98" w:sz="4" w:space="0"/>
        <w:bottom w:val="single" w:color="000000" w:themeColor="accent3" w:themeTint="98" w:sz="4" w:space="0"/>
      </w:tblBorders>
    </w:tblPr>
    <w:tblStylePr w:type="band1Horz">
      <w:rPr>
        <w:rFonts w:ascii="Arial" w:hAnsi="Arial"/>
        <w:color w:val="404040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404040" w:themeColor="accent3" w:themeTint="98" w:themeShade="95"/>
        <w:sz w:val="22"/>
      </w:rPr>
    </w:tblStylePr>
    <w:tblStylePr w:type="firstCol">
      <w:rPr>
        <w:b/>
        <w:color w:val="7c983f" w:themeColor="accent3" w:themeTint="98" w:themeShade="95"/>
      </w:rPr>
    </w:tblStylePr>
    <w:tblStylePr w:type="firstRow">
      <w:rPr>
        <w:b/>
        <w:color w:val="7c983f" w:themeColor="accent3" w:themeTint="98" w:themeShade="95"/>
      </w:rPr>
      <w:tcPr>
        <w:tcBorders>
          <w:bottom w:val="single" w:color="000000" w:themeColor="accent3" w:themeTint="98" w:sz="4" w:space="0"/>
        </w:tcBorders>
      </w:tcPr>
    </w:tblStylePr>
    <w:tblStylePr w:type="lastCol">
      <w:rPr>
        <w:b/>
        <w:color w:val="7c983f" w:themeColor="accent3" w:themeTint="98" w:themeShade="95"/>
      </w:rPr>
    </w:tblStylePr>
    <w:tblStylePr w:type="lastRow">
      <w:rPr>
        <w:b/>
        <w:color w:val="7c983f" w:themeColor="accent3" w:themeTint="98" w:themeShade="95"/>
      </w:rPr>
      <w:tcPr>
        <w:tcBorders>
          <w:top w:val="single" w:color="000000" w:themeColor="accent3" w:themeTint="98" w:sz="4" w:space="0"/>
        </w:tcBorders>
      </w:tcPr>
    </w:tblStylePr>
  </w:style>
  <w:style w:type="table" w:styleId="1980">
    <w:name w:val="List Table 6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9A" w:sz="4" w:space="0"/>
        <w:bottom w:val="single" w:color="000000" w:themeColor="accent4" w:themeTint="9A" w:sz="4" w:space="0"/>
      </w:tblBorders>
    </w:tblPr>
    <w:tblStylePr w:type="band1Horz">
      <w:rPr>
        <w:rFonts w:ascii="Arial" w:hAnsi="Arial"/>
        <w:color w:val="404040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404040" w:themeColor="accent4" w:themeTint="9A" w:themeShade="95"/>
        <w:sz w:val="22"/>
      </w:rPr>
    </w:tblStylePr>
    <w:tblStylePr w:type="firstCol">
      <w:rPr>
        <w:b/>
        <w:color w:val="664f82" w:themeColor="accent4" w:themeTint="9A" w:themeShade="95"/>
      </w:rPr>
    </w:tblStylePr>
    <w:tblStylePr w:type="firstRow">
      <w:rPr>
        <w:b/>
        <w:color w:val="664f82" w:themeColor="accent4" w:themeTint="9A" w:themeShade="95"/>
      </w:rPr>
      <w:tcPr>
        <w:tcBorders>
          <w:bottom w:val="single" w:color="000000" w:themeColor="accent4" w:themeTint="9A" w:sz="4" w:space="0"/>
        </w:tcBorders>
      </w:tcPr>
    </w:tblStylePr>
    <w:tblStylePr w:type="lastCol">
      <w:rPr>
        <w:b/>
        <w:color w:val="664f82" w:themeColor="accent4" w:themeTint="9A" w:themeShade="95"/>
      </w:rPr>
    </w:tblStylePr>
    <w:tblStylePr w:type="lastRow">
      <w:rPr>
        <w:b/>
        <w:color w:val="664f82" w:themeColor="accent4" w:themeTint="9A" w:themeShade="95"/>
      </w:rPr>
      <w:tcPr>
        <w:tcBorders>
          <w:top w:val="single" w:color="000000" w:themeColor="accent4" w:themeTint="9A" w:sz="4" w:space="0"/>
        </w:tcBorders>
      </w:tcPr>
    </w:tblStylePr>
  </w:style>
  <w:style w:type="table" w:styleId="1981">
    <w:name w:val="List Table 6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9A" w:sz="4" w:space="0"/>
        <w:bottom w:val="single" w:color="000000" w:themeColor="accent5" w:themeTint="9A" w:sz="4" w:space="0"/>
      </w:tblBorders>
    </w:tblPr>
    <w:tblStylePr w:type="band1Horz">
      <w:rPr>
        <w:rFonts w:ascii="Arial" w:hAnsi="Arial"/>
        <w:color w:val="40404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404040" w:themeColor="accent5" w:themeTint="9A" w:themeShade="95"/>
        <w:sz w:val="22"/>
      </w:rPr>
    </w:tblStylePr>
    <w:tblStylePr w:type="firstCol">
      <w:rPr>
        <w:b/>
        <w:color w:val="338aa0" w:themeColor="accent5" w:themeTint="9A" w:themeShade="95"/>
      </w:rPr>
    </w:tblStylePr>
    <w:tblStylePr w:type="firstRow">
      <w:rPr>
        <w:b/>
        <w:color w:val="338aa0" w:themeColor="accent5" w:themeTint="9A" w:themeShade="95"/>
      </w:rPr>
      <w:tcPr>
        <w:tcBorders>
          <w:bottom w:val="single" w:color="000000" w:themeColor="accent5" w:themeTint="9A" w:sz="4" w:space="0"/>
        </w:tcBorders>
      </w:tcPr>
    </w:tblStylePr>
    <w:tblStylePr w:type="lastCol">
      <w:rPr>
        <w:b/>
        <w:color w:val="338aa0" w:themeColor="accent5" w:themeTint="9A" w:themeShade="95"/>
      </w:rPr>
    </w:tblStylePr>
    <w:tblStylePr w:type="lastRow">
      <w:rPr>
        <w:b/>
        <w:color w:val="338aa0" w:themeColor="accent5" w:themeTint="9A" w:themeShade="95"/>
      </w:rPr>
      <w:tcPr>
        <w:tcBorders>
          <w:top w:val="single" w:color="000000" w:themeColor="accent5" w:themeTint="9A" w:sz="4" w:space="0"/>
        </w:tcBorders>
      </w:tcPr>
    </w:tblStylePr>
  </w:style>
  <w:style w:type="table" w:styleId="1982">
    <w:name w:val="List Table 6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98" w:sz="4" w:space="0"/>
        <w:bottom w:val="single" w:color="000000" w:themeColor="accent6" w:themeTint="98" w:sz="4" w:space="0"/>
      </w:tblBorders>
    </w:tblPr>
    <w:tblStylePr w:type="band1Horz">
      <w:rPr>
        <w:rFonts w:ascii="Arial" w:hAnsi="Arial"/>
        <w:color w:val="404040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404040" w:themeColor="accent6" w:themeTint="98" w:themeShade="95"/>
        <w:sz w:val="22"/>
      </w:rPr>
    </w:tblStylePr>
    <w:tblStylePr w:type="firstCol">
      <w:rPr>
        <w:b/>
        <w:color w:val="d9680c" w:themeColor="accent6" w:themeTint="98" w:themeShade="95"/>
      </w:rPr>
    </w:tblStylePr>
    <w:tblStylePr w:type="firstRow">
      <w:rPr>
        <w:b/>
        <w:color w:val="d9680c" w:themeColor="accent6" w:themeTint="98" w:themeShade="95"/>
      </w:rPr>
      <w:tcPr>
        <w:tcBorders>
          <w:bottom w:val="single" w:color="000000" w:themeColor="accent6" w:themeTint="98" w:sz="4" w:space="0"/>
        </w:tcBorders>
      </w:tcPr>
    </w:tblStylePr>
    <w:tblStylePr w:type="lastCol">
      <w:rPr>
        <w:b/>
        <w:color w:val="d9680c" w:themeColor="accent6" w:themeTint="98" w:themeShade="95"/>
      </w:rPr>
    </w:tblStylePr>
    <w:tblStylePr w:type="lastRow">
      <w:rPr>
        <w:b/>
        <w:color w:val="d9680c" w:themeColor="accent6" w:themeTint="98" w:themeShade="95"/>
      </w:rPr>
      <w:tcPr>
        <w:tcBorders>
          <w:top w:val="single" w:color="000000" w:themeColor="accent6" w:themeTint="98" w:sz="4" w:space="0"/>
        </w:tcBorders>
      </w:tcPr>
    </w:tblStylePr>
  </w:style>
  <w:style w:type="table" w:styleId="1983">
    <w:name w:val="List Table 7 Colorful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text1" w:themeTint="80" w:sz="4" w:space="0"/>
      </w:tblBorders>
    </w:tblPr>
    <w:tblStylePr w:type="band1Horz">
      <w:rPr>
        <w:rFonts w:ascii="Arial" w:hAnsi="Arial"/>
        <w:color w:val="4a4a4a" w:themeColor="text1" w:themeTint="80" w:themeShade="95"/>
        <w:sz w:val="22"/>
      </w:rPr>
      <w:tcPr>
        <w:shd w:val="clear" w:color="ffffff" w:themeColor="text1" w:themeTint="40" w:fill="bfbfbf" w:themeFill="text1" w:themeFillTint="40"/>
      </w:tcPr>
    </w:tblStylePr>
    <w:tblStylePr w:type="band1Vert">
      <w:tcPr>
        <w:shd w:val="clear" w:color="ffffff" w:themeColor="text1" w:themeTint="40" w:fill="bfbfbf" w:themeFill="text1" w:themeFillTint="40"/>
      </w:tcPr>
    </w:tblStylePr>
    <w:tblStylePr w:type="band2Horz">
      <w:rPr>
        <w:rFonts w:ascii="Arial" w:hAnsi="Arial"/>
        <w:color w:val="4a4a4a" w:themeColor="text1" w:themeTint="80" w:themeShade="95"/>
        <w:sz w:val="22"/>
      </w:rPr>
    </w:tblStylePr>
    <w:tblStylePr w:type="firstCol">
      <w:rPr>
        <w:rFonts w:ascii="Arial" w:hAnsi="Arial"/>
        <w:i/>
        <w:color w:val="4a4a4a" w:themeColor="text1" w:themeTint="80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text1" w:themeTint="80" w:sz="4" w:space="0"/>
        </w:tcBorders>
      </w:tcPr>
    </w:tblStylePr>
    <w:tblStylePr w:type="fir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text1" w:themeTint="80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4a4a4a" w:themeColor="text1" w:themeTint="80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text1" w:themeTint="80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4a4a4a" w:themeColor="text1" w:themeTint="80" w:themeShade="95"/>
        <w:sz w:val="22"/>
      </w:rPr>
      <w:tcPr>
        <w:shd w:val="clear" w:color="ffffff" w:themeColor="light1" w:fill="ffffff" w:themeFill="light1"/>
        <w:tcBorders>
          <w:top w:val="single" w:color="000000" w:themeColor="text1" w:themeTint="80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4a4a4a" w:themeColor="text1" w:themeTint="80" w:themeShade="95"/>
        <w:sz w:val="22"/>
      </w:rPr>
    </w:tblStylePr>
  </w:style>
  <w:style w:type="table" w:styleId="1984">
    <w:name w:val="List Table 7 Colorful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1" w:sz="4" w:space="0"/>
      </w:tblBorders>
    </w:tblPr>
    <w:tblStylePr w:type="band1Horz">
      <w:rPr>
        <w:rFonts w:ascii="Arial" w:hAnsi="Arial"/>
        <w:color w:val="2a4b71" w:themeColor="accent1" w:themeShade="95"/>
        <w:sz w:val="22"/>
      </w:rPr>
      <w:tcPr>
        <w:shd w:val="clear" w:color="ffffff" w:themeColor="accent1" w:themeTint="40" w:fill="d3e0ee" w:themeFill="accent1" w:themeFillTint="40"/>
      </w:tcPr>
    </w:tblStylePr>
    <w:tblStylePr w:type="band1Vert">
      <w:tcPr>
        <w:shd w:val="clear" w:color="ffffff" w:themeColor="accent1" w:themeTint="40" w:fill="d3e0ee" w:themeFill="accent1" w:themeFillTint="40"/>
      </w:tcPr>
    </w:tblStylePr>
    <w:tblStylePr w:type="band2Horz">
      <w:rPr>
        <w:rFonts w:ascii="Arial" w:hAnsi="Arial"/>
        <w:color w:val="2a4b71" w:themeColor="accent1" w:themeShade="95"/>
        <w:sz w:val="22"/>
      </w:rPr>
    </w:tblStylePr>
    <w:tblStylePr w:type="firstCol">
      <w:rPr>
        <w:rFonts w:ascii="Arial" w:hAnsi="Arial"/>
        <w:i/>
        <w:color w:val="2a4b71" w:themeColor="accent1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1" w:sz="4" w:space="0"/>
        </w:tcBorders>
      </w:tcPr>
    </w:tblStylePr>
    <w:tblStylePr w:type="fir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1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2a4b71" w:themeColor="accent1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1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2a4b71" w:themeColor="accent1" w:themeShade="95"/>
        <w:sz w:val="22"/>
      </w:rPr>
      <w:tcPr>
        <w:shd w:val="clear" w:color="ffffff" w:themeColor="light1" w:fill="ffffff" w:themeFill="light1"/>
        <w:tcBorders>
          <w:top w:val="single" w:color="000000" w:themeColor="accent1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2a4b71" w:themeColor="accent1" w:themeShade="95"/>
        <w:sz w:val="22"/>
      </w:rPr>
    </w:tblStylePr>
  </w:style>
  <w:style w:type="table" w:styleId="1985">
    <w:name w:val="List Table 7 Colorful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2" w:themeTint="97" w:sz="4" w:space="0"/>
      </w:tblBorders>
    </w:tblPr>
    <w:tblStylePr w:type="band1Horz">
      <w:rPr>
        <w:rFonts w:ascii="Arial" w:hAnsi="Arial"/>
        <w:color w:val="9c3a37" w:themeColor="accent2" w:themeTint="97" w:themeShade="95"/>
        <w:sz w:val="22"/>
      </w:rPr>
      <w:tcPr>
        <w:shd w:val="clear" w:color="ffffff" w:themeColor="accent2" w:themeTint="40" w:fill="efd3d2" w:themeFill="accent2" w:themeFillTint="40"/>
      </w:tcPr>
    </w:tblStylePr>
    <w:tblStylePr w:type="band1Vert">
      <w:tcPr>
        <w:shd w:val="clear" w:color="ffffff" w:themeColor="accent2" w:themeTint="40" w:fill="efd3d2" w:themeFill="accent2" w:themeFillTint="40"/>
      </w:tcPr>
    </w:tblStylePr>
    <w:tblStylePr w:type="band2Horz">
      <w:rPr>
        <w:rFonts w:ascii="Arial" w:hAnsi="Arial"/>
        <w:color w:val="9c3a37" w:themeColor="accent2" w:themeTint="97" w:themeShade="95"/>
        <w:sz w:val="22"/>
      </w:rPr>
    </w:tblStylePr>
    <w:tblStylePr w:type="firstCol">
      <w:rPr>
        <w:rFonts w:ascii="Arial" w:hAnsi="Arial"/>
        <w:i/>
        <w:color w:val="9c3a37" w:themeColor="accent2" w:themeTint="97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2" w:themeTint="97" w:sz="4" w:space="0"/>
        </w:tcBorders>
      </w:tcPr>
    </w:tblStylePr>
    <w:tblStylePr w:type="fir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2" w:themeTint="97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9c3a37" w:themeColor="accent2" w:themeTint="97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2" w:themeTint="97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9c3a37" w:themeColor="accent2" w:themeTint="97" w:themeShade="95"/>
        <w:sz w:val="22"/>
      </w:rPr>
      <w:tcPr>
        <w:shd w:val="clear" w:color="ffffff" w:themeColor="light1" w:fill="ffffff" w:themeFill="light1"/>
        <w:tcBorders>
          <w:top w:val="single" w:color="000000" w:themeColor="accent2" w:themeTint="97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9c3a37" w:themeColor="accent2" w:themeTint="97" w:themeShade="95"/>
        <w:sz w:val="22"/>
      </w:rPr>
    </w:tblStylePr>
  </w:style>
  <w:style w:type="table" w:styleId="1986">
    <w:name w:val="List Table 7 Colorful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3" w:themeTint="98" w:sz="4" w:space="0"/>
      </w:tblBorders>
    </w:tblPr>
    <w:tblStylePr w:type="band1Horz">
      <w:rPr>
        <w:rFonts w:ascii="Arial" w:hAnsi="Arial"/>
        <w:color w:val="7c983f" w:themeColor="accent3" w:themeTint="98" w:themeShade="95"/>
        <w:sz w:val="22"/>
      </w:rPr>
      <w:tcPr>
        <w:shd w:val="clear" w:color="ffffff" w:themeColor="accent3" w:themeTint="40" w:fill="e6eed5" w:themeFill="accent3" w:themeFillTint="40"/>
      </w:tcPr>
    </w:tblStylePr>
    <w:tblStylePr w:type="band1Vert">
      <w:tcPr>
        <w:shd w:val="clear" w:color="ffffff" w:themeColor="accent3" w:themeTint="40" w:fill="e6eed5" w:themeFill="accent3" w:themeFillTint="40"/>
      </w:tcPr>
    </w:tblStylePr>
    <w:tblStylePr w:type="band2Horz">
      <w:rPr>
        <w:rFonts w:ascii="Arial" w:hAnsi="Arial"/>
        <w:color w:val="7c983f" w:themeColor="accent3" w:themeTint="98" w:themeShade="95"/>
        <w:sz w:val="22"/>
      </w:rPr>
    </w:tblStylePr>
    <w:tblStylePr w:type="firstCol">
      <w:rPr>
        <w:rFonts w:ascii="Arial" w:hAnsi="Arial"/>
        <w:i/>
        <w:color w:val="7c983f" w:themeColor="accent3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3" w:themeTint="98" w:sz="4" w:space="0"/>
        </w:tcBorders>
      </w:tcPr>
    </w:tblStylePr>
    <w:tblStylePr w:type="fir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3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7c983f" w:themeColor="accent3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3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7c983f" w:themeColor="accent3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3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7c983f" w:themeColor="accent3" w:themeTint="98" w:themeShade="95"/>
        <w:sz w:val="22"/>
      </w:rPr>
    </w:tblStylePr>
  </w:style>
  <w:style w:type="table" w:styleId="1987">
    <w:name w:val="List Table 7 Colorful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4" w:themeTint="9A" w:sz="4" w:space="0"/>
      </w:tblBorders>
    </w:tblPr>
    <w:tblStylePr w:type="band1Horz">
      <w:rPr>
        <w:rFonts w:ascii="Arial" w:hAnsi="Arial"/>
        <w:color w:val="664f82" w:themeColor="accent4" w:themeTint="9A" w:themeShade="95"/>
        <w:sz w:val="22"/>
      </w:rPr>
      <w:tcPr>
        <w:shd w:val="clear" w:color="ffffff" w:themeColor="accent4" w:themeTint="40" w:fill="dfd8e7" w:themeFill="accent4" w:themeFillTint="40"/>
      </w:tcPr>
    </w:tblStylePr>
    <w:tblStylePr w:type="band1Vert">
      <w:tcPr>
        <w:shd w:val="clear" w:color="ffffff" w:themeColor="accent4" w:themeTint="40" w:fill="dfd8e7" w:themeFill="accent4" w:themeFillTint="40"/>
      </w:tcPr>
    </w:tblStylePr>
    <w:tblStylePr w:type="band2Horz">
      <w:rPr>
        <w:rFonts w:ascii="Arial" w:hAnsi="Arial"/>
        <w:color w:val="664f82" w:themeColor="accent4" w:themeTint="9A" w:themeShade="95"/>
        <w:sz w:val="22"/>
      </w:rPr>
    </w:tblStylePr>
    <w:tblStylePr w:type="firstCol">
      <w:rPr>
        <w:rFonts w:ascii="Arial" w:hAnsi="Arial"/>
        <w:i/>
        <w:color w:val="664f82" w:themeColor="accent4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4" w:themeTint="9A" w:sz="4" w:space="0"/>
        </w:tcBorders>
      </w:tcPr>
    </w:tblStylePr>
    <w:tblStylePr w:type="fir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4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664f82" w:themeColor="accent4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4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664f82" w:themeColor="accent4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4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664f82" w:themeColor="accent4" w:themeTint="9A" w:themeShade="95"/>
        <w:sz w:val="22"/>
      </w:rPr>
    </w:tblStylePr>
  </w:style>
  <w:style w:type="table" w:styleId="1988">
    <w:name w:val="List Table 7 Colorful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5" w:themeTint="9A" w:sz="4" w:space="0"/>
      </w:tblBorders>
    </w:tblPr>
    <w:tblStylePr w:type="band1Horz">
      <w:rPr>
        <w:rFonts w:ascii="Arial" w:hAnsi="Arial"/>
        <w:color w:val="338aa0" w:themeColor="accent5" w:themeTint="9A" w:themeShade="95"/>
        <w:sz w:val="22"/>
      </w:rPr>
      <w:tcPr>
        <w:shd w:val="clear" w:color="ffffff" w:themeColor="accent5" w:themeTint="40" w:fill="d1eaf0" w:themeFill="accent5" w:themeFillTint="40"/>
      </w:tcPr>
    </w:tblStylePr>
    <w:tblStylePr w:type="band1Vert">
      <w:tcPr>
        <w:shd w:val="clear" w:color="ffffff" w:themeColor="accent5" w:themeTint="40" w:fill="d1eaf0" w:themeFill="accent5" w:themeFillTint="40"/>
      </w:tcPr>
    </w:tblStylePr>
    <w:tblStylePr w:type="band2Horz">
      <w:rPr>
        <w:rFonts w:ascii="Arial" w:hAnsi="Arial"/>
        <w:color w:val="338aa0" w:themeColor="accent5" w:themeTint="9A" w:themeShade="95"/>
        <w:sz w:val="22"/>
      </w:rPr>
    </w:tblStylePr>
    <w:tblStylePr w:type="firstCol">
      <w:rPr>
        <w:rFonts w:ascii="Arial" w:hAnsi="Arial"/>
        <w:i/>
        <w:color w:val="338aa0" w:themeColor="accent5" w:themeTint="9A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5" w:themeTint="9A" w:sz="4" w:space="0"/>
        </w:tcBorders>
      </w:tcPr>
    </w:tblStylePr>
    <w:tblStylePr w:type="fir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5" w:themeTint="9A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338aa0" w:themeColor="accent5" w:themeTint="9A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5" w:themeTint="9A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338aa0" w:themeColor="accent5" w:themeTint="9A" w:themeShade="95"/>
        <w:sz w:val="22"/>
      </w:rPr>
      <w:tcPr>
        <w:shd w:val="clear" w:color="ffffff" w:themeColor="light1" w:fill="ffffff" w:themeFill="light1"/>
        <w:tcBorders>
          <w:top w:val="single" w:color="000000" w:themeColor="accent5" w:themeTint="9A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338aa0" w:themeColor="accent5" w:themeTint="9A" w:themeShade="95"/>
        <w:sz w:val="22"/>
      </w:rPr>
    </w:tblStylePr>
  </w:style>
  <w:style w:type="table" w:styleId="1989">
    <w:name w:val="List Table 7 Colorful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right w:val="single" w:color="000000" w:themeColor="accent6" w:themeTint="98" w:sz="4" w:space="0"/>
      </w:tblBorders>
    </w:tblPr>
    <w:tblStylePr w:type="band1Horz">
      <w:rPr>
        <w:rFonts w:ascii="Arial" w:hAnsi="Arial"/>
        <w:color w:val="d9680c" w:themeColor="accent6" w:themeTint="98" w:themeShade="95"/>
        <w:sz w:val="22"/>
      </w:rPr>
      <w:tcPr>
        <w:shd w:val="clear" w:color="ffffff" w:themeColor="accent6" w:themeTint="40" w:fill="fce4d1" w:themeFill="accent6" w:themeFillTint="40"/>
      </w:tcPr>
    </w:tblStylePr>
    <w:tblStylePr w:type="band1Vert">
      <w:tcPr>
        <w:shd w:val="clear" w:color="ffffff" w:themeColor="accent6" w:themeTint="40" w:fill="fce4d1" w:themeFill="accent6" w:themeFillTint="40"/>
      </w:tcPr>
    </w:tblStylePr>
    <w:tblStylePr w:type="band2Horz">
      <w:rPr>
        <w:rFonts w:ascii="Arial" w:hAnsi="Arial"/>
        <w:color w:val="d9680c" w:themeColor="accent6" w:themeTint="98" w:themeShade="95"/>
        <w:sz w:val="22"/>
      </w:rPr>
    </w:tblStylePr>
    <w:tblStylePr w:type="firstCol">
      <w:rPr>
        <w:rFonts w:ascii="Arial" w:hAnsi="Arial"/>
        <w:i/>
        <w:color w:val="d9680c" w:themeColor="accent6" w:themeTint="98" w:themeShade="95"/>
        <w:sz w:val="22"/>
      </w:rPr>
      <w:pPr>
        <w:jc w:val="right"/>
      </w:pPr>
      <w:tcPr>
        <w:shd w:val="clear" w:color="ffffff"/>
        <w:tcBorders>
          <w:top w:val="none" w:color="000000" w:sz="4" w:space="0"/>
          <w:left w:val="none" w:color="000000" w:sz="4" w:space="0"/>
          <w:bottom w:val="none" w:color="000000" w:sz="4" w:space="0"/>
          <w:right w:val="single" w:color="000000" w:themeColor="accent6" w:themeTint="98" w:sz="4" w:space="0"/>
        </w:tcBorders>
      </w:tcPr>
    </w:tblStylePr>
    <w:tblStylePr w:type="fir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none" w:color="000000" w:sz="4" w:space="0"/>
          <w:left w:val="none" w:color="000000" w:sz="4" w:space="0"/>
          <w:bottom w:val="single" w:color="000000" w:themeColor="accent6" w:themeTint="98" w:sz="4" w:space="0"/>
          <w:right w:val="none" w:color="000000" w:sz="4" w:space="0"/>
        </w:tcBorders>
      </w:tcPr>
    </w:tblStylePr>
    <w:tblStylePr w:type="lastCol">
      <w:rPr>
        <w:rFonts w:ascii="Arial" w:hAnsi="Arial"/>
        <w:i/>
        <w:color w:val="d9680c" w:themeColor="accent6" w:themeTint="98" w:themeShade="95"/>
        <w:sz w:val="22"/>
      </w:rPr>
      <w:tcPr>
        <w:shd w:val="clear" w:color="ffffff"/>
        <w:tcBorders>
          <w:top w:val="none" w:color="000000" w:sz="4" w:space="0"/>
          <w:left w:val="single" w:color="000000" w:themeColor="accent6" w:themeTint="98" w:sz="4" w:space="0"/>
          <w:bottom w:val="none" w:color="000000" w:sz="4" w:space="0"/>
          <w:right w:val="none" w:color="000000" w:sz="4" w:space="0"/>
        </w:tcBorders>
      </w:tcPr>
    </w:tblStylePr>
    <w:tblStylePr w:type="lastRow">
      <w:rPr>
        <w:rFonts w:ascii="Arial" w:hAnsi="Arial"/>
        <w:i/>
        <w:color w:val="d9680c" w:themeColor="accent6" w:themeTint="98" w:themeShade="95"/>
        <w:sz w:val="22"/>
      </w:rPr>
      <w:tcPr>
        <w:shd w:val="clear" w:color="ffffff" w:themeColor="light1" w:fill="ffffff" w:themeFill="light1"/>
        <w:tcBorders>
          <w:top w:val="single" w:color="000000" w:themeColor="accent6" w:themeTint="98" w:sz="4" w:space="0"/>
          <w:left w:val="none" w:color="000000" w:sz="4" w:space="0"/>
          <w:bottom w:val="none" w:color="000000" w:sz="4" w:space="0"/>
          <w:right w:val="none" w:color="000000" w:sz="4" w:space="0"/>
        </w:tcBorders>
      </w:tcPr>
    </w:tblStylePr>
    <w:tblStylePr w:type="wholeTable">
      <w:rPr>
        <w:rFonts w:ascii="Arial" w:hAnsi="Arial"/>
        <w:color w:val="d9680c" w:themeColor="accent6" w:themeTint="98" w:themeShade="95"/>
        <w:sz w:val="22"/>
      </w:rPr>
    </w:tblStylePr>
  </w:style>
  <w:style w:type="table" w:styleId="1990">
    <w:name w:val="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991">
    <w:name w:val="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992">
    <w:name w:val="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1993">
    <w:name w:val="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1994">
    <w:name w:val="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1995">
    <w:name w:val="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1996">
    <w:name w:val="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1997">
    <w:name w:val="Bordered &amp; Lined - Accent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text1" w:themeTint="A6" w:sz="4" w:space="0"/>
        <w:left w:val="single" w:color="000000" w:themeColor="text1" w:themeTint="A6" w:sz="4" w:space="0"/>
        <w:bottom w:val="single" w:color="000000" w:themeColor="text1" w:themeTint="A6" w:sz="4" w:space="0"/>
        <w:right w:val="single" w:color="000000" w:themeColor="text1" w:themeTint="A6" w:sz="4" w:space="0"/>
        <w:insideH w:val="single" w:color="000000" w:themeColor="text1" w:themeTint="A6" w:sz="4" w:space="0"/>
        <w:insideV w:val="single" w:color="000000" w:themeColor="text1" w:themeTint="A6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text1" w:themeTint="0D" w:fill="f2f2f2" w:themeFill="text1" w:themeFillTint="0D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text1" w:themeTint="80" w:fill="7f7f7f" w:themeFill="text1" w:themeFillTint="80"/>
      </w:tcPr>
    </w:tblStylePr>
  </w:style>
  <w:style w:type="table" w:styleId="1998">
    <w:name w:val="Bordered &amp; Lined - Accent 1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1" w:themeShade="95" w:sz="4" w:space="0"/>
        <w:left w:val="single" w:color="000000" w:themeColor="accent1" w:themeShade="95" w:sz="4" w:space="0"/>
        <w:bottom w:val="single" w:color="000000" w:themeColor="accent1" w:themeShade="95" w:sz="4" w:space="0"/>
        <w:right w:val="single" w:color="000000" w:themeColor="accent1" w:themeShade="95" w:sz="4" w:space="0"/>
        <w:insideH w:val="single" w:color="000000" w:themeColor="accent1" w:themeShade="95" w:sz="4" w:space="0"/>
        <w:insideV w:val="single" w:color="000000" w:themeColor="accent1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1" w:themeTint="50" w:fill="c7d7ea" w:themeFill="accent1" w:themeFillTint="50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1" w:themeTint="EA" w:fill="5d8dc2" w:themeFill="accent1" w:themeFillTint="EA"/>
      </w:tcPr>
    </w:tblStylePr>
  </w:style>
  <w:style w:type="table" w:styleId="1999">
    <w:name w:val="Bordered &amp; Lined - Accent 2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2" w:themeShade="95" w:sz="4" w:space="0"/>
        <w:left w:val="single" w:color="000000" w:themeColor="accent2" w:themeShade="95" w:sz="4" w:space="0"/>
        <w:bottom w:val="single" w:color="000000" w:themeColor="accent2" w:themeShade="95" w:sz="4" w:space="0"/>
        <w:right w:val="single" w:color="000000" w:themeColor="accent2" w:themeShade="95" w:sz="4" w:space="0"/>
        <w:insideH w:val="single" w:color="000000" w:themeColor="accent2" w:themeShade="95" w:sz="4" w:space="0"/>
        <w:insideV w:val="single" w:color="000000" w:themeColor="accent2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2" w:themeTint="32" w:fill="f2dcdb" w:themeFill="accent2" w:themeFillTint="32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2" w:themeTint="97" w:fill="d99694" w:themeFill="accent2" w:themeFillTint="97"/>
      </w:tcPr>
    </w:tblStylePr>
  </w:style>
  <w:style w:type="table" w:styleId="2000">
    <w:name w:val="Bordered &amp; Lined - Accent 3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3" w:themeShade="95" w:sz="4" w:space="0"/>
        <w:left w:val="single" w:color="000000" w:themeColor="accent3" w:themeShade="95" w:sz="4" w:space="0"/>
        <w:bottom w:val="single" w:color="000000" w:themeColor="accent3" w:themeShade="95" w:sz="4" w:space="0"/>
        <w:right w:val="single" w:color="000000" w:themeColor="accent3" w:themeShade="95" w:sz="4" w:space="0"/>
        <w:insideH w:val="single" w:color="000000" w:themeColor="accent3" w:themeShade="95" w:sz="4" w:space="0"/>
        <w:insideV w:val="single" w:color="000000" w:themeColor="accent3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3" w:themeTint="34" w:fill="eaf0dd" w:themeFill="accent3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3" w:themeTint="FE" w:fill="9bba59" w:themeFill="accent3" w:themeFillTint="FE"/>
      </w:tcPr>
    </w:tblStylePr>
  </w:style>
  <w:style w:type="table" w:styleId="2001">
    <w:name w:val="Bordered &amp; Lined - Accent 4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4" w:themeShade="95" w:sz="4" w:space="0"/>
        <w:left w:val="single" w:color="000000" w:themeColor="accent4" w:themeShade="95" w:sz="4" w:space="0"/>
        <w:bottom w:val="single" w:color="000000" w:themeColor="accent4" w:themeShade="95" w:sz="4" w:space="0"/>
        <w:right w:val="single" w:color="000000" w:themeColor="accent4" w:themeShade="95" w:sz="4" w:space="0"/>
        <w:insideH w:val="single" w:color="000000" w:themeColor="accent4" w:themeShade="95" w:sz="4" w:space="0"/>
        <w:insideV w:val="single" w:color="000000" w:themeColor="accent4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4" w:themeTint="34" w:fill="e5dfec" w:themeFill="accent4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4" w:themeTint="9A" w:fill="b2a1c6" w:themeFill="accent4" w:themeFillTint="9A"/>
      </w:tcPr>
    </w:tblStylePr>
  </w:style>
  <w:style w:type="table" w:styleId="2002">
    <w:name w:val="Bordered &amp; Lined - Accent 5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5" w:themeShade="95" w:sz="4" w:space="0"/>
        <w:left w:val="single" w:color="000000" w:themeColor="accent5" w:themeShade="95" w:sz="4" w:space="0"/>
        <w:bottom w:val="single" w:color="000000" w:themeColor="accent5" w:themeShade="95" w:sz="4" w:space="0"/>
        <w:right w:val="single" w:color="000000" w:themeColor="accent5" w:themeShade="95" w:sz="4" w:space="0"/>
        <w:insideH w:val="single" w:color="000000" w:themeColor="accent5" w:themeShade="95" w:sz="4" w:space="0"/>
        <w:insideV w:val="single" w:color="000000" w:themeColor="accent5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5" w:themeTint="34" w:fill="daeef3" w:themeFill="accent5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5" w:fill="4bacc6" w:themeFill="accent5"/>
      </w:tcPr>
    </w:tblStylePr>
  </w:style>
  <w:style w:type="table" w:styleId="2003">
    <w:name w:val="Bordered &amp; Lined - Accent 6"/>
    <w:uiPriority w:val="99"/>
    <w:pPr>
      <w:spacing w:after="0" w:line="240" w:lineRule="auto"/>
    </w:pPr>
    <w:rPr>
      <w:color w:val="404040"/>
    </w:rPr>
    <w:tblPr>
      <w:tblStyleRowBandSize w:val="1"/>
      <w:tblStyleColBandSize w:val="1"/>
      <w:tblInd w:w="0" w:type="dxa"/>
      <w:tblBorders>
        <w:top w:val="single" w:color="000000" w:themeColor="accent6" w:themeShade="95" w:sz="4" w:space="0"/>
        <w:left w:val="single" w:color="000000" w:themeColor="accent6" w:themeShade="95" w:sz="4" w:space="0"/>
        <w:bottom w:val="single" w:color="000000" w:themeColor="accent6" w:themeShade="95" w:sz="4" w:space="0"/>
        <w:right w:val="single" w:color="000000" w:themeColor="accent6" w:themeShade="95" w:sz="4" w:space="0"/>
        <w:insideH w:val="single" w:color="000000" w:themeColor="accent6" w:themeShade="95" w:sz="4" w:space="0"/>
        <w:insideV w:val="single" w:color="000000" w:themeColor="accent6" w:themeShade="95" w:sz="4" w:space="0"/>
      </w:tblBorders>
    </w:tblPr>
    <w:tblStylePr w:type="band1Horz">
      <w:rPr>
        <w:rFonts w:ascii="Arial" w:hAnsi="Arial"/>
        <w:color w:val="404040"/>
        <w:sz w:val="22"/>
      </w:rPr>
    </w:tblStylePr>
    <w:tblStylePr w:type="band1Vert">
      <w:rPr>
        <w:rFonts w:ascii="Arial" w:hAnsi="Arial"/>
        <w:color w:val="404040"/>
        <w:sz w:val="22"/>
      </w:rPr>
    </w:tblStylePr>
    <w:tblStylePr w:type="band2Horz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band2Vert">
      <w:rPr>
        <w:rFonts w:ascii="Arial" w:hAnsi="Arial"/>
        <w:color w:val="404040"/>
        <w:sz w:val="22"/>
      </w:rPr>
      <w:tcPr>
        <w:shd w:val="clear" w:color="ffffff" w:themeColor="accent6" w:themeTint="34" w:fill="fde9d8" w:themeFill="accent6" w:themeFillTint="34"/>
      </w:tcPr>
    </w:tblStylePr>
    <w:tblStylePr w:type="fir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fir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Col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  <w:tblStylePr w:type="lastRow">
      <w:rPr>
        <w:rFonts w:ascii="Arial" w:hAnsi="Arial"/>
        <w:color w:val="f2f2f2"/>
        <w:sz w:val="22"/>
      </w:rPr>
      <w:tcPr>
        <w:shd w:val="clear" w:color="ffffff" w:themeColor="accent6" w:fill="f79646" w:themeFill="accent6"/>
      </w:tcPr>
    </w:tblStylePr>
  </w:style>
  <w:style w:type="table" w:styleId="2004">
    <w:name w:val="Bordered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text1" w:themeTint="26" w:sz="4" w:space="0"/>
        <w:left w:val="single" w:color="000000" w:themeColor="text1" w:themeTint="26" w:sz="4" w:space="0"/>
        <w:bottom w:val="single" w:color="000000" w:themeColor="text1" w:themeTint="26" w:sz="4" w:space="0"/>
        <w:right w:val="single" w:color="000000" w:themeColor="text1" w:themeTint="26" w:sz="4" w:space="0"/>
        <w:insideH w:val="single" w:color="000000" w:themeColor="text1" w:themeTint="26" w:sz="4" w:space="0"/>
        <w:insideV w:val="single" w:color="000000" w:themeColor="text1" w:themeTint="26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text1" w:themeTint="26" w:sz="4" w:space="0"/>
          <w:left w:val="single" w:color="000000" w:themeColor="text1" w:themeTint="26" w:sz="4" w:space="0"/>
          <w:bottom w:val="single" w:color="000000" w:themeColor="text1" w:themeTint="26" w:sz="4" w:space="0"/>
          <w:right w:val="single" w:color="000000" w:themeColor="text1" w:themeTint="26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text1" w:themeTint="80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text1" w:themeTint="80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text1" w:themeTint="80" w:sz="12" w:space="0"/>
        </w:tcBorders>
      </w:tcPr>
    </w:tblStylePr>
  </w:style>
  <w:style w:type="table" w:styleId="2005">
    <w:name w:val="Bordered - Accent 1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1" w:themeTint="67" w:sz="4" w:space="0"/>
        <w:left w:val="single" w:color="000000" w:themeColor="accent1" w:themeTint="67" w:sz="4" w:space="0"/>
        <w:bottom w:val="single" w:color="000000" w:themeColor="accent1" w:themeTint="67" w:sz="4" w:space="0"/>
        <w:right w:val="single" w:color="000000" w:themeColor="accent1" w:themeTint="67" w:sz="4" w:space="0"/>
        <w:insideH w:val="single" w:color="000000" w:themeColor="accent1" w:themeTint="67" w:sz="4" w:space="0"/>
        <w:insideV w:val="single" w:color="000000" w:themeColor="accent1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1" w:themeTint="67" w:sz="4" w:space="0"/>
          <w:left w:val="single" w:color="000000" w:themeColor="accent1" w:themeTint="67" w:sz="4" w:space="0"/>
          <w:bottom w:val="single" w:color="000000" w:themeColor="accent1" w:themeTint="67" w:sz="4" w:space="0"/>
          <w:right w:val="single" w:color="000000" w:themeColor="accent1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1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1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1" w:sz="12" w:space="0"/>
        </w:tcBorders>
      </w:tcPr>
    </w:tblStylePr>
  </w:style>
  <w:style w:type="table" w:styleId="2006">
    <w:name w:val="Bordered - Accent 2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2" w:themeTint="67" w:sz="4" w:space="0"/>
        <w:left w:val="single" w:color="000000" w:themeColor="accent2" w:themeTint="67" w:sz="4" w:space="0"/>
        <w:bottom w:val="single" w:color="000000" w:themeColor="accent2" w:themeTint="67" w:sz="4" w:space="0"/>
        <w:right w:val="single" w:color="000000" w:themeColor="accent2" w:themeTint="67" w:sz="4" w:space="0"/>
        <w:insideH w:val="single" w:color="000000" w:themeColor="accent2" w:themeTint="67" w:sz="4" w:space="0"/>
        <w:insideV w:val="single" w:color="000000" w:themeColor="accent2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2" w:themeTint="67" w:sz="4" w:space="0"/>
          <w:left w:val="single" w:color="000000" w:themeColor="accent2" w:themeTint="67" w:sz="4" w:space="0"/>
          <w:bottom w:val="single" w:color="000000" w:themeColor="accent2" w:themeTint="67" w:sz="4" w:space="0"/>
          <w:right w:val="single" w:color="000000" w:themeColor="accent2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2" w:themeTint="97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2" w:themeTint="97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2" w:themeTint="97" w:sz="12" w:space="0"/>
        </w:tcBorders>
      </w:tcPr>
    </w:tblStylePr>
  </w:style>
  <w:style w:type="table" w:styleId="2007">
    <w:name w:val="Bordered - Accent 3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3" w:themeTint="67" w:sz="4" w:space="0"/>
        <w:left w:val="single" w:color="000000" w:themeColor="accent3" w:themeTint="67" w:sz="4" w:space="0"/>
        <w:bottom w:val="single" w:color="000000" w:themeColor="accent3" w:themeTint="67" w:sz="4" w:space="0"/>
        <w:right w:val="single" w:color="000000" w:themeColor="accent3" w:themeTint="67" w:sz="4" w:space="0"/>
        <w:insideH w:val="single" w:color="000000" w:themeColor="accent3" w:themeTint="67" w:sz="4" w:space="0"/>
        <w:insideV w:val="single" w:color="000000" w:themeColor="accent3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3" w:themeTint="67" w:sz="4" w:space="0"/>
          <w:left w:val="single" w:color="000000" w:themeColor="accent3" w:themeTint="67" w:sz="4" w:space="0"/>
          <w:bottom w:val="single" w:color="000000" w:themeColor="accent3" w:themeTint="67" w:sz="4" w:space="0"/>
          <w:right w:val="single" w:color="000000" w:themeColor="accent3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3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3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3" w:themeTint="98" w:sz="12" w:space="0"/>
        </w:tcBorders>
      </w:tcPr>
    </w:tblStylePr>
  </w:style>
  <w:style w:type="table" w:styleId="2008">
    <w:name w:val="Bordered - Accent 4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4" w:themeTint="67" w:sz="4" w:space="0"/>
        <w:left w:val="single" w:color="000000" w:themeColor="accent4" w:themeTint="67" w:sz="4" w:space="0"/>
        <w:bottom w:val="single" w:color="000000" w:themeColor="accent4" w:themeTint="67" w:sz="4" w:space="0"/>
        <w:right w:val="single" w:color="000000" w:themeColor="accent4" w:themeTint="67" w:sz="4" w:space="0"/>
        <w:insideH w:val="single" w:color="000000" w:themeColor="accent4" w:themeTint="67" w:sz="4" w:space="0"/>
        <w:insideV w:val="single" w:color="000000" w:themeColor="accent4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4" w:themeTint="67" w:sz="4" w:space="0"/>
          <w:left w:val="single" w:color="000000" w:themeColor="accent4" w:themeTint="67" w:sz="4" w:space="0"/>
          <w:bottom w:val="single" w:color="000000" w:themeColor="accent4" w:themeTint="67" w:sz="4" w:space="0"/>
          <w:right w:val="single" w:color="000000" w:themeColor="accent4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4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4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4" w:themeTint="9A" w:sz="12" w:space="0"/>
        </w:tcBorders>
      </w:tcPr>
    </w:tblStylePr>
  </w:style>
  <w:style w:type="table" w:styleId="2009">
    <w:name w:val="Bordered - Accent 5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5" w:themeTint="67" w:sz="4" w:space="0"/>
        <w:left w:val="single" w:color="000000" w:themeColor="accent5" w:themeTint="67" w:sz="4" w:space="0"/>
        <w:bottom w:val="single" w:color="000000" w:themeColor="accent5" w:themeTint="67" w:sz="4" w:space="0"/>
        <w:right w:val="single" w:color="000000" w:themeColor="accent5" w:themeTint="67" w:sz="4" w:space="0"/>
        <w:insideH w:val="single" w:color="000000" w:themeColor="accent5" w:themeTint="67" w:sz="4" w:space="0"/>
        <w:insideV w:val="single" w:color="000000" w:themeColor="accent5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5" w:themeTint="67" w:sz="4" w:space="0"/>
          <w:left w:val="single" w:color="000000" w:themeColor="accent5" w:themeTint="67" w:sz="4" w:space="0"/>
          <w:bottom w:val="single" w:color="000000" w:themeColor="accent5" w:themeTint="67" w:sz="4" w:space="0"/>
          <w:right w:val="single" w:color="000000" w:themeColor="accent5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5" w:themeTint="9A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5" w:themeTint="9A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5" w:themeTint="9A" w:sz="12" w:space="0"/>
        </w:tcBorders>
      </w:tcPr>
    </w:tblStylePr>
  </w:style>
  <w:style w:type="table" w:styleId="2010">
    <w:name w:val="Bordered - Accent 6"/>
    <w:uiPriority w:val="99"/>
    <w:pPr>
      <w:spacing w:after="0" w:line="240" w:lineRule="auto"/>
    </w:pPr>
    <w:tblPr>
      <w:tblStyleRowBandSize w:val="1"/>
      <w:tblStyleColBandSize w:val="1"/>
      <w:tblInd w:w="0" w:type="dxa"/>
      <w:tblBorders>
        <w:top w:val="single" w:color="000000" w:themeColor="accent6" w:themeTint="67" w:sz="4" w:space="0"/>
        <w:left w:val="single" w:color="000000" w:themeColor="accent6" w:themeTint="67" w:sz="4" w:space="0"/>
        <w:bottom w:val="single" w:color="000000" w:themeColor="accent6" w:themeTint="67" w:sz="4" w:space="0"/>
        <w:right w:val="single" w:color="000000" w:themeColor="accent6" w:themeTint="67" w:sz="4" w:space="0"/>
        <w:insideH w:val="single" w:color="000000" w:themeColor="accent6" w:themeTint="67" w:sz="4" w:space="0"/>
        <w:insideV w:val="single" w:color="000000" w:themeColor="accent6" w:themeTint="67" w:sz="4" w:space="0"/>
      </w:tblBorders>
    </w:tblPr>
    <w:tblStylePr w:type="band1Horz">
      <w:rPr>
        <w:rFonts w:ascii="Arial" w:hAnsi="Arial"/>
        <w:color w:val="404040"/>
        <w:sz w:val="22"/>
      </w:rPr>
      <w:tcPr>
        <w:tcBorders>
          <w:top w:val="single" w:color="000000" w:themeColor="accent6" w:themeTint="67" w:sz="4" w:space="0"/>
          <w:left w:val="single" w:color="000000" w:themeColor="accent6" w:themeTint="67" w:sz="4" w:space="0"/>
          <w:bottom w:val="single" w:color="000000" w:themeColor="accent6" w:themeTint="67" w:sz="4" w:space="0"/>
          <w:right w:val="single" w:color="000000" w:themeColor="accent6" w:themeTint="67" w:sz="4" w:space="0"/>
        </w:tcBorders>
      </w:tcPr>
    </w:tblStylePr>
    <w:tblStylePr w:type="firstCol">
      <w:rPr>
        <w:rFonts w:ascii="Arial" w:hAnsi="Arial"/>
        <w:color w:val="404040"/>
        <w:sz w:val="22"/>
      </w:rPr>
    </w:tblStylePr>
    <w:tblStylePr w:type="firstRow">
      <w:rPr>
        <w:rFonts w:ascii="Arial" w:hAnsi="Arial"/>
        <w:color w:val="404040"/>
        <w:sz w:val="22"/>
      </w:rPr>
      <w:tcPr>
        <w:tcBorders>
          <w:bottom w:val="single" w:color="000000" w:themeColor="accent6" w:themeTint="98" w:sz="12" w:space="0"/>
        </w:tcBorders>
      </w:tcPr>
    </w:tblStylePr>
    <w:tblStylePr w:type="lastCol">
      <w:rPr>
        <w:rFonts w:ascii="Arial" w:hAnsi="Arial"/>
        <w:color w:val="404040"/>
        <w:sz w:val="22"/>
      </w:rPr>
      <w:tcPr>
        <w:tcBorders>
          <w:left w:val="single" w:color="000000" w:themeColor="accent6" w:themeTint="98" w:sz="12" w:space="0"/>
        </w:tcBorders>
      </w:tcPr>
    </w:tblStylePr>
    <w:tblStylePr w:type="lastRow">
      <w:rPr>
        <w:rFonts w:ascii="Arial" w:hAnsi="Arial"/>
        <w:color w:val="404040"/>
        <w:sz w:val="22"/>
      </w:rPr>
      <w:tcPr>
        <w:tcBorders>
          <w:top w:val="single" w:color="000000" w:themeColor="accent6" w:themeTint="98" w:sz="12" w:space="0"/>
        </w:tcBorders>
      </w:tcPr>
    </w:tblStylePr>
  </w:style>
  <w:style w:type="character" w:styleId="2011">
    <w:name w:val="Hyperlink"/>
    <w:uiPriority w:val="99"/>
    <w:unhideWhenUsed/>
    <w:rPr>
      <w:color w:val="0000ff" w:themeColor="hyperlink"/>
      <w:u w:val="single"/>
    </w:rPr>
  </w:style>
  <w:style w:type="paragraph" w:styleId="2012">
    <w:name w:val="footnote text"/>
    <w:basedOn w:val="2029"/>
    <w:link w:val="2013"/>
    <w:uiPriority w:val="99"/>
    <w:semiHidden/>
    <w:unhideWhenUsed/>
    <w:pPr>
      <w:spacing w:after="40" w:line="240" w:lineRule="auto"/>
    </w:pPr>
    <w:rPr>
      <w:sz w:val="18"/>
    </w:rPr>
  </w:style>
  <w:style w:type="character" w:styleId="2013">
    <w:name w:val="Footnote Text Char"/>
    <w:link w:val="2012"/>
    <w:uiPriority w:val="99"/>
    <w:rPr>
      <w:sz w:val="18"/>
    </w:rPr>
  </w:style>
  <w:style w:type="character" w:styleId="2014">
    <w:name w:val="footnote reference"/>
    <w:uiPriority w:val="99"/>
    <w:unhideWhenUsed/>
    <w:rPr>
      <w:vertAlign w:val="superscript"/>
    </w:rPr>
  </w:style>
  <w:style w:type="paragraph" w:styleId="2015">
    <w:name w:val="endnote text"/>
    <w:basedOn w:val="2029"/>
    <w:link w:val="2016"/>
    <w:uiPriority w:val="99"/>
    <w:semiHidden/>
    <w:unhideWhenUsed/>
    <w:pPr>
      <w:spacing w:after="0" w:line="240" w:lineRule="auto"/>
    </w:pPr>
    <w:rPr>
      <w:sz w:val="20"/>
    </w:rPr>
  </w:style>
  <w:style w:type="character" w:styleId="2016">
    <w:name w:val="Endnote Text Char"/>
    <w:link w:val="2015"/>
    <w:uiPriority w:val="99"/>
    <w:rPr>
      <w:sz w:val="20"/>
    </w:rPr>
  </w:style>
  <w:style w:type="character" w:styleId="2017">
    <w:name w:val="endnote reference"/>
    <w:uiPriority w:val="99"/>
    <w:semiHidden/>
    <w:unhideWhenUsed/>
    <w:rPr>
      <w:vertAlign w:val="superscript"/>
    </w:rPr>
  </w:style>
  <w:style w:type="paragraph" w:styleId="2018">
    <w:name w:val="toc 1"/>
    <w:basedOn w:val="2029"/>
    <w:next w:val="2029"/>
    <w:uiPriority w:val="39"/>
    <w:unhideWhenUsed/>
    <w:pPr>
      <w:ind w:left="0" w:right="0" w:firstLine="0"/>
      <w:spacing w:after="57"/>
    </w:pPr>
  </w:style>
  <w:style w:type="paragraph" w:styleId="2019">
    <w:name w:val="toc 2"/>
    <w:basedOn w:val="2029"/>
    <w:next w:val="2029"/>
    <w:uiPriority w:val="39"/>
    <w:unhideWhenUsed/>
    <w:pPr>
      <w:ind w:left="283" w:right="0" w:firstLine="0"/>
      <w:spacing w:after="57"/>
    </w:pPr>
  </w:style>
  <w:style w:type="paragraph" w:styleId="2020">
    <w:name w:val="toc 3"/>
    <w:basedOn w:val="2029"/>
    <w:next w:val="2029"/>
    <w:uiPriority w:val="39"/>
    <w:unhideWhenUsed/>
    <w:pPr>
      <w:ind w:left="567" w:right="0" w:firstLine="0"/>
      <w:spacing w:after="57"/>
    </w:pPr>
  </w:style>
  <w:style w:type="paragraph" w:styleId="2021">
    <w:name w:val="toc 4"/>
    <w:basedOn w:val="2029"/>
    <w:next w:val="2029"/>
    <w:uiPriority w:val="39"/>
    <w:unhideWhenUsed/>
    <w:pPr>
      <w:ind w:left="850" w:right="0" w:firstLine="0"/>
      <w:spacing w:after="57"/>
    </w:pPr>
  </w:style>
  <w:style w:type="paragraph" w:styleId="2022">
    <w:name w:val="toc 5"/>
    <w:basedOn w:val="2029"/>
    <w:next w:val="2029"/>
    <w:uiPriority w:val="39"/>
    <w:unhideWhenUsed/>
    <w:pPr>
      <w:ind w:left="1134" w:right="0" w:firstLine="0"/>
      <w:spacing w:after="57"/>
    </w:pPr>
  </w:style>
  <w:style w:type="paragraph" w:styleId="2023">
    <w:name w:val="toc 6"/>
    <w:basedOn w:val="2029"/>
    <w:next w:val="2029"/>
    <w:uiPriority w:val="39"/>
    <w:unhideWhenUsed/>
    <w:pPr>
      <w:ind w:left="1417" w:right="0" w:firstLine="0"/>
      <w:spacing w:after="57"/>
    </w:pPr>
  </w:style>
  <w:style w:type="paragraph" w:styleId="2024">
    <w:name w:val="toc 7"/>
    <w:basedOn w:val="2029"/>
    <w:next w:val="2029"/>
    <w:uiPriority w:val="39"/>
    <w:unhideWhenUsed/>
    <w:pPr>
      <w:ind w:left="1701" w:right="0" w:firstLine="0"/>
      <w:spacing w:after="57"/>
    </w:pPr>
  </w:style>
  <w:style w:type="paragraph" w:styleId="2025">
    <w:name w:val="toc 8"/>
    <w:basedOn w:val="2029"/>
    <w:next w:val="2029"/>
    <w:uiPriority w:val="39"/>
    <w:unhideWhenUsed/>
    <w:pPr>
      <w:ind w:left="1984" w:right="0" w:firstLine="0"/>
      <w:spacing w:after="57"/>
    </w:pPr>
  </w:style>
  <w:style w:type="paragraph" w:styleId="2026">
    <w:name w:val="toc 9"/>
    <w:basedOn w:val="2029"/>
    <w:next w:val="2029"/>
    <w:uiPriority w:val="39"/>
    <w:unhideWhenUsed/>
    <w:pPr>
      <w:ind w:left="2268" w:right="0" w:firstLine="0"/>
      <w:spacing w:after="57"/>
    </w:pPr>
  </w:style>
  <w:style w:type="paragraph" w:styleId="2027">
    <w:name w:val="TOC Heading"/>
    <w:uiPriority w:val="39"/>
    <w:unhideWhenUsed/>
  </w:style>
  <w:style w:type="paragraph" w:styleId="2028">
    <w:name w:val="table of figures"/>
    <w:basedOn w:val="2029"/>
    <w:next w:val="2029"/>
    <w:uiPriority w:val="99"/>
    <w:unhideWhenUsed/>
    <w:pPr>
      <w:spacing w:after="0" w:afterAutospacing="0"/>
    </w:pPr>
  </w:style>
  <w:style w:type="paragraph" w:styleId="2029" w:default="1">
    <w:name w:val="Normal"/>
    <w:next w:val="2029"/>
    <w:link w:val="2029"/>
    <w:qFormat/>
    <w:pPr>
      <w:jc w:val="both"/>
      <w:widowControl w:val="off"/>
    </w:pPr>
    <w:rPr>
      <w:rFonts w:ascii="Arial" w:hAnsi="Arial" w:cs="Arial"/>
      <w:lang w:val="ru-RU" w:eastAsia="ru-RU" w:bidi="ar-SA"/>
    </w:rPr>
  </w:style>
  <w:style w:type="paragraph" w:styleId="2030">
    <w:name w:val="Заголовок 1"/>
    <w:basedOn w:val="2029"/>
    <w:next w:val="2029"/>
    <w:link w:val="2042"/>
    <w:qFormat/>
    <w:pPr>
      <w:jc w:val="center"/>
      <w:keepNext/>
      <w:spacing w:before="240" w:after="60"/>
      <w:widowControl/>
      <w:outlineLvl w:val="0"/>
    </w:pPr>
    <w:rPr>
      <w:rFonts w:ascii="Times New Roman" w:hAnsi="Times New Roman" w:cs="Times New Roman"/>
      <w:b/>
      <w:bCs/>
      <w:sz w:val="28"/>
      <w:szCs w:val="32"/>
      <w:lang w:val="en-US" w:eastAsia="en-US"/>
    </w:rPr>
  </w:style>
  <w:style w:type="paragraph" w:styleId="2031">
    <w:name w:val="Заголовок 2"/>
    <w:basedOn w:val="2029"/>
    <w:next w:val="2029"/>
    <w:link w:val="2104"/>
    <w:qFormat/>
    <w:pPr>
      <w:jc w:val="center"/>
      <w:keepNext/>
      <w:widowControl/>
      <w:outlineLvl w:val="1"/>
    </w:pPr>
    <w:rPr>
      <w:rFonts w:ascii="Times New Roman" w:hAnsi="Times New Roman" w:cs="Times New Roman"/>
      <w:b/>
      <w:sz w:val="28"/>
      <w:szCs w:val="28"/>
      <w:lang w:val="en-US" w:eastAsia="en-US"/>
    </w:rPr>
  </w:style>
  <w:style w:type="paragraph" w:styleId="2032">
    <w:name w:val="Заголовок 3"/>
    <w:basedOn w:val="2029"/>
    <w:next w:val="2029"/>
    <w:link w:val="2043"/>
    <w:qFormat/>
    <w:pPr>
      <w:ind w:firstLine="709"/>
      <w:keepNext/>
      <w:spacing w:before="240" w:after="60"/>
      <w:outlineLvl w:val="2"/>
    </w:pPr>
    <w:rPr>
      <w:rFonts w:ascii="Times New Roman" w:hAnsi="Times New Roman" w:cs="Times New Roman"/>
      <w:b/>
      <w:bCs/>
      <w:sz w:val="28"/>
      <w:szCs w:val="28"/>
      <w:lang w:val="en-US" w:eastAsia="en-US"/>
    </w:rPr>
  </w:style>
  <w:style w:type="paragraph" w:styleId="2033">
    <w:name w:val="Заголовок 4"/>
    <w:basedOn w:val="2029"/>
    <w:next w:val="2029"/>
    <w:link w:val="2044"/>
    <w:qFormat/>
    <w:pPr>
      <w:keepNext/>
      <w:spacing w:before="240" w:after="60"/>
      <w:widowControl/>
      <w:outlineLvl w:val="3"/>
    </w:pPr>
    <w:rPr>
      <w:rFonts w:ascii="Times New Roman" w:hAnsi="Times New Roman" w:cs="Times New Roman"/>
      <w:b/>
      <w:bCs/>
      <w:sz w:val="28"/>
      <w:szCs w:val="28"/>
      <w:lang w:val="en-US" w:eastAsia="en-US"/>
    </w:rPr>
  </w:style>
  <w:style w:type="paragraph" w:styleId="2034">
    <w:name w:val="Заголовок 5"/>
    <w:basedOn w:val="2029"/>
    <w:next w:val="2029"/>
    <w:link w:val="2137"/>
    <w:qFormat/>
    <w:pPr>
      <w:ind w:left="6521" w:firstLine="709"/>
      <w:jc w:val="left"/>
      <w:keepNext/>
      <w:outlineLvl w:val="4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2035">
    <w:name w:val="Заголовок 6"/>
    <w:basedOn w:val="2029"/>
    <w:next w:val="2029"/>
    <w:link w:val="2138"/>
    <w:qFormat/>
    <w:pPr>
      <w:ind w:firstLine="709"/>
      <w:jc w:val="center"/>
      <w:keepNext/>
      <w:spacing w:before="480"/>
      <w:outlineLvl w:val="5"/>
    </w:pPr>
    <w:rPr>
      <w:rFonts w:ascii="Times New Roman" w:hAnsi="Times New Roman" w:eastAsia="Calibri" w:cs="Times New Roman"/>
      <w:b/>
      <w:bCs/>
      <w:sz w:val="28"/>
      <w:szCs w:val="28"/>
      <w:lang w:val="en-US" w:eastAsia="en-US"/>
    </w:rPr>
  </w:style>
  <w:style w:type="paragraph" w:styleId="2036">
    <w:name w:val="Заголовок 7"/>
    <w:basedOn w:val="2029"/>
    <w:next w:val="2029"/>
    <w:link w:val="2139"/>
    <w:qFormat/>
    <w:pPr>
      <w:ind w:firstLine="709"/>
      <w:keepNext/>
      <w:spacing w:before="600" w:line="240" w:lineRule="atLeast"/>
      <w:widowControl/>
      <w:outlineLvl w:val="6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2037">
    <w:name w:val="Заголовок 8"/>
    <w:basedOn w:val="2029"/>
    <w:next w:val="2029"/>
    <w:link w:val="2140"/>
    <w:qFormat/>
    <w:pPr>
      <w:ind w:left="36" w:right="36" w:firstLine="709"/>
      <w:jc w:val="center"/>
      <w:keepNext/>
      <w:spacing w:line="240" w:lineRule="atLeast"/>
      <w:widowControl/>
      <w:outlineLvl w:val="7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paragraph" w:styleId="2038">
    <w:name w:val="Заголовок 9"/>
    <w:basedOn w:val="2029"/>
    <w:next w:val="2029"/>
    <w:link w:val="2141"/>
    <w:qFormat/>
    <w:pPr>
      <w:ind w:left="36" w:right="36" w:firstLine="709"/>
      <w:keepNext/>
      <w:spacing w:line="240" w:lineRule="atLeast"/>
      <w:widowControl/>
      <w:outlineLvl w:val="8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character" w:styleId="2039">
    <w:name w:val="Основной шрифт абзаца"/>
    <w:next w:val="2039"/>
    <w:link w:val="2029"/>
    <w:semiHidden/>
  </w:style>
  <w:style w:type="table" w:styleId="2040">
    <w:name w:val="Обычная таблица"/>
    <w:next w:val="2040"/>
    <w:link w:val="2029"/>
    <w:semiHidden/>
    <w:tblPr/>
  </w:style>
  <w:style w:type="numbering" w:styleId="2041">
    <w:name w:val="Нет списка"/>
    <w:next w:val="2041"/>
    <w:link w:val="2029"/>
    <w:uiPriority w:val="99"/>
    <w:semiHidden/>
  </w:style>
  <w:style w:type="character" w:styleId="2042">
    <w:name w:val="Заголовок 1 Знак1"/>
    <w:next w:val="2042"/>
    <w:link w:val="2030"/>
    <w:rPr>
      <w:b/>
      <w:bCs/>
      <w:sz w:val="28"/>
      <w:szCs w:val="32"/>
    </w:rPr>
  </w:style>
  <w:style w:type="character" w:styleId="2043">
    <w:name w:val="Заголовок 3 Знак1"/>
    <w:next w:val="2043"/>
    <w:link w:val="2032"/>
    <w:rPr>
      <w:b/>
      <w:bCs/>
      <w:sz w:val="28"/>
      <w:szCs w:val="28"/>
    </w:rPr>
  </w:style>
  <w:style w:type="character" w:styleId="2044">
    <w:name w:val="Заголовок 4 Знак1"/>
    <w:next w:val="2044"/>
    <w:link w:val="2033"/>
    <w:rPr>
      <w:b/>
      <w:bCs/>
      <w:sz w:val="28"/>
      <w:szCs w:val="28"/>
    </w:rPr>
  </w:style>
  <w:style w:type="paragraph" w:styleId="2045">
    <w:name w:val="Нижний колонтитул"/>
    <w:basedOn w:val="2029"/>
    <w:next w:val="2045"/>
    <w:link w:val="2046"/>
    <w:pPr>
      <w:tabs>
        <w:tab w:val="center" w:pos="4677" w:leader="none"/>
        <w:tab w:val="right" w:pos="9355" w:leader="none"/>
      </w:tabs>
    </w:pPr>
    <w:rPr>
      <w:rFonts w:cs="Times New Roman"/>
      <w:lang w:val="en-US" w:eastAsia="en-US"/>
    </w:rPr>
  </w:style>
  <w:style w:type="character" w:styleId="2046">
    <w:name w:val="Нижний колонтитул Знак1"/>
    <w:next w:val="2046"/>
    <w:link w:val="2045"/>
    <w:rPr>
      <w:rFonts w:ascii="Arial" w:hAnsi="Arial" w:cs="Arial"/>
    </w:rPr>
  </w:style>
  <w:style w:type="character" w:styleId="2047">
    <w:name w:val="Номер страницы"/>
    <w:basedOn w:val="2039"/>
    <w:next w:val="2047"/>
    <w:link w:val="2029"/>
  </w:style>
  <w:style w:type="paragraph" w:styleId="2048">
    <w:name w:val="Îáû÷íûé"/>
    <w:next w:val="2048"/>
    <w:link w:val="2029"/>
    <w:uiPriority w:val="99"/>
    <w:pPr>
      <w:jc w:val="both"/>
    </w:pPr>
    <w:rPr>
      <w:sz w:val="24"/>
      <w:lang w:val="ru-RU" w:eastAsia="ru-RU" w:bidi="ar-SA"/>
    </w:rPr>
  </w:style>
  <w:style w:type="paragraph" w:styleId="2049">
    <w:name w:val="Текст выноски"/>
    <w:basedOn w:val="2029"/>
    <w:next w:val="2049"/>
    <w:link w:val="2105"/>
    <w:rPr>
      <w:rFonts w:ascii="Tahoma" w:hAnsi="Tahoma" w:cs="Times New Roman"/>
      <w:sz w:val="16"/>
      <w:szCs w:val="16"/>
      <w:lang w:val="en-US" w:eastAsia="en-US"/>
    </w:rPr>
  </w:style>
  <w:style w:type="paragraph" w:styleId="2050">
    <w:name w:val="Оглавление 2"/>
    <w:basedOn w:val="2029"/>
    <w:next w:val="2029"/>
    <w:link w:val="2029"/>
    <w:uiPriority w:val="39"/>
    <w:pPr>
      <w:ind w:left="200"/>
      <w:jc w:val="left"/>
    </w:pPr>
    <w:rPr>
      <w:rFonts w:ascii="Times New Roman" w:hAnsi="Times New Roman" w:cs="Times New Roman"/>
      <w:smallCaps/>
    </w:rPr>
  </w:style>
  <w:style w:type="character" w:styleId="2051">
    <w:name w:val="Гиперссылка"/>
    <w:next w:val="2051"/>
    <w:link w:val="2029"/>
    <w:rPr>
      <w:color w:val="0000ff"/>
      <w:u w:val="single"/>
    </w:rPr>
  </w:style>
  <w:style w:type="paragraph" w:styleId="2052">
    <w:name w:val="Верхний колонтитул,ВерхКолонтитул"/>
    <w:basedOn w:val="2029"/>
    <w:next w:val="2052"/>
    <w:link w:val="2053"/>
    <w:uiPriority w:val="99"/>
    <w:pPr>
      <w:tabs>
        <w:tab w:val="center" w:pos="4677" w:leader="none"/>
        <w:tab w:val="right" w:pos="9355" w:leader="none"/>
      </w:tabs>
    </w:pPr>
    <w:rPr>
      <w:rFonts w:cs="Times New Roman"/>
      <w:lang w:val="en-US" w:eastAsia="en-US"/>
    </w:rPr>
  </w:style>
  <w:style w:type="character" w:styleId="2053">
    <w:name w:val="Верхний колонтитул Знак1"/>
    <w:next w:val="2053"/>
    <w:link w:val="2052"/>
    <w:uiPriority w:val="99"/>
    <w:rPr>
      <w:rFonts w:ascii="Arial" w:hAnsi="Arial" w:cs="Arial"/>
    </w:rPr>
  </w:style>
  <w:style w:type="paragraph" w:styleId="2054">
    <w:name w:val="Arial Narrow 13 pt по ширине Первая строка:  1 см"/>
    <w:basedOn w:val="2048"/>
    <w:next w:val="2054"/>
    <w:link w:val="2029"/>
    <w:pPr>
      <w:ind w:firstLine="567"/>
    </w:pPr>
    <w:rPr>
      <w:rFonts w:ascii="Arial Narrow" w:hAnsi="Arial Narrow"/>
      <w:sz w:val="26"/>
      <w:lang w:val="en-US"/>
    </w:rPr>
  </w:style>
  <w:style w:type="paragraph" w:styleId="2055">
    <w:name w:val="аква3"/>
    <w:basedOn w:val="2029"/>
    <w:next w:val="2055"/>
    <w:link w:val="2029"/>
    <w:uiPriority w:val="99"/>
    <w:pPr>
      <w:ind w:firstLine="709"/>
      <w:jc w:val="both"/>
      <w:spacing w:line="360" w:lineRule="auto"/>
      <w:widowControl/>
    </w:pPr>
    <w:rPr>
      <w:rFonts w:ascii="Book Antiqua" w:hAnsi="Book Antiqua" w:cs="Times New Roman"/>
      <w:sz w:val="28"/>
      <w:szCs w:val="24"/>
    </w:rPr>
  </w:style>
  <w:style w:type="paragraph" w:styleId="2056">
    <w:name w:val="аква"/>
    <w:basedOn w:val="2029"/>
    <w:next w:val="2056"/>
    <w:link w:val="2029"/>
    <w:uiPriority w:val="99"/>
    <w:pPr>
      <w:ind w:firstLine="709"/>
      <w:jc w:val="both"/>
      <w:widowControl/>
    </w:pPr>
    <w:rPr>
      <w:rFonts w:ascii="Book Antiqua" w:hAnsi="Book Antiqua" w:cs="Times New Roman"/>
      <w:sz w:val="28"/>
      <w:szCs w:val="24"/>
    </w:rPr>
  </w:style>
  <w:style w:type="paragraph" w:styleId="2057">
    <w:name w:val="NAmber"/>
    <w:basedOn w:val="2056"/>
    <w:next w:val="2057"/>
    <w:link w:val="2029"/>
    <w:uiPriority w:val="99"/>
    <w:pPr>
      <w:jc w:val="center"/>
    </w:pPr>
    <w:rPr>
      <w:rFonts w:ascii="Gaze" w:hAnsi="Gaze"/>
      <w:b/>
      <w:bCs/>
      <w:sz w:val="36"/>
    </w:rPr>
  </w:style>
  <w:style w:type="paragraph" w:styleId="2058">
    <w:name w:val="аквамарин"/>
    <w:basedOn w:val="2056"/>
    <w:next w:val="2058"/>
    <w:link w:val="2029"/>
    <w:uiPriority w:val="99"/>
    <w:pPr>
      <w:jc w:val="center"/>
      <w:keepLines/>
      <w:spacing w:line="360" w:lineRule="auto"/>
    </w:pPr>
    <w:rPr>
      <w:rFonts w:ascii="Monotype Corsiva" w:hAnsi="Monotype Corsiva"/>
    </w:rPr>
  </w:style>
  <w:style w:type="paragraph" w:styleId="2059">
    <w:name w:val="Стиль аква5 + 14 пт"/>
    <w:basedOn w:val="2029"/>
    <w:next w:val="2059"/>
    <w:link w:val="2029"/>
    <w:uiPriority w:val="99"/>
    <w:pPr>
      <w:jc w:val="center"/>
      <w:spacing w:line="360" w:lineRule="auto"/>
      <w:widowControl/>
    </w:pPr>
    <w:rPr>
      <w:rFonts w:cs="Times New Roman"/>
      <w:sz w:val="24"/>
      <w:szCs w:val="24"/>
    </w:rPr>
  </w:style>
  <w:style w:type="paragraph" w:styleId="2060">
    <w:name w:val="Реферат"/>
    <w:basedOn w:val="2029"/>
    <w:next w:val="2060"/>
    <w:link w:val="2029"/>
    <w:uiPriority w:val="99"/>
    <w:pPr>
      <w:ind w:firstLine="709"/>
      <w:jc w:val="both"/>
      <w:spacing w:line="360" w:lineRule="auto"/>
      <w:widowControl/>
    </w:pPr>
    <w:rPr>
      <w:rFonts w:ascii="Times New Roman" w:hAnsi="Times New Roman" w:cs="Times New Roman"/>
      <w:sz w:val="24"/>
      <w:szCs w:val="24"/>
    </w:rPr>
  </w:style>
  <w:style w:type="paragraph" w:styleId="2061">
    <w:name w:val="реферат"/>
    <w:basedOn w:val="2062"/>
    <w:next w:val="2061"/>
    <w:link w:val="2029"/>
    <w:uiPriority w:val="99"/>
    <w:pPr>
      <w:ind w:firstLine="709"/>
      <w:jc w:val="both"/>
      <w:spacing w:before="100" w:beforeAutospacing="1" w:after="100" w:afterAutospacing="1" w:line="360" w:lineRule="auto"/>
    </w:pPr>
  </w:style>
  <w:style w:type="paragraph" w:styleId="2062">
    <w:name w:val="Обычный (веб)"/>
    <w:basedOn w:val="2029"/>
    <w:next w:val="2062"/>
    <w:link w:val="2029"/>
    <w:uiPriority w:val="99"/>
    <w:pPr>
      <w:widowControl/>
    </w:pPr>
    <w:rPr>
      <w:rFonts w:ascii="Times New Roman" w:hAnsi="Times New Roman" w:cs="Times New Roman"/>
      <w:sz w:val="24"/>
      <w:szCs w:val="24"/>
    </w:rPr>
  </w:style>
  <w:style w:type="table" w:styleId="2063">
    <w:name w:val="Сетка таблицы"/>
    <w:basedOn w:val="2040"/>
    <w:next w:val="2063"/>
    <w:link w:val="2029"/>
    <w:uiPriority w:val="59"/>
    <w:tblPr/>
  </w:style>
  <w:style w:type="paragraph" w:styleId="2064">
    <w:name w:val="Основной текст 3"/>
    <w:basedOn w:val="2029"/>
    <w:next w:val="2064"/>
    <w:link w:val="2065"/>
    <w:pPr>
      <w:jc w:val="both"/>
    </w:pPr>
    <w:rPr>
      <w:rFonts w:ascii="Courier New" w:hAnsi="Courier New" w:cs="Times New Roman"/>
      <w:sz w:val="22"/>
      <w:lang w:val="en-US" w:eastAsia="en-US"/>
    </w:rPr>
  </w:style>
  <w:style w:type="character" w:styleId="2065">
    <w:name w:val="Основной текст 3 Знак2"/>
    <w:next w:val="2065"/>
    <w:link w:val="2064"/>
    <w:rPr>
      <w:rFonts w:ascii="Courier New" w:hAnsi="Courier New"/>
      <w:sz w:val="22"/>
    </w:rPr>
  </w:style>
  <w:style w:type="paragraph" w:styleId="2066">
    <w:name w:val="Основной текст"/>
    <w:basedOn w:val="2029"/>
    <w:next w:val="2066"/>
    <w:link w:val="2067"/>
    <w:pPr>
      <w:spacing w:after="120"/>
      <w:widowControl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styleId="2067">
    <w:name w:val="Основной текст Знак1"/>
    <w:next w:val="2067"/>
    <w:link w:val="2066"/>
    <w:rPr>
      <w:sz w:val="24"/>
      <w:szCs w:val="24"/>
    </w:rPr>
  </w:style>
  <w:style w:type="paragraph" w:styleId="2068">
    <w:name w:val="Основной текст с отступом"/>
    <w:basedOn w:val="2029"/>
    <w:next w:val="2068"/>
    <w:link w:val="2069"/>
    <w:pPr>
      <w:ind w:left="283"/>
      <w:spacing w:after="120"/>
      <w:widowControl/>
    </w:pPr>
    <w:rPr>
      <w:rFonts w:ascii="Times New Roman" w:hAnsi="Times New Roman" w:cs="Times New Roman"/>
      <w:sz w:val="24"/>
      <w:szCs w:val="24"/>
      <w:lang w:val="en-US" w:eastAsia="en-US"/>
    </w:rPr>
  </w:style>
  <w:style w:type="character" w:styleId="2069">
    <w:name w:val="Основной текст с отступом Знак1"/>
    <w:next w:val="2069"/>
    <w:link w:val="2068"/>
    <w:rPr>
      <w:sz w:val="24"/>
      <w:szCs w:val="24"/>
    </w:rPr>
  </w:style>
  <w:style w:type="paragraph" w:styleId="2070">
    <w:name w:val="Список"/>
    <w:basedOn w:val="2029"/>
    <w:next w:val="2070"/>
    <w:link w:val="2029"/>
    <w:uiPriority w:val="99"/>
    <w:pPr>
      <w:ind w:left="283" w:hanging="283"/>
      <w:widowControl/>
    </w:pPr>
    <w:rPr>
      <w:rFonts w:ascii="Times New Roman" w:hAnsi="Times New Roman" w:cs="Times New Roman"/>
      <w:sz w:val="24"/>
      <w:szCs w:val="24"/>
    </w:rPr>
  </w:style>
  <w:style w:type="paragraph" w:styleId="2071">
    <w:name w:val="ConsNormal"/>
    <w:next w:val="2071"/>
    <w:link w:val="2029"/>
    <w:pPr>
      <w:ind w:right="19772" w:firstLine="720"/>
      <w:jc w:val="both"/>
    </w:pPr>
    <w:rPr>
      <w:rFonts w:ascii="Arial" w:hAnsi="Arial" w:cs="Arial"/>
      <w:lang w:val="ru-RU" w:eastAsia="ru-RU" w:bidi="ar-SA"/>
    </w:rPr>
  </w:style>
  <w:style w:type="character" w:styleId="2072">
    <w:name w:val="fts-hit"/>
    <w:next w:val="2072"/>
    <w:link w:val="2029"/>
    <w:uiPriority w:val="99"/>
    <w:rPr>
      <w:shd w:val="clear" w:color="auto" w:fill="ffc0cb"/>
    </w:rPr>
  </w:style>
  <w:style w:type="paragraph" w:styleId="2073">
    <w:name w:val="ConsPlusNormal"/>
    <w:next w:val="2073"/>
    <w:link w:val="2128"/>
    <w:pPr>
      <w:ind w:firstLine="720"/>
      <w:jc w:val="both"/>
      <w:widowControl w:val="off"/>
    </w:pPr>
    <w:rPr>
      <w:rFonts w:ascii="Arial" w:hAnsi="Arial" w:cs="Arial"/>
      <w:lang w:val="ru-RU" w:eastAsia="ru-RU" w:bidi="ar-SA"/>
    </w:rPr>
  </w:style>
  <w:style w:type="paragraph" w:styleId="2074">
    <w:name w:val="Стандартный HTML"/>
    <w:basedOn w:val="2029"/>
    <w:next w:val="2074"/>
    <w:link w:val="2075"/>
    <w:uiPriority w:val="99"/>
    <w:pPr>
      <w:widowControl/>
      <w:tabs>
        <w:tab w:val="left" w:pos="916" w:leader="none"/>
        <w:tab w:val="left" w:pos="1832" w:leader="none"/>
        <w:tab w:val="left" w:pos="2748" w:leader="none"/>
        <w:tab w:val="left" w:pos="3664" w:leader="none"/>
        <w:tab w:val="left" w:pos="4580" w:leader="none"/>
        <w:tab w:val="left" w:pos="5496" w:leader="none"/>
        <w:tab w:val="left" w:pos="6412" w:leader="none"/>
        <w:tab w:val="left" w:pos="7328" w:leader="none"/>
        <w:tab w:val="left" w:pos="8244" w:leader="none"/>
        <w:tab w:val="left" w:pos="9160" w:leader="none"/>
        <w:tab w:val="left" w:pos="10076" w:leader="none"/>
        <w:tab w:val="left" w:pos="10992" w:leader="none"/>
        <w:tab w:val="left" w:pos="11908" w:leader="none"/>
        <w:tab w:val="left" w:pos="12824" w:leader="none"/>
        <w:tab w:val="left" w:pos="13740" w:leader="none"/>
        <w:tab w:val="left" w:pos="14656" w:leader="none"/>
      </w:tabs>
    </w:pPr>
    <w:rPr>
      <w:rFonts w:ascii="Courier New" w:hAnsi="Courier New" w:cs="Times New Roman"/>
      <w:lang w:val="en-US" w:eastAsia="en-US"/>
    </w:rPr>
  </w:style>
  <w:style w:type="character" w:styleId="2075">
    <w:name w:val="Стандартный HTML Знак1"/>
    <w:next w:val="2075"/>
    <w:link w:val="2074"/>
    <w:uiPriority w:val="99"/>
    <w:rPr>
      <w:rFonts w:ascii="Courier New" w:hAnsi="Courier New" w:cs="Courier New"/>
    </w:rPr>
  </w:style>
  <w:style w:type="character" w:styleId="2076">
    <w:name w:val="Строгий"/>
    <w:next w:val="2076"/>
    <w:link w:val="2029"/>
    <w:qFormat/>
    <w:rPr>
      <w:b/>
      <w:bCs/>
    </w:rPr>
  </w:style>
  <w:style w:type="paragraph" w:styleId="2077">
    <w:name w:val="Iau?iue"/>
    <w:next w:val="2077"/>
    <w:link w:val="2029"/>
    <w:pPr>
      <w:jc w:val="both"/>
      <w:widowControl w:val="off"/>
    </w:pPr>
    <w:rPr>
      <w:lang w:val="ru-RU" w:eastAsia="ar-SA" w:bidi="ar-SA"/>
    </w:rPr>
  </w:style>
  <w:style w:type="paragraph" w:styleId="2078">
    <w:name w:val="ConsPlusTitle"/>
    <w:next w:val="2078"/>
    <w:link w:val="2029"/>
    <w:uiPriority w:val="99"/>
    <w:pPr>
      <w:jc w:val="both"/>
      <w:widowControl w:val="off"/>
    </w:pPr>
    <w:rPr>
      <w:rFonts w:ascii="Arial" w:hAnsi="Arial" w:cs="Arial"/>
      <w:b/>
      <w:bCs/>
      <w:sz w:val="16"/>
      <w:szCs w:val="16"/>
      <w:lang w:val="ru-RU" w:eastAsia="ru-RU" w:bidi="ar-SA"/>
    </w:rPr>
  </w:style>
  <w:style w:type="paragraph" w:styleId="2079">
    <w:name w:val="Стиль По ширине Перед:  6 пт"/>
    <w:basedOn w:val="2029"/>
    <w:next w:val="2079"/>
    <w:link w:val="2029"/>
    <w:pPr>
      <w:ind w:firstLine="709"/>
      <w:widowControl/>
    </w:pPr>
    <w:rPr>
      <w:rFonts w:ascii="Times New Roman" w:hAnsi="Times New Roman" w:cs="Times New Roman"/>
      <w:sz w:val="28"/>
      <w:szCs w:val="28"/>
    </w:rPr>
  </w:style>
  <w:style w:type="paragraph" w:styleId="2080">
    <w:name w:val="Стиль По ширине Первая строка:  1.25 см"/>
    <w:basedOn w:val="2029"/>
    <w:next w:val="2080"/>
    <w:link w:val="2029"/>
    <w:uiPriority w:val="99"/>
    <w:pPr>
      <w:ind w:firstLine="709"/>
      <w:jc w:val="both"/>
      <w:spacing w:before="120"/>
      <w:widowControl/>
    </w:pPr>
    <w:rPr>
      <w:rFonts w:ascii="Times New Roman" w:hAnsi="Times New Roman" w:cs="Times New Roman"/>
      <w:sz w:val="24"/>
    </w:rPr>
  </w:style>
  <w:style w:type="paragraph" w:styleId="2081">
    <w:name w:val="zagc-1"/>
    <w:basedOn w:val="2029"/>
    <w:next w:val="2081"/>
    <w:link w:val="2029"/>
    <w:pPr>
      <w:ind w:firstLine="150"/>
      <w:jc w:val="center"/>
      <w:spacing w:before="135" w:after="60"/>
      <w:widowControl/>
    </w:pPr>
    <w:rPr>
      <w:b/>
      <w:bCs/>
      <w:caps/>
      <w:color w:val="29211e"/>
    </w:rPr>
  </w:style>
  <w:style w:type="paragraph" w:styleId="2082">
    <w:name w:val="Iau?iue3"/>
    <w:next w:val="2082"/>
    <w:link w:val="2029"/>
    <w:uiPriority w:val="99"/>
    <w:pPr>
      <w:jc w:val="both"/>
      <w:widowControl w:val="off"/>
    </w:pPr>
    <w:rPr>
      <w:lang w:val="ru-RU" w:eastAsia="ru-RU" w:bidi="ar-SA"/>
    </w:rPr>
  </w:style>
  <w:style w:type="paragraph" w:styleId="2083">
    <w:name w:val="Абзац списка"/>
    <w:basedOn w:val="2029"/>
    <w:next w:val="2083"/>
    <w:link w:val="2174"/>
    <w:uiPriority w:val="34"/>
    <w:qFormat/>
    <w:pPr>
      <w:contextualSpacing/>
      <w:ind w:left="720"/>
      <w:spacing w:after="200" w:line="276" w:lineRule="auto"/>
      <w:widowControl/>
    </w:pPr>
    <w:rPr>
      <w:rFonts w:ascii="Times New Roman" w:hAnsi="Times New Roman" w:cs="Times New Roman"/>
      <w:sz w:val="22"/>
      <w:szCs w:val="22"/>
      <w:lang w:val="en-US" w:eastAsia="en-US"/>
    </w:rPr>
  </w:style>
  <w:style w:type="paragraph" w:styleId="2084">
    <w:name w:val="zagc-0"/>
    <w:basedOn w:val="2029"/>
    <w:next w:val="2084"/>
    <w:link w:val="2029"/>
    <w:pPr>
      <w:ind w:firstLine="150"/>
      <w:jc w:val="center"/>
      <w:spacing w:before="180" w:after="60"/>
      <w:widowControl/>
    </w:pPr>
    <w:rPr>
      <w:b/>
      <w:bCs/>
      <w:caps/>
      <w:color w:val="29211e"/>
      <w:sz w:val="24"/>
      <w:szCs w:val="24"/>
    </w:rPr>
  </w:style>
  <w:style w:type="paragraph" w:styleId="2085">
    <w:name w:val="Подзаголовок,Обычный таблица"/>
    <w:basedOn w:val="2029"/>
    <w:next w:val="2029"/>
    <w:link w:val="2086"/>
    <w:uiPriority w:val="99"/>
    <w:qFormat/>
    <w:pPr>
      <w:ind w:firstLine="709"/>
      <w:jc w:val="both"/>
      <w:spacing w:after="60"/>
      <w:outlineLvl w:val="1"/>
    </w:pPr>
    <w:rPr>
      <w:rFonts w:ascii="Times New Roman" w:hAnsi="Times New Roman" w:cs="Times New Roman"/>
      <w:sz w:val="28"/>
      <w:szCs w:val="28"/>
      <w:lang w:val="en-US" w:eastAsia="en-US"/>
    </w:rPr>
  </w:style>
  <w:style w:type="character" w:styleId="2086">
    <w:name w:val="Подзаголовок Знак2,Обычный таблица Знак"/>
    <w:next w:val="2086"/>
    <w:link w:val="2085"/>
    <w:uiPriority w:val="99"/>
    <w:rPr>
      <w:sz w:val="28"/>
      <w:szCs w:val="28"/>
    </w:rPr>
  </w:style>
  <w:style w:type="paragraph" w:styleId="2087">
    <w:name w:val="Оглавление 3"/>
    <w:basedOn w:val="2029"/>
    <w:next w:val="2029"/>
    <w:link w:val="2029"/>
    <w:uiPriority w:val="39"/>
    <w:pPr>
      <w:ind w:left="400"/>
      <w:jc w:val="left"/>
    </w:pPr>
    <w:rPr>
      <w:rFonts w:ascii="Times New Roman" w:hAnsi="Times New Roman" w:cs="Times New Roman"/>
      <w:i/>
      <w:iCs/>
    </w:rPr>
  </w:style>
  <w:style w:type="paragraph" w:styleId="2088">
    <w:name w:val="Прижатый влево"/>
    <w:basedOn w:val="2029"/>
    <w:next w:val="2029"/>
    <w:link w:val="2029"/>
    <w:uiPriority w:val="99"/>
    <w:rPr>
      <w:sz w:val="24"/>
      <w:szCs w:val="24"/>
    </w:rPr>
  </w:style>
  <w:style w:type="paragraph" w:styleId="2089">
    <w:name w:val="Нормальный (таблица)"/>
    <w:basedOn w:val="2029"/>
    <w:next w:val="2029"/>
    <w:link w:val="2029"/>
    <w:uiPriority w:val="99"/>
    <w:pPr>
      <w:jc w:val="both"/>
    </w:pPr>
    <w:rPr>
      <w:sz w:val="24"/>
      <w:szCs w:val="24"/>
    </w:rPr>
  </w:style>
  <w:style w:type="character" w:styleId="2090">
    <w:name w:val="Цветовое выделение"/>
    <w:next w:val="2090"/>
    <w:link w:val="2029"/>
    <w:uiPriority w:val="99"/>
    <w:rPr>
      <w:b/>
      <w:bCs/>
      <w:color w:val="000080"/>
    </w:rPr>
  </w:style>
  <w:style w:type="paragraph" w:styleId="2091">
    <w:name w:val="Оглавление 1"/>
    <w:basedOn w:val="2029"/>
    <w:next w:val="2029"/>
    <w:link w:val="2029"/>
    <w:uiPriority w:val="39"/>
    <w:unhideWhenUsed/>
    <w:pPr>
      <w:jc w:val="left"/>
      <w:spacing w:before="120" w:after="120"/>
    </w:pPr>
    <w:rPr>
      <w:rFonts w:ascii="Times New Roman" w:hAnsi="Times New Roman" w:cs="Times New Roman"/>
      <w:b/>
      <w:bCs/>
      <w:caps/>
    </w:rPr>
  </w:style>
  <w:style w:type="paragraph" w:styleId="2092">
    <w:name w:val="Без интервала,с интервалом,Без интервала1,No Spacing,No Spacing1"/>
    <w:next w:val="2092"/>
    <w:link w:val="2093"/>
    <w:uiPriority w:val="1"/>
    <w:qFormat/>
    <w:pPr>
      <w:jc w:val="both"/>
    </w:pPr>
    <w:rPr>
      <w:sz w:val="24"/>
      <w:szCs w:val="22"/>
      <w:lang w:val="ru-RU" w:eastAsia="en-US" w:bidi="ar-SA"/>
    </w:rPr>
  </w:style>
  <w:style w:type="character" w:styleId="2093">
    <w:name w:val="Без интервала Знак,с интервалом Знак,Без интервала1 Знак,No Spacing Знак,No Spacing1 Знак"/>
    <w:next w:val="2093"/>
    <w:link w:val="2092"/>
    <w:uiPriority w:val="1"/>
    <w:rPr>
      <w:sz w:val="24"/>
      <w:szCs w:val="22"/>
      <w:lang w:eastAsia="en-US" w:bidi="ar-SA"/>
    </w:rPr>
  </w:style>
  <w:style w:type="paragraph" w:styleId="2094">
    <w:name w:val="Маркированный"/>
    <w:basedOn w:val="2029"/>
    <w:next w:val="2094"/>
    <w:link w:val="2029"/>
    <w:uiPriority w:val="99"/>
    <w:pPr>
      <w:numPr>
        <w:ilvl w:val="0"/>
        <w:numId w:val="1"/>
      </w:numPr>
      <w:widowControl/>
    </w:pPr>
    <w:rPr>
      <w:rFonts w:ascii="Times New Roman" w:hAnsi="Times New Roman" w:cs="Times New Roman"/>
      <w:sz w:val="28"/>
      <w:szCs w:val="28"/>
    </w:rPr>
  </w:style>
  <w:style w:type="paragraph" w:styleId="2095">
    <w:name w:val="ConsPlusNonformat"/>
    <w:next w:val="2095"/>
    <w:link w:val="2029"/>
    <w:uiPriority w:val="9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2096">
    <w:name w:val="S_Обычный жирный"/>
    <w:basedOn w:val="2079"/>
    <w:next w:val="2096"/>
    <w:link w:val="2476"/>
    <w:qFormat/>
  </w:style>
  <w:style w:type="paragraph" w:styleId="2097">
    <w:name w:val="Заголовок оглавления"/>
    <w:basedOn w:val="2030"/>
    <w:next w:val="2029"/>
    <w:link w:val="2029"/>
    <w:uiPriority w:val="99"/>
    <w:qFormat/>
    <w:pPr>
      <w:jc w:val="left"/>
      <w:keepLines/>
      <w:spacing w:before="480" w:after="0" w:line="276" w:lineRule="auto"/>
      <w:outlineLvl w:val="9"/>
    </w:pPr>
    <w:rPr>
      <w:rFonts w:ascii="Cambria" w:hAnsi="Cambria" w:eastAsia="Times New Roman" w:cs="Times New Roman"/>
      <w:color w:val="365f91"/>
      <w:sz w:val="28"/>
      <w:szCs w:val="28"/>
      <w:lang w:eastAsia="en-US"/>
    </w:rPr>
  </w:style>
  <w:style w:type="paragraph" w:styleId="2098">
    <w:name w:val="Оглавление 4"/>
    <w:basedOn w:val="2029"/>
    <w:next w:val="2029"/>
    <w:link w:val="2029"/>
    <w:uiPriority w:val="39"/>
    <w:unhideWhenUsed/>
    <w:pPr>
      <w:ind w:left="600"/>
      <w:jc w:val="left"/>
    </w:pPr>
    <w:rPr>
      <w:rFonts w:ascii="Times New Roman" w:hAnsi="Times New Roman" w:cs="Times New Roman"/>
      <w:sz w:val="18"/>
      <w:szCs w:val="18"/>
    </w:rPr>
  </w:style>
  <w:style w:type="paragraph" w:styleId="2099">
    <w:name w:val="Оглавление 5"/>
    <w:basedOn w:val="2029"/>
    <w:next w:val="2029"/>
    <w:link w:val="2029"/>
    <w:uiPriority w:val="39"/>
    <w:unhideWhenUsed/>
    <w:pPr>
      <w:ind w:left="800"/>
      <w:jc w:val="left"/>
    </w:pPr>
    <w:rPr>
      <w:rFonts w:ascii="Times New Roman" w:hAnsi="Times New Roman" w:cs="Times New Roman"/>
      <w:sz w:val="18"/>
      <w:szCs w:val="18"/>
    </w:rPr>
  </w:style>
  <w:style w:type="paragraph" w:styleId="2100">
    <w:name w:val="Оглавление 6"/>
    <w:basedOn w:val="2029"/>
    <w:next w:val="2029"/>
    <w:link w:val="2029"/>
    <w:uiPriority w:val="39"/>
    <w:unhideWhenUsed/>
    <w:pPr>
      <w:ind w:left="1000"/>
      <w:jc w:val="left"/>
    </w:pPr>
    <w:rPr>
      <w:rFonts w:ascii="Times New Roman" w:hAnsi="Times New Roman" w:cs="Times New Roman"/>
      <w:sz w:val="18"/>
      <w:szCs w:val="18"/>
    </w:rPr>
  </w:style>
  <w:style w:type="paragraph" w:styleId="2101">
    <w:name w:val="Оглавление 7"/>
    <w:basedOn w:val="2029"/>
    <w:next w:val="2029"/>
    <w:link w:val="2029"/>
    <w:uiPriority w:val="39"/>
    <w:unhideWhenUsed/>
    <w:pPr>
      <w:ind w:left="1200"/>
      <w:jc w:val="left"/>
    </w:pPr>
    <w:rPr>
      <w:rFonts w:ascii="Times New Roman" w:hAnsi="Times New Roman" w:cs="Times New Roman"/>
      <w:sz w:val="18"/>
      <w:szCs w:val="18"/>
    </w:rPr>
  </w:style>
  <w:style w:type="paragraph" w:styleId="2102">
    <w:name w:val="Оглавление 8"/>
    <w:basedOn w:val="2029"/>
    <w:next w:val="2029"/>
    <w:link w:val="2029"/>
    <w:uiPriority w:val="39"/>
    <w:unhideWhenUsed/>
    <w:pPr>
      <w:ind w:left="1400"/>
      <w:jc w:val="left"/>
    </w:pPr>
    <w:rPr>
      <w:rFonts w:ascii="Times New Roman" w:hAnsi="Times New Roman" w:cs="Times New Roman"/>
      <w:sz w:val="18"/>
      <w:szCs w:val="18"/>
    </w:rPr>
  </w:style>
  <w:style w:type="paragraph" w:styleId="2103">
    <w:name w:val="Оглавление 9"/>
    <w:basedOn w:val="2029"/>
    <w:next w:val="2029"/>
    <w:link w:val="2029"/>
    <w:uiPriority w:val="39"/>
    <w:unhideWhenUsed/>
    <w:pPr>
      <w:ind w:left="1600"/>
      <w:jc w:val="left"/>
    </w:pPr>
    <w:rPr>
      <w:rFonts w:ascii="Times New Roman" w:hAnsi="Times New Roman" w:cs="Times New Roman"/>
      <w:sz w:val="18"/>
      <w:szCs w:val="18"/>
    </w:rPr>
  </w:style>
  <w:style w:type="character" w:styleId="2104">
    <w:name w:val="Заголовок 2 Знак1"/>
    <w:next w:val="2104"/>
    <w:link w:val="2031"/>
    <w:rPr>
      <w:b/>
      <w:sz w:val="28"/>
      <w:szCs w:val="28"/>
    </w:rPr>
  </w:style>
  <w:style w:type="character" w:styleId="2105">
    <w:name w:val="Текст выноски Знак1"/>
    <w:next w:val="2105"/>
    <w:link w:val="2049"/>
    <w:rPr>
      <w:rFonts w:ascii="Tahoma" w:hAnsi="Tahoma" w:cs="Tahoma"/>
      <w:sz w:val="16"/>
      <w:szCs w:val="16"/>
    </w:rPr>
  </w:style>
  <w:style w:type="character" w:styleId="2106">
    <w:name w:val="WW8Num8z0"/>
    <w:next w:val="2106"/>
    <w:link w:val="2029"/>
    <w:uiPriority w:val="99"/>
    <w:rPr>
      <w:rFonts w:ascii="Symbol" w:hAnsi="Symbol"/>
      <w:sz w:val="18"/>
    </w:rPr>
  </w:style>
  <w:style w:type="paragraph" w:styleId="2107">
    <w:name w:val="Знак1"/>
    <w:basedOn w:val="2029"/>
    <w:next w:val="2029"/>
    <w:link w:val="2029"/>
    <w:pPr>
      <w:jc w:val="left"/>
      <w:spacing w:after="160" w:line="240" w:lineRule="exact"/>
      <w:widowControl/>
    </w:pPr>
    <w:rPr>
      <w:lang w:val="en-US" w:eastAsia="en-US"/>
    </w:rPr>
  </w:style>
  <w:style w:type="paragraph" w:styleId="2108">
    <w:name w:val="Название"/>
    <w:basedOn w:val="2029"/>
    <w:next w:val="2108"/>
    <w:link w:val="2109"/>
    <w:qFormat/>
    <w:pPr>
      <w:jc w:val="center"/>
      <w:widowControl/>
    </w:pPr>
    <w:rPr>
      <w:rFonts w:ascii="Times New Roman" w:hAnsi="Times New Roman" w:cs="Times New Roman"/>
      <w:sz w:val="32"/>
      <w:lang w:val="en-US" w:eastAsia="en-US"/>
    </w:rPr>
  </w:style>
  <w:style w:type="character" w:styleId="2109">
    <w:name w:val="Название Знак1"/>
    <w:next w:val="2109"/>
    <w:link w:val="2108"/>
    <w:rPr>
      <w:sz w:val="32"/>
    </w:rPr>
  </w:style>
  <w:style w:type="paragraph" w:styleId="2110">
    <w:name w:val="Основной текст с отступом 3"/>
    <w:basedOn w:val="2029"/>
    <w:next w:val="2110"/>
    <w:link w:val="2111"/>
    <w:unhideWhenUsed/>
    <w:pPr>
      <w:ind w:left="283"/>
      <w:spacing w:after="120"/>
    </w:pPr>
    <w:rPr>
      <w:rFonts w:cs="Times New Roman"/>
      <w:sz w:val="16"/>
      <w:szCs w:val="16"/>
      <w:lang w:val="en-US" w:eastAsia="en-US"/>
    </w:rPr>
  </w:style>
  <w:style w:type="character" w:styleId="2111">
    <w:name w:val="Основной текст с отступом 3 Знак2"/>
    <w:next w:val="2111"/>
    <w:link w:val="2110"/>
    <w:rPr>
      <w:rFonts w:ascii="Arial" w:hAnsi="Arial" w:cs="Arial"/>
      <w:sz w:val="16"/>
      <w:szCs w:val="16"/>
    </w:rPr>
  </w:style>
  <w:style w:type="paragraph" w:styleId="2112">
    <w:name w:val="ConsNonformat"/>
    <w:next w:val="2112"/>
    <w:link w:val="2029"/>
    <w:pPr>
      <w:widowControl w:val="off"/>
    </w:pPr>
    <w:rPr>
      <w:rFonts w:ascii="Courier New" w:hAnsi="Courier New" w:cs="Courier New"/>
      <w:lang w:val="ru-RU" w:eastAsia="ru-RU" w:bidi="ar-SA"/>
    </w:rPr>
  </w:style>
  <w:style w:type="paragraph" w:styleId="2113">
    <w:name w:val="ConsCell"/>
    <w:next w:val="2113"/>
    <w:link w:val="2029"/>
    <w:pPr>
      <w:widowControl w:val="off"/>
    </w:pPr>
    <w:rPr>
      <w:rFonts w:ascii="Arial" w:hAnsi="Arial" w:cs="Arial"/>
      <w:lang w:val="ru-RU" w:eastAsia="ru-RU" w:bidi="ar-SA"/>
    </w:rPr>
  </w:style>
  <w:style w:type="paragraph" w:styleId="2114">
    <w:name w:val="Стиль1"/>
    <w:basedOn w:val="2029"/>
    <w:next w:val="2114"/>
    <w:link w:val="2115"/>
    <w:qFormat/>
    <w:rPr>
      <w:rFonts w:ascii="Times New Roman" w:hAnsi="Times New Roman" w:cs="Times New Roman"/>
      <w:sz w:val="26"/>
      <w:szCs w:val="26"/>
      <w:lang w:val="en-US" w:eastAsia="en-US"/>
    </w:rPr>
  </w:style>
  <w:style w:type="character" w:styleId="2115">
    <w:name w:val="Стиль1 Знак"/>
    <w:next w:val="2115"/>
    <w:link w:val="2114"/>
    <w:rPr>
      <w:sz w:val="26"/>
      <w:szCs w:val="26"/>
    </w:rPr>
  </w:style>
  <w:style w:type="paragraph" w:styleId="2116">
    <w:name w:val="Стиль Times New Roman 14 пт По ширине Первая строка:  1.25 см С..."/>
    <w:basedOn w:val="2029"/>
    <w:next w:val="2116"/>
    <w:link w:val="2029"/>
    <w:pPr>
      <w:ind w:right="-40" w:firstLine="709"/>
      <w:widowControl/>
    </w:pPr>
    <w:rPr>
      <w:rFonts w:ascii="Times New Roman" w:hAnsi="Times New Roman" w:cs="Times New Roman"/>
      <w:sz w:val="28"/>
      <w:lang w:eastAsia="ar-SA"/>
    </w:rPr>
  </w:style>
  <w:style w:type="paragraph" w:styleId="2117">
    <w:name w:val="Default"/>
    <w:next w:val="2117"/>
    <w:link w:val="2029"/>
    <w:rPr>
      <w:color w:val="000000"/>
      <w:sz w:val="24"/>
      <w:szCs w:val="24"/>
      <w:lang w:val="ru-RU" w:eastAsia="ru-RU" w:bidi="ar-SA"/>
    </w:rPr>
  </w:style>
  <w:style w:type="paragraph" w:styleId="2118">
    <w:name w:val="tekstob"/>
    <w:basedOn w:val="2029"/>
    <w:next w:val="2118"/>
    <w:link w:val="2029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2119">
    <w:name w:val="u"/>
    <w:basedOn w:val="2029"/>
    <w:next w:val="2119"/>
    <w:link w:val="2029"/>
    <w:pPr>
      <w:ind w:firstLine="390"/>
      <w:widowControl/>
    </w:pPr>
    <w:rPr>
      <w:rFonts w:ascii="Times New Roman" w:hAnsi="Times New Roman" w:cs="Times New Roman"/>
      <w:sz w:val="24"/>
      <w:szCs w:val="24"/>
    </w:rPr>
  </w:style>
  <w:style w:type="paragraph" w:styleId="2120">
    <w:name w:val="headertext"/>
    <w:basedOn w:val="2029"/>
    <w:next w:val="2120"/>
    <w:link w:val="2029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2121">
    <w:name w:val="unformattext"/>
    <w:basedOn w:val="2029"/>
    <w:next w:val="2121"/>
    <w:link w:val="2029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2122">
    <w:name w:val="formattext"/>
    <w:basedOn w:val="2029"/>
    <w:next w:val="2122"/>
    <w:link w:val="2029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character" w:styleId="2123">
    <w:name w:val="Гипертекстовая ссылка"/>
    <w:next w:val="2123"/>
    <w:link w:val="2029"/>
    <w:rPr>
      <w:rFonts w:cs="Times New Roman"/>
      <w:b/>
      <w:bCs/>
      <w:color w:val="008000"/>
    </w:rPr>
  </w:style>
  <w:style w:type="paragraph" w:styleId="2124">
    <w:name w:val="Основной текст 2"/>
    <w:basedOn w:val="2029"/>
    <w:next w:val="2124"/>
    <w:link w:val="2125"/>
    <w:unhideWhenUsed/>
    <w:pPr>
      <w:spacing w:after="120" w:line="480" w:lineRule="auto"/>
    </w:pPr>
    <w:rPr>
      <w:rFonts w:cs="Times New Roman"/>
      <w:lang w:val="en-US" w:eastAsia="en-US"/>
    </w:rPr>
  </w:style>
  <w:style w:type="character" w:styleId="2125">
    <w:name w:val="Основной текст 2 Знак2"/>
    <w:next w:val="2125"/>
    <w:link w:val="2124"/>
    <w:rPr>
      <w:rFonts w:ascii="Arial" w:hAnsi="Arial" w:cs="Arial"/>
    </w:rPr>
  </w:style>
  <w:style w:type="paragraph" w:styleId="2126">
    <w:name w:val="No Spacing2"/>
    <w:next w:val="2126"/>
    <w:link w:val="2029"/>
    <w:rPr>
      <w:sz w:val="22"/>
      <w:szCs w:val="22"/>
      <w:lang w:val="ru-RU" w:eastAsia="ru-RU" w:bidi="ar-SA"/>
    </w:rPr>
  </w:style>
  <w:style w:type="paragraph" w:styleId="2127">
    <w:name w:val="s_151"/>
    <w:basedOn w:val="2029"/>
    <w:next w:val="2127"/>
    <w:link w:val="2029"/>
    <w:pPr>
      <w:ind w:left="825"/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character" w:styleId="2128">
    <w:name w:val="ConsPlusNormal Знак"/>
    <w:next w:val="2128"/>
    <w:link w:val="2073"/>
    <w:rPr>
      <w:rFonts w:ascii="Arial" w:hAnsi="Arial" w:cs="Arial"/>
      <w:lang w:val="ru-RU" w:eastAsia="ru-RU" w:bidi="ar-SA"/>
    </w:rPr>
  </w:style>
  <w:style w:type="character" w:styleId="2129">
    <w:name w:val="Продолжение ссылки"/>
    <w:basedOn w:val="2123"/>
    <w:next w:val="2129"/>
    <w:link w:val="2029"/>
    <w:uiPriority w:val="99"/>
  </w:style>
  <w:style w:type="paragraph" w:styleId="2130">
    <w:name w:val="Подчёркнуный текст"/>
    <w:basedOn w:val="2029"/>
    <w:next w:val="2029"/>
    <w:link w:val="2029"/>
    <w:uiPriority w:val="99"/>
    <w:pPr>
      <w:ind w:firstLine="720"/>
      <w:pBdr>
        <w:bottom w:val="single" w:color="000000" w:sz="4" w:space="0"/>
      </w:pBdr>
    </w:pPr>
    <w:rPr>
      <w:rFonts w:ascii="Times New Roman" w:hAnsi="Times New Roman" w:cs="Times New Roman"/>
      <w:sz w:val="24"/>
      <w:szCs w:val="24"/>
    </w:rPr>
  </w:style>
  <w:style w:type="character" w:styleId="2131">
    <w:name w:val="ecattext"/>
    <w:basedOn w:val="2039"/>
    <w:next w:val="2131"/>
    <w:link w:val="2029"/>
  </w:style>
  <w:style w:type="character" w:styleId="2132">
    <w:name w:val="Знак примечания"/>
    <w:next w:val="2132"/>
    <w:link w:val="2029"/>
    <w:unhideWhenUsed/>
    <w:rPr>
      <w:sz w:val="16"/>
      <w:szCs w:val="16"/>
    </w:rPr>
  </w:style>
  <w:style w:type="paragraph" w:styleId="2133">
    <w:name w:val="Текст примечания"/>
    <w:basedOn w:val="2029"/>
    <w:next w:val="2133"/>
    <w:link w:val="2134"/>
    <w:unhideWhenUsed/>
    <w:rPr>
      <w:rFonts w:cs="Times New Roman"/>
      <w:lang w:val="en-US" w:eastAsia="en-US"/>
    </w:rPr>
  </w:style>
  <w:style w:type="character" w:styleId="2134">
    <w:name w:val="Текст примечания Знак3"/>
    <w:next w:val="2134"/>
    <w:link w:val="2133"/>
    <w:rPr>
      <w:rFonts w:ascii="Arial" w:hAnsi="Arial" w:cs="Arial"/>
    </w:rPr>
  </w:style>
  <w:style w:type="paragraph" w:styleId="2135">
    <w:name w:val="Тема примечания"/>
    <w:basedOn w:val="2133"/>
    <w:next w:val="2133"/>
    <w:link w:val="2136"/>
    <w:unhideWhenUsed/>
    <w:rPr>
      <w:b/>
      <w:bCs/>
    </w:rPr>
  </w:style>
  <w:style w:type="character" w:styleId="2136">
    <w:name w:val="Тема примечания Знак1"/>
    <w:next w:val="2136"/>
    <w:link w:val="2135"/>
    <w:rPr>
      <w:rFonts w:ascii="Arial" w:hAnsi="Arial" w:cs="Arial"/>
      <w:b/>
      <w:bCs/>
    </w:rPr>
  </w:style>
  <w:style w:type="character" w:styleId="2137">
    <w:name w:val="Заголовок 5 Знак1"/>
    <w:next w:val="2137"/>
    <w:link w:val="2034"/>
    <w:rPr>
      <w:rFonts w:eastAsia="Calibri"/>
      <w:sz w:val="28"/>
      <w:szCs w:val="28"/>
      <w:lang w:eastAsia="en-US"/>
    </w:rPr>
  </w:style>
  <w:style w:type="character" w:styleId="2138">
    <w:name w:val="Заголовок 6 Знак1"/>
    <w:next w:val="2138"/>
    <w:link w:val="2035"/>
    <w:rPr>
      <w:rFonts w:eastAsia="Calibri"/>
      <w:b/>
      <w:bCs/>
      <w:sz w:val="28"/>
      <w:szCs w:val="28"/>
      <w:lang w:eastAsia="en-US"/>
    </w:rPr>
  </w:style>
  <w:style w:type="character" w:styleId="2139">
    <w:name w:val="Заголовок 7 Знак1"/>
    <w:next w:val="2139"/>
    <w:link w:val="2036"/>
    <w:rPr>
      <w:rFonts w:eastAsia="Calibri"/>
      <w:sz w:val="28"/>
      <w:szCs w:val="28"/>
      <w:lang w:eastAsia="en-US"/>
    </w:rPr>
  </w:style>
  <w:style w:type="character" w:styleId="2140">
    <w:name w:val="Заголовок 8 Знак1"/>
    <w:next w:val="2140"/>
    <w:link w:val="2037"/>
    <w:rPr>
      <w:rFonts w:eastAsia="Calibri"/>
      <w:sz w:val="28"/>
      <w:szCs w:val="28"/>
      <w:lang w:eastAsia="en-US"/>
    </w:rPr>
  </w:style>
  <w:style w:type="character" w:styleId="2141">
    <w:name w:val="Заголовок 9 Знак1"/>
    <w:next w:val="2141"/>
    <w:link w:val="2038"/>
    <w:rPr>
      <w:rFonts w:eastAsia="Calibri"/>
      <w:sz w:val="28"/>
      <w:szCs w:val="28"/>
      <w:lang w:eastAsia="en-US"/>
    </w:rPr>
  </w:style>
  <w:style w:type="paragraph" w:styleId="2142">
    <w:name w:val="Название объекта"/>
    <w:basedOn w:val="2029"/>
    <w:next w:val="2029"/>
    <w:link w:val="2029"/>
    <w:qFormat/>
    <w:pPr>
      <w:ind w:left="-57" w:right="-57" w:firstLine="709"/>
      <w:jc w:val="center"/>
    </w:pPr>
    <w:rPr>
      <w:rFonts w:ascii="Times New Roman" w:hAnsi="Times New Roman" w:eastAsia="Calibri" w:cs="Times New Roman"/>
      <w:b/>
      <w:szCs w:val="28"/>
      <w:lang w:eastAsia="en-US"/>
    </w:rPr>
  </w:style>
  <w:style w:type="character" w:styleId="2143">
    <w:name w:val="Знак Знак1"/>
    <w:next w:val="2143"/>
    <w:link w:val="2029"/>
    <w:rPr>
      <w:sz w:val="28"/>
      <w:szCs w:val="28"/>
    </w:rPr>
  </w:style>
  <w:style w:type="paragraph" w:styleId="2144">
    <w:name w:val="Основной текст с отступом 2"/>
    <w:basedOn w:val="2029"/>
    <w:next w:val="2144"/>
    <w:link w:val="2145"/>
    <w:pPr>
      <w:ind w:firstLine="709"/>
      <w:spacing w:before="600"/>
    </w:pPr>
    <w:rPr>
      <w:rFonts w:ascii="Times New Roman" w:hAnsi="Times New Roman" w:eastAsia="Calibri" w:cs="Times New Roman"/>
      <w:sz w:val="28"/>
      <w:szCs w:val="28"/>
      <w:lang w:val="en-US" w:eastAsia="en-US"/>
    </w:rPr>
  </w:style>
  <w:style w:type="character" w:styleId="2145">
    <w:name w:val="Основной текст с отступом 2 Знак2"/>
    <w:next w:val="2145"/>
    <w:link w:val="2144"/>
    <w:rPr>
      <w:rFonts w:eastAsia="Calibri"/>
      <w:sz w:val="28"/>
      <w:szCs w:val="28"/>
      <w:lang w:eastAsia="en-US"/>
    </w:rPr>
  </w:style>
  <w:style w:type="character" w:styleId="2146">
    <w:name w:val="Номер строки"/>
    <w:next w:val="2146"/>
    <w:link w:val="2029"/>
  </w:style>
  <w:style w:type="paragraph" w:styleId="2147">
    <w:name w:val="Схема документа"/>
    <w:basedOn w:val="2029"/>
    <w:next w:val="2147"/>
    <w:link w:val="2149"/>
    <w:pPr>
      <w:ind w:firstLine="709"/>
    </w:pPr>
    <w:rPr>
      <w:rFonts w:ascii="Tahoma" w:hAnsi="Tahoma" w:eastAsia="Calibri" w:cs="Times New Roman"/>
      <w:sz w:val="16"/>
      <w:szCs w:val="16"/>
      <w:lang w:val="en-US" w:eastAsia="en-US"/>
    </w:rPr>
  </w:style>
  <w:style w:type="character" w:styleId="2148">
    <w:name w:val="Схема документа Знак"/>
    <w:next w:val="2148"/>
    <w:link w:val="2029"/>
    <w:rPr>
      <w:rFonts w:ascii="Tahoma" w:hAnsi="Tahoma" w:cs="Tahoma"/>
      <w:sz w:val="16"/>
      <w:szCs w:val="16"/>
    </w:rPr>
  </w:style>
  <w:style w:type="character" w:styleId="2149">
    <w:name w:val="Схема документа Знак3"/>
    <w:next w:val="2149"/>
    <w:link w:val="2147"/>
    <w:rPr>
      <w:rFonts w:ascii="Tahoma" w:hAnsi="Tahoma" w:eastAsia="Calibri" w:cs="Tahoma"/>
      <w:sz w:val="16"/>
      <w:szCs w:val="16"/>
      <w:lang w:eastAsia="en-US"/>
    </w:rPr>
  </w:style>
  <w:style w:type="character" w:styleId="2150">
    <w:name w:val="Подзаголовок Знак1,Обычный таблица Знак1"/>
    <w:next w:val="2150"/>
    <w:link w:val="2029"/>
    <w:uiPriority w:val="99"/>
    <w:rPr>
      <w:sz w:val="28"/>
      <w:szCs w:val="28"/>
      <w:lang w:val="ru-RU" w:eastAsia="ru-RU" w:bidi="ar-SA"/>
    </w:rPr>
  </w:style>
  <w:style w:type="paragraph" w:styleId="2151">
    <w:name w:val="stylet3"/>
    <w:basedOn w:val="2029"/>
    <w:next w:val="2151"/>
    <w:link w:val="2029"/>
    <w:pPr>
      <w:ind w:firstLine="709"/>
      <w:jc w:val="left"/>
      <w:spacing w:before="100" w:beforeAutospacing="1" w:after="100" w:afterAutospacing="1"/>
      <w:widowControl/>
    </w:pPr>
    <w:rPr>
      <w:rFonts w:ascii="Times New Roman" w:hAnsi="Times New Roman" w:eastAsia="Calibri" w:cs="Times New Roman"/>
      <w:sz w:val="28"/>
      <w:szCs w:val="24"/>
      <w:lang w:eastAsia="en-US"/>
    </w:rPr>
  </w:style>
  <w:style w:type="numbering" w:styleId="2152">
    <w:name w:val="Нет списка1"/>
    <w:next w:val="2041"/>
    <w:link w:val="2029"/>
    <w:uiPriority w:val="99"/>
    <w:semiHidden/>
    <w:unhideWhenUsed/>
  </w:style>
  <w:style w:type="numbering" w:styleId="2153">
    <w:name w:val="Нет списка2"/>
    <w:next w:val="2041"/>
    <w:link w:val="2029"/>
    <w:uiPriority w:val="99"/>
    <w:semiHidden/>
    <w:unhideWhenUsed/>
  </w:style>
  <w:style w:type="paragraph" w:styleId="2154">
    <w:name w:val="Обычный1"/>
    <w:next w:val="2154"/>
    <w:link w:val="2029"/>
    <w:rPr>
      <w:lang w:val="ru-RU" w:eastAsia="ru-RU" w:bidi="ar-SA"/>
    </w:rPr>
  </w:style>
  <w:style w:type="paragraph" w:styleId="2155">
    <w:name w:val="Обычный2"/>
    <w:next w:val="2155"/>
    <w:link w:val="2029"/>
    <w:rPr>
      <w:lang w:val="ru-RU" w:eastAsia="ru-RU" w:bidi="ar-SA"/>
    </w:rPr>
  </w:style>
  <w:style w:type="character" w:styleId="2156">
    <w:name w:val="Выделение"/>
    <w:next w:val="2156"/>
    <w:link w:val="2029"/>
    <w:uiPriority w:val="20"/>
    <w:qFormat/>
    <w:rPr>
      <w:i/>
      <w:iCs/>
    </w:rPr>
  </w:style>
  <w:style w:type="paragraph" w:styleId="2157">
    <w:name w:val="Центрированный (таблица)"/>
    <w:basedOn w:val="2089"/>
    <w:next w:val="2029"/>
    <w:link w:val="2029"/>
    <w:uiPriority w:val="99"/>
    <w:pPr>
      <w:jc w:val="center"/>
    </w:pPr>
    <w:rPr>
      <w:rFonts w:ascii="Times New Roman" w:hAnsi="Times New Roman" w:cs="Times New Roman"/>
      <w:sz w:val="28"/>
    </w:rPr>
  </w:style>
  <w:style w:type="character" w:styleId="2158">
    <w:name w:val="apple-converted-space"/>
    <w:next w:val="2158"/>
    <w:link w:val="2029"/>
  </w:style>
  <w:style w:type="character" w:styleId="2159">
    <w:name w:val="w"/>
    <w:next w:val="2159"/>
    <w:link w:val="2029"/>
  </w:style>
  <w:style w:type="paragraph" w:styleId="2160">
    <w:name w:val="ConsPlusCell"/>
    <w:next w:val="2160"/>
    <w:link w:val="2029"/>
    <w:uiPriority w:val="99"/>
    <w:rPr>
      <w:rFonts w:ascii="Courier New" w:hAnsi="Courier New" w:cs="Courier New"/>
      <w:lang w:val="ru-RU" w:eastAsia="ru-RU" w:bidi="ar-SA"/>
    </w:rPr>
  </w:style>
  <w:style w:type="character" w:styleId="2161">
    <w:name w:val="Текст_Жирный"/>
    <w:next w:val="2161"/>
    <w:link w:val="2029"/>
    <w:uiPriority w:val="1"/>
    <w:qFormat/>
    <w:rPr>
      <w:rFonts w:ascii="Times New Roman" w:hAnsi="Times New Roman"/>
      <w:b/>
    </w:rPr>
  </w:style>
  <w:style w:type="paragraph" w:styleId="2162">
    <w:name w:val="Таблица_название_таблицы"/>
    <w:next w:val="2029"/>
    <w:link w:val="2163"/>
    <w:qFormat/>
    <w:pPr>
      <w:jc w:val="center"/>
      <w:keepNext/>
      <w:spacing w:before="60" w:after="60"/>
    </w:pPr>
    <w:rPr>
      <w:b/>
      <w:bCs/>
      <w:sz w:val="22"/>
      <w:szCs w:val="22"/>
      <w:lang w:val="ru-RU" w:eastAsia="ru-RU" w:bidi="ar-SA"/>
    </w:rPr>
  </w:style>
  <w:style w:type="character" w:styleId="2163">
    <w:name w:val="Таблица_название_таблицы Знак"/>
    <w:next w:val="2163"/>
    <w:link w:val="2162"/>
    <w:rPr>
      <w:b/>
      <w:bCs/>
      <w:sz w:val="22"/>
      <w:szCs w:val="22"/>
      <w:lang w:bidi="ar-SA"/>
    </w:rPr>
  </w:style>
  <w:style w:type="paragraph" w:styleId="2164">
    <w:name w:val="Табличный_таблица_11"/>
    <w:next w:val="2164"/>
    <w:link w:val="2165"/>
    <w:qFormat/>
    <w:pPr>
      <w:jc w:val="center"/>
    </w:pPr>
    <w:rPr>
      <w:sz w:val="22"/>
      <w:szCs w:val="22"/>
      <w:lang w:val="ru-RU" w:eastAsia="ru-RU" w:bidi="ar-SA"/>
    </w:rPr>
  </w:style>
  <w:style w:type="character" w:styleId="2165">
    <w:name w:val="Табличный_таблица_11 Знак"/>
    <w:next w:val="2165"/>
    <w:link w:val="2164"/>
    <w:rPr>
      <w:sz w:val="22"/>
      <w:szCs w:val="22"/>
      <w:lang w:bidi="ar-SA"/>
    </w:rPr>
  </w:style>
  <w:style w:type="paragraph" w:styleId="2166">
    <w:name w:val="Табличный_боковик_11"/>
    <w:next w:val="2166"/>
    <w:link w:val="2167"/>
    <w:qFormat/>
    <w:rPr>
      <w:sz w:val="22"/>
      <w:szCs w:val="24"/>
      <w:lang w:val="ru-RU" w:eastAsia="ru-RU" w:bidi="ar-SA"/>
    </w:rPr>
  </w:style>
  <w:style w:type="character" w:styleId="2167">
    <w:name w:val="Табличный_боковик_11 Знак"/>
    <w:next w:val="2167"/>
    <w:link w:val="2166"/>
    <w:rPr>
      <w:sz w:val="22"/>
      <w:szCs w:val="24"/>
      <w:lang w:bidi="ar-SA"/>
    </w:rPr>
  </w:style>
  <w:style w:type="paragraph" w:styleId="2168">
    <w:name w:val="Текст сноски"/>
    <w:basedOn w:val="2029"/>
    <w:next w:val="2168"/>
    <w:link w:val="2169"/>
    <w:uiPriority w:val="99"/>
    <w:pPr>
      <w:jc w:val="left"/>
      <w:widowControl/>
    </w:pPr>
    <w:rPr>
      <w:rFonts w:ascii="Times New Roman" w:hAnsi="Times New Roman" w:cs="Times New Roman"/>
    </w:rPr>
  </w:style>
  <w:style w:type="character" w:styleId="2169">
    <w:name w:val="Текст сноски Знак1"/>
    <w:basedOn w:val="2039"/>
    <w:next w:val="2169"/>
    <w:link w:val="2168"/>
    <w:uiPriority w:val="99"/>
  </w:style>
  <w:style w:type="character" w:styleId="2170">
    <w:name w:val="Знак сноски"/>
    <w:next w:val="2170"/>
    <w:link w:val="2029"/>
    <w:rPr>
      <w:vertAlign w:val="superscript"/>
    </w:rPr>
  </w:style>
  <w:style w:type="paragraph" w:styleId="2171">
    <w:name w:val=" Знак2 Знак Знак1 Знак1 Знак Знак Знак Знак Знак Знак Знак Знак Знак Знак Знак Знак"/>
    <w:basedOn w:val="2029"/>
    <w:next w:val="2171"/>
    <w:link w:val="2029"/>
    <w:pPr>
      <w:spacing w:after="160" w:line="240" w:lineRule="exact"/>
      <w:widowControl/>
    </w:pPr>
    <w:rPr>
      <w:rFonts w:ascii="Verdana" w:hAnsi="Verdana" w:cs="Times New Roman"/>
      <w:lang w:val="en-US" w:eastAsia="en-US"/>
    </w:rPr>
  </w:style>
  <w:style w:type="paragraph" w:styleId="2172">
    <w:name w:val="Текст,Знак11, Знак11"/>
    <w:basedOn w:val="2029"/>
    <w:next w:val="2172"/>
    <w:link w:val="2173"/>
    <w:uiPriority w:val="99"/>
    <w:pPr>
      <w:widowControl/>
    </w:pPr>
    <w:rPr>
      <w:rFonts w:ascii="Courier New" w:hAnsi="Courier New" w:cs="Times New Roman"/>
      <w:lang w:val="en-US" w:eastAsia="en-US"/>
    </w:rPr>
  </w:style>
  <w:style w:type="character" w:styleId="2173">
    <w:name w:val="Текст Знак2,Знак11 Знак1, Знак11 Знак"/>
    <w:next w:val="2173"/>
    <w:link w:val="2172"/>
    <w:uiPriority w:val="99"/>
    <w:rPr>
      <w:rFonts w:ascii="Courier New" w:hAnsi="Courier New"/>
      <w:lang w:val="en-US" w:eastAsia="en-US"/>
    </w:rPr>
  </w:style>
  <w:style w:type="character" w:styleId="2174">
    <w:name w:val="Абзац списка Знак"/>
    <w:next w:val="2174"/>
    <w:link w:val="2083"/>
    <w:uiPriority w:val="34"/>
    <w:rPr>
      <w:sz w:val="22"/>
      <w:szCs w:val="22"/>
      <w:lang w:eastAsia="en-US"/>
    </w:rPr>
  </w:style>
  <w:style w:type="numbering" w:styleId="2175">
    <w:name w:val="List 0"/>
    <w:basedOn w:val="2041"/>
    <w:next w:val="2175"/>
    <w:link w:val="2029"/>
    <w:semiHidden/>
    <w:pPr>
      <w:numPr>
        <w:ilvl w:val="0"/>
        <w:numId w:val="1"/>
      </w:numPr>
    </w:pPr>
  </w:style>
  <w:style w:type="paragraph" w:styleId="2176">
    <w:name w:val="List Paragraph"/>
    <w:basedOn w:val="2029"/>
    <w:next w:val="2176"/>
    <w:link w:val="2029"/>
    <w:pPr>
      <w:contextualSpacing/>
      <w:ind w:left="720" w:firstLine="567"/>
      <w:widowControl/>
    </w:pPr>
    <w:rPr>
      <w:rFonts w:ascii="Calibri" w:hAnsi="Calibri" w:eastAsia="Calibri" w:cs="Times New Roman"/>
      <w:sz w:val="22"/>
      <w:szCs w:val="22"/>
      <w:lang w:eastAsia="hi-IN" w:bidi="hi-IN"/>
    </w:rPr>
  </w:style>
  <w:style w:type="character" w:styleId="2177">
    <w:name w:val="Просмотренная гиперссылка"/>
    <w:next w:val="2177"/>
    <w:link w:val="2029"/>
    <w:uiPriority w:val="99"/>
    <w:unhideWhenUsed/>
    <w:rPr>
      <w:color w:val="800080"/>
      <w:u w:val="single"/>
    </w:rPr>
  </w:style>
  <w:style w:type="paragraph" w:styleId="2178">
    <w:name w:val="xl63"/>
    <w:basedOn w:val="2029"/>
    <w:next w:val="2178"/>
    <w:link w:val="2029"/>
    <w:pPr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2179">
    <w:name w:val="xl64"/>
    <w:basedOn w:val="2029"/>
    <w:next w:val="2179"/>
    <w:link w:val="2029"/>
    <w:pPr>
      <w:spacing w:before="100" w:beforeAutospacing="1" w:after="100" w:afterAutospacing="1"/>
      <w:widowControl/>
      <w:pBdr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0">
    <w:name w:val="xl65"/>
    <w:basedOn w:val="2029"/>
    <w:next w:val="2180"/>
    <w:link w:val="2029"/>
    <w:pPr>
      <w:jc w:val="right"/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2181">
    <w:name w:val="xl66"/>
    <w:basedOn w:val="2029"/>
    <w:next w:val="2181"/>
    <w:link w:val="2029"/>
    <w:pPr>
      <w:spacing w:before="100" w:beforeAutospacing="1" w:after="100" w:afterAutospacing="1"/>
      <w:widowControl/>
      <w:pBdr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2">
    <w:name w:val="xl67"/>
    <w:basedOn w:val="2029"/>
    <w:next w:val="2182"/>
    <w:link w:val="2029"/>
    <w:pPr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3">
    <w:name w:val="xl68"/>
    <w:basedOn w:val="2029"/>
    <w:next w:val="2183"/>
    <w:link w:val="2029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4">
    <w:name w:val="xl69"/>
    <w:basedOn w:val="2029"/>
    <w:next w:val="2184"/>
    <w:link w:val="2029"/>
    <w:pPr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5">
    <w:name w:val="xl70"/>
    <w:basedOn w:val="2029"/>
    <w:next w:val="2185"/>
    <w:link w:val="2029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6">
    <w:name w:val="xl71"/>
    <w:basedOn w:val="2029"/>
    <w:next w:val="2186"/>
    <w:link w:val="2029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7">
    <w:name w:val="xl72"/>
    <w:basedOn w:val="2029"/>
    <w:next w:val="2187"/>
    <w:link w:val="2029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8">
    <w:name w:val="xl73"/>
    <w:basedOn w:val="2029"/>
    <w:next w:val="2188"/>
    <w:link w:val="2029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89">
    <w:name w:val="xl74"/>
    <w:basedOn w:val="2029"/>
    <w:next w:val="2189"/>
    <w:link w:val="2029"/>
    <w:pPr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0">
    <w:name w:val="xl75"/>
    <w:basedOn w:val="2029"/>
    <w:next w:val="2190"/>
    <w:link w:val="2029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1">
    <w:name w:val="xl76"/>
    <w:basedOn w:val="2029"/>
    <w:next w:val="2191"/>
    <w:link w:val="2029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2">
    <w:name w:val="xl77"/>
    <w:basedOn w:val="2029"/>
    <w:next w:val="2192"/>
    <w:link w:val="2029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3">
    <w:name w:val="xl78"/>
    <w:basedOn w:val="2029"/>
    <w:next w:val="2193"/>
    <w:link w:val="2029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4">
    <w:name w:val="xl79"/>
    <w:basedOn w:val="2029"/>
    <w:next w:val="2194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5">
    <w:name w:val="xl80"/>
    <w:basedOn w:val="2029"/>
    <w:next w:val="2195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6">
    <w:name w:val="xl81"/>
    <w:basedOn w:val="2029"/>
    <w:next w:val="2196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7">
    <w:name w:val="xl82"/>
    <w:basedOn w:val="2029"/>
    <w:next w:val="2197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198">
    <w:name w:val="xl83"/>
    <w:basedOn w:val="2029"/>
    <w:next w:val="2198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2199">
    <w:name w:val="xl84"/>
    <w:basedOn w:val="2029"/>
    <w:next w:val="2199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00">
    <w:name w:val="xl85"/>
    <w:basedOn w:val="2029"/>
    <w:next w:val="2200"/>
    <w:link w:val="2029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01">
    <w:name w:val="xl86"/>
    <w:basedOn w:val="2029"/>
    <w:next w:val="2201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2202">
    <w:name w:val="xl87"/>
    <w:basedOn w:val="2029"/>
    <w:next w:val="2202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2203">
    <w:name w:val="xl88"/>
    <w:basedOn w:val="2029"/>
    <w:next w:val="2203"/>
    <w:link w:val="2029"/>
    <w:pPr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04">
    <w:name w:val="xl89"/>
    <w:basedOn w:val="2029"/>
    <w:next w:val="2204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05">
    <w:name w:val="xl90"/>
    <w:basedOn w:val="2029"/>
    <w:next w:val="2205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06">
    <w:name w:val="xl91"/>
    <w:basedOn w:val="2029"/>
    <w:next w:val="2206"/>
    <w:link w:val="2029"/>
    <w:pPr>
      <w:jc w:val="center"/>
      <w:spacing w:before="100" w:beforeAutospacing="1" w:after="100" w:afterAutospacing="1"/>
      <w:widowControl/>
      <w:pBdr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07">
    <w:name w:val="xl92"/>
    <w:basedOn w:val="2029"/>
    <w:next w:val="2207"/>
    <w:link w:val="2029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08">
    <w:name w:val="xl93"/>
    <w:basedOn w:val="2029"/>
    <w:next w:val="2208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09">
    <w:name w:val="xl94"/>
    <w:basedOn w:val="2029"/>
    <w:next w:val="2209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0">
    <w:name w:val="xl95"/>
    <w:basedOn w:val="2029"/>
    <w:next w:val="2210"/>
    <w:link w:val="2029"/>
    <w:pPr>
      <w:jc w:val="center"/>
      <w:spacing w:before="100" w:beforeAutospacing="1" w:after="100" w:afterAutospacing="1"/>
      <w:widowControl/>
    </w:pPr>
    <w:rPr>
      <w:rFonts w:ascii="Times New Roman" w:hAnsi="Times New Roman" w:cs="Times New Roman"/>
      <w:sz w:val="22"/>
      <w:szCs w:val="22"/>
    </w:rPr>
  </w:style>
  <w:style w:type="paragraph" w:styleId="2211">
    <w:name w:val="xl96"/>
    <w:basedOn w:val="2029"/>
    <w:next w:val="2211"/>
    <w:link w:val="2029"/>
    <w:pPr>
      <w:jc w:val="center"/>
      <w:spacing w:before="100" w:beforeAutospacing="1" w:after="100" w:afterAutospacing="1"/>
      <w:widowControl/>
      <w:pBdr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2">
    <w:name w:val="xl97"/>
    <w:basedOn w:val="2029"/>
    <w:next w:val="2212"/>
    <w:link w:val="2029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3">
    <w:name w:val="xl98"/>
    <w:basedOn w:val="2029"/>
    <w:next w:val="2213"/>
    <w:link w:val="2029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4">
    <w:name w:val="xl99"/>
    <w:basedOn w:val="2029"/>
    <w:next w:val="2214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5">
    <w:name w:val="xl100"/>
    <w:basedOn w:val="2029"/>
    <w:next w:val="2215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6">
    <w:name w:val="xl101"/>
    <w:basedOn w:val="2029"/>
    <w:next w:val="2216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7">
    <w:name w:val="xl102"/>
    <w:basedOn w:val="2029"/>
    <w:next w:val="2217"/>
    <w:link w:val="2029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8">
    <w:name w:val="xl103"/>
    <w:basedOn w:val="2029"/>
    <w:next w:val="2218"/>
    <w:link w:val="2029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19">
    <w:name w:val="xl104"/>
    <w:basedOn w:val="2029"/>
    <w:next w:val="2219"/>
    <w:link w:val="2029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0">
    <w:name w:val="xl105"/>
    <w:basedOn w:val="2029"/>
    <w:next w:val="2220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1">
    <w:name w:val="xl106"/>
    <w:basedOn w:val="2029"/>
    <w:next w:val="2221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2">
    <w:name w:val="xl107"/>
    <w:basedOn w:val="2029"/>
    <w:next w:val="2222"/>
    <w:link w:val="2029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3">
    <w:name w:val="xl108"/>
    <w:basedOn w:val="2029"/>
    <w:next w:val="2223"/>
    <w:link w:val="2029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4">
    <w:name w:val="xl109"/>
    <w:basedOn w:val="2029"/>
    <w:next w:val="2224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5">
    <w:name w:val="xl110"/>
    <w:basedOn w:val="2029"/>
    <w:next w:val="2225"/>
    <w:link w:val="2029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2226">
    <w:name w:val="xl111"/>
    <w:basedOn w:val="2029"/>
    <w:next w:val="2226"/>
    <w:link w:val="2029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7">
    <w:name w:val="xl112"/>
    <w:basedOn w:val="2029"/>
    <w:next w:val="2227"/>
    <w:link w:val="2029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8">
    <w:name w:val="xl113"/>
    <w:basedOn w:val="2029"/>
    <w:next w:val="2228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29">
    <w:name w:val="xl114"/>
    <w:basedOn w:val="2029"/>
    <w:next w:val="2229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0">
    <w:name w:val="xl115"/>
    <w:basedOn w:val="2029"/>
    <w:next w:val="2230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1">
    <w:name w:val="xl116"/>
    <w:basedOn w:val="2029"/>
    <w:next w:val="2231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2">
    <w:name w:val="xl117"/>
    <w:basedOn w:val="2029"/>
    <w:next w:val="2232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3">
    <w:name w:val="xl118"/>
    <w:basedOn w:val="2029"/>
    <w:next w:val="2233"/>
    <w:link w:val="2029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4">
    <w:name w:val="xl119"/>
    <w:basedOn w:val="2029"/>
    <w:next w:val="2234"/>
    <w:link w:val="2029"/>
    <w:pPr>
      <w:jc w:val="center"/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5">
    <w:name w:val="xl120"/>
    <w:basedOn w:val="2029"/>
    <w:next w:val="2235"/>
    <w:link w:val="2029"/>
    <w:pPr>
      <w:jc w:val="center"/>
      <w:spacing w:before="100" w:beforeAutospacing="1" w:after="100" w:afterAutospacing="1"/>
      <w:widowControl/>
      <w:pBdr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6">
    <w:name w:val="xl121"/>
    <w:basedOn w:val="2029"/>
    <w:next w:val="2236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7">
    <w:name w:val="xl122"/>
    <w:basedOn w:val="2029"/>
    <w:next w:val="2237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8">
    <w:name w:val="xl123"/>
    <w:basedOn w:val="2029"/>
    <w:next w:val="2238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39">
    <w:name w:val="xl124"/>
    <w:basedOn w:val="2029"/>
    <w:next w:val="2239"/>
    <w:link w:val="2029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40">
    <w:name w:val="xl125"/>
    <w:basedOn w:val="2029"/>
    <w:next w:val="2240"/>
    <w:link w:val="2029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41">
    <w:name w:val="xl126"/>
    <w:basedOn w:val="2029"/>
    <w:next w:val="2241"/>
    <w:link w:val="2029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42">
    <w:name w:val="xl127"/>
    <w:basedOn w:val="2029"/>
    <w:next w:val="2242"/>
    <w:link w:val="2029"/>
    <w:pPr>
      <w:jc w:val="center"/>
      <w:spacing w:before="100" w:beforeAutospacing="1" w:after="100" w:afterAutospacing="1"/>
      <w:widowControl/>
    </w:pPr>
    <w:rPr>
      <w:rFonts w:ascii="Times New Roman" w:hAnsi="Times New Roman" w:cs="Times New Roman"/>
      <w:b/>
      <w:bCs/>
      <w:sz w:val="26"/>
      <w:szCs w:val="26"/>
    </w:rPr>
  </w:style>
  <w:style w:type="paragraph" w:styleId="2243">
    <w:name w:val="xl128"/>
    <w:basedOn w:val="2029"/>
    <w:next w:val="2243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44">
    <w:name w:val="xl129"/>
    <w:basedOn w:val="2029"/>
    <w:next w:val="2244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45">
    <w:name w:val="xl130"/>
    <w:basedOn w:val="2029"/>
    <w:next w:val="2245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46">
    <w:name w:val="xl131"/>
    <w:basedOn w:val="2029"/>
    <w:next w:val="2246"/>
    <w:link w:val="2029"/>
    <w:pPr>
      <w:spacing w:before="100" w:beforeAutospacing="1" w:after="100" w:afterAutospacing="1"/>
      <w:widowControl/>
      <w:pBdr>
        <w:bottom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47">
    <w:name w:val="xl132"/>
    <w:basedOn w:val="2029"/>
    <w:next w:val="2247"/>
    <w:link w:val="2029"/>
    <w:pPr>
      <w:spacing w:before="100" w:beforeAutospacing="1" w:after="100" w:afterAutospacing="1"/>
      <w:widowControl/>
      <w:pBdr>
        <w:top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48">
    <w:name w:val="xl133"/>
    <w:basedOn w:val="2029"/>
    <w:next w:val="2248"/>
    <w:link w:val="2029"/>
    <w:pPr>
      <w:spacing w:before="100" w:beforeAutospacing="1" w:after="100" w:afterAutospacing="1"/>
      <w:widowControl/>
      <w:pBdr>
        <w:top w:val="single" w:color="000000" w:sz="4" w:space="0"/>
        <w:bottom w:val="single" w:color="000000" w:sz="4" w:space="0"/>
      </w:pBdr>
    </w:pPr>
    <w:rPr>
      <w:rFonts w:ascii="Times New Roman" w:hAnsi="Times New Roman" w:cs="Times New Roman"/>
      <w:b/>
      <w:bCs/>
      <w:sz w:val="22"/>
      <w:szCs w:val="22"/>
    </w:rPr>
  </w:style>
  <w:style w:type="paragraph" w:styleId="2249">
    <w:name w:val="xl134"/>
    <w:basedOn w:val="2029"/>
    <w:next w:val="2249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50">
    <w:name w:val="xl135"/>
    <w:basedOn w:val="2029"/>
    <w:next w:val="2250"/>
    <w:link w:val="2029"/>
    <w:pPr>
      <w:jc w:val="center"/>
      <w:spacing w:before="100" w:beforeAutospacing="1" w:after="100" w:afterAutospacing="1"/>
      <w:widowControl/>
      <w:pBdr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paragraph" w:styleId="2251">
    <w:name w:val="xl136"/>
    <w:basedOn w:val="2029"/>
    <w:next w:val="2251"/>
    <w:link w:val="2029"/>
    <w:pPr>
      <w:jc w:val="center"/>
      <w:spacing w:before="100" w:beforeAutospacing="1" w:after="100" w:afterAutospacing="1"/>
      <w:widowControl/>
      <w:pBdr>
        <w:top w:val="single" w:color="000000" w:sz="4" w:space="0"/>
        <w:left w:val="single" w:color="000000" w:sz="4" w:space="0"/>
        <w:bottom w:val="single" w:color="000000" w:sz="4" w:space="0"/>
        <w:right w:val="single" w:color="000000" w:sz="4" w:space="0"/>
      </w:pBdr>
    </w:pPr>
    <w:rPr>
      <w:rFonts w:ascii="Times New Roman" w:hAnsi="Times New Roman" w:cs="Times New Roman"/>
      <w:sz w:val="22"/>
      <w:szCs w:val="22"/>
    </w:rPr>
  </w:style>
  <w:style w:type="character" w:styleId="2252">
    <w:name w:val="WW8Num1z0"/>
    <w:next w:val="2252"/>
    <w:link w:val="2029"/>
  </w:style>
  <w:style w:type="character" w:styleId="2253">
    <w:name w:val="WW8Num1z1"/>
    <w:next w:val="2253"/>
    <w:link w:val="2029"/>
  </w:style>
  <w:style w:type="character" w:styleId="2254">
    <w:name w:val="WW8Num1z2"/>
    <w:next w:val="2254"/>
    <w:link w:val="2029"/>
  </w:style>
  <w:style w:type="character" w:styleId="2255">
    <w:name w:val="WW8Num1z3"/>
    <w:next w:val="2255"/>
    <w:link w:val="2029"/>
  </w:style>
  <w:style w:type="character" w:styleId="2256">
    <w:name w:val="WW8Num1z4"/>
    <w:next w:val="2256"/>
    <w:link w:val="2029"/>
  </w:style>
  <w:style w:type="character" w:styleId="2257">
    <w:name w:val="WW8Num1z5"/>
    <w:next w:val="2257"/>
    <w:link w:val="2029"/>
  </w:style>
  <w:style w:type="character" w:styleId="2258">
    <w:name w:val="WW8Num1z6"/>
    <w:next w:val="2258"/>
    <w:link w:val="2029"/>
  </w:style>
  <w:style w:type="character" w:styleId="2259">
    <w:name w:val="WW8Num1z7"/>
    <w:next w:val="2259"/>
    <w:link w:val="2029"/>
  </w:style>
  <w:style w:type="character" w:styleId="2260">
    <w:name w:val="WW8Num1z8"/>
    <w:next w:val="2260"/>
    <w:link w:val="2029"/>
  </w:style>
  <w:style w:type="character" w:styleId="2261">
    <w:name w:val="WW8Num2z0"/>
    <w:next w:val="2261"/>
    <w:link w:val="2029"/>
    <w:rPr>
      <w:rFonts w:ascii="Symbol" w:hAnsi="Symbol"/>
    </w:rPr>
  </w:style>
  <w:style w:type="character" w:styleId="2262">
    <w:name w:val="WW8Num3z0"/>
    <w:next w:val="2262"/>
    <w:link w:val="2029"/>
    <w:rPr>
      <w:rFonts w:ascii="Symbol" w:hAnsi="Symbol"/>
      <w:sz w:val="24"/>
      <w:lang w:val="en-US" w:eastAsia="en-US"/>
    </w:rPr>
  </w:style>
  <w:style w:type="character" w:styleId="2263">
    <w:name w:val="WW8Num4z0"/>
    <w:next w:val="2263"/>
    <w:link w:val="2029"/>
    <w:rPr>
      <w:rFonts w:eastAsia="Times New Roman"/>
      <w:sz w:val="24"/>
      <w:lang w:val="en-US" w:eastAsia="en-US"/>
    </w:rPr>
  </w:style>
  <w:style w:type="character" w:styleId="2264">
    <w:name w:val="WW8Num5z0"/>
    <w:next w:val="2264"/>
    <w:link w:val="2029"/>
    <w:rPr>
      <w:rFonts w:eastAsia="Times New Roman"/>
      <w:sz w:val="24"/>
      <w:lang w:val="en-US" w:eastAsia="en-US"/>
    </w:rPr>
  </w:style>
  <w:style w:type="character" w:styleId="2265">
    <w:name w:val="WW8Num5z1"/>
    <w:next w:val="2265"/>
    <w:link w:val="2029"/>
  </w:style>
  <w:style w:type="character" w:styleId="2266">
    <w:name w:val="WW8Num5z2"/>
    <w:next w:val="2266"/>
    <w:link w:val="2029"/>
  </w:style>
  <w:style w:type="character" w:styleId="2267">
    <w:name w:val="WW8Num5z3"/>
    <w:next w:val="2267"/>
    <w:link w:val="2029"/>
  </w:style>
  <w:style w:type="character" w:styleId="2268">
    <w:name w:val="WW8Num5z4"/>
    <w:next w:val="2268"/>
    <w:link w:val="2029"/>
  </w:style>
  <w:style w:type="character" w:styleId="2269">
    <w:name w:val="WW8Num5z5"/>
    <w:next w:val="2269"/>
    <w:link w:val="2029"/>
  </w:style>
  <w:style w:type="character" w:styleId="2270">
    <w:name w:val="WW8Num5z6"/>
    <w:next w:val="2270"/>
    <w:link w:val="2029"/>
  </w:style>
  <w:style w:type="character" w:styleId="2271">
    <w:name w:val="WW8Num5z7"/>
    <w:next w:val="2271"/>
    <w:link w:val="2029"/>
  </w:style>
  <w:style w:type="character" w:styleId="2272">
    <w:name w:val="WW8Num5z8"/>
    <w:next w:val="2272"/>
    <w:link w:val="2029"/>
  </w:style>
  <w:style w:type="character" w:styleId="2273">
    <w:name w:val="WW8Num6z0"/>
    <w:next w:val="2273"/>
    <w:link w:val="2029"/>
    <w:rPr>
      <w:rFonts w:ascii="Times New Roman" w:hAnsi="Times New Roman"/>
      <w:sz w:val="28"/>
    </w:rPr>
  </w:style>
  <w:style w:type="character" w:styleId="2274">
    <w:name w:val="WW8Num6z1"/>
    <w:next w:val="2274"/>
    <w:link w:val="2029"/>
    <w:rPr>
      <w:sz w:val="24"/>
    </w:rPr>
  </w:style>
  <w:style w:type="character" w:styleId="2275">
    <w:name w:val="WW8Num6z2"/>
    <w:next w:val="2275"/>
    <w:link w:val="2029"/>
  </w:style>
  <w:style w:type="character" w:styleId="2276">
    <w:name w:val="WW8Num6z3"/>
    <w:next w:val="2276"/>
    <w:link w:val="2029"/>
  </w:style>
  <w:style w:type="character" w:styleId="2277">
    <w:name w:val="WW8Num6z4"/>
    <w:next w:val="2277"/>
    <w:link w:val="2029"/>
  </w:style>
  <w:style w:type="character" w:styleId="2278">
    <w:name w:val="WW8Num6z5"/>
    <w:next w:val="2278"/>
    <w:link w:val="2029"/>
  </w:style>
  <w:style w:type="character" w:styleId="2279">
    <w:name w:val="WW8Num6z6"/>
    <w:next w:val="2279"/>
    <w:link w:val="2029"/>
  </w:style>
  <w:style w:type="character" w:styleId="2280">
    <w:name w:val="WW8Num6z7"/>
    <w:next w:val="2280"/>
    <w:link w:val="2029"/>
  </w:style>
  <w:style w:type="character" w:styleId="2281">
    <w:name w:val="WW8Num6z8"/>
    <w:next w:val="2281"/>
    <w:link w:val="2029"/>
  </w:style>
  <w:style w:type="character" w:styleId="2282">
    <w:name w:val="WW8Num7z0"/>
    <w:next w:val="2282"/>
    <w:link w:val="2029"/>
  </w:style>
  <w:style w:type="character" w:styleId="2283">
    <w:name w:val="WW8Num7z1"/>
    <w:next w:val="2283"/>
    <w:link w:val="2029"/>
  </w:style>
  <w:style w:type="character" w:styleId="2284">
    <w:name w:val="WW8Num7z2"/>
    <w:next w:val="2284"/>
    <w:link w:val="2029"/>
  </w:style>
  <w:style w:type="character" w:styleId="2285">
    <w:name w:val="WW8Num7z3"/>
    <w:next w:val="2285"/>
    <w:link w:val="2029"/>
  </w:style>
  <w:style w:type="character" w:styleId="2286">
    <w:name w:val="WW8Num7z4"/>
    <w:next w:val="2286"/>
    <w:link w:val="2029"/>
  </w:style>
  <w:style w:type="character" w:styleId="2287">
    <w:name w:val="WW8Num7z5"/>
    <w:next w:val="2287"/>
    <w:link w:val="2029"/>
  </w:style>
  <w:style w:type="character" w:styleId="2288">
    <w:name w:val="WW8Num7z6"/>
    <w:next w:val="2288"/>
    <w:link w:val="2029"/>
  </w:style>
  <w:style w:type="character" w:styleId="2289">
    <w:name w:val="WW8Num7z7"/>
    <w:next w:val="2289"/>
    <w:link w:val="2029"/>
  </w:style>
  <w:style w:type="character" w:styleId="2290">
    <w:name w:val="WW8Num7z8"/>
    <w:next w:val="2290"/>
    <w:link w:val="2029"/>
  </w:style>
  <w:style w:type="character" w:styleId="2291">
    <w:name w:val="WW8Num8z1"/>
    <w:next w:val="2291"/>
    <w:link w:val="2029"/>
  </w:style>
  <w:style w:type="character" w:styleId="2292">
    <w:name w:val="WW8Num8z2"/>
    <w:next w:val="2292"/>
    <w:link w:val="2029"/>
    <w:rPr>
      <w:rFonts w:ascii="Wingdings" w:hAnsi="Wingdings"/>
    </w:rPr>
  </w:style>
  <w:style w:type="character" w:styleId="2293">
    <w:name w:val="WW8Num8z3"/>
    <w:next w:val="2293"/>
    <w:link w:val="2029"/>
    <w:rPr>
      <w:rFonts w:ascii="Symbol" w:hAnsi="Symbol"/>
    </w:rPr>
  </w:style>
  <w:style w:type="character" w:styleId="2294">
    <w:name w:val="WW8Num8z4"/>
    <w:next w:val="2294"/>
    <w:link w:val="2029"/>
  </w:style>
  <w:style w:type="character" w:styleId="2295">
    <w:name w:val="WW8Num8z5"/>
    <w:next w:val="2295"/>
    <w:link w:val="2029"/>
  </w:style>
  <w:style w:type="character" w:styleId="2296">
    <w:name w:val="WW8Num8z6"/>
    <w:next w:val="2296"/>
    <w:link w:val="2029"/>
  </w:style>
  <w:style w:type="character" w:styleId="2297">
    <w:name w:val="WW8Num8z7"/>
    <w:next w:val="2297"/>
    <w:link w:val="2029"/>
  </w:style>
  <w:style w:type="character" w:styleId="2298">
    <w:name w:val="WW8Num8z8"/>
    <w:next w:val="2298"/>
    <w:link w:val="2029"/>
  </w:style>
  <w:style w:type="character" w:styleId="2299">
    <w:name w:val="WW8Num9z0"/>
    <w:next w:val="2299"/>
    <w:link w:val="2029"/>
    <w:rPr>
      <w:rFonts w:ascii="Times New Roman" w:hAnsi="Times New Roman"/>
      <w:sz w:val="24"/>
    </w:rPr>
  </w:style>
  <w:style w:type="character" w:styleId="2300">
    <w:name w:val="WW8Num10z0"/>
    <w:next w:val="2300"/>
    <w:link w:val="2029"/>
  </w:style>
  <w:style w:type="character" w:styleId="2301">
    <w:name w:val="WW8Num10z1"/>
    <w:next w:val="2301"/>
    <w:link w:val="2029"/>
  </w:style>
  <w:style w:type="character" w:styleId="2302">
    <w:name w:val="WW8Num10z2"/>
    <w:next w:val="2302"/>
    <w:link w:val="2029"/>
  </w:style>
  <w:style w:type="character" w:styleId="2303">
    <w:name w:val="WW8Num10z3"/>
    <w:next w:val="2303"/>
    <w:link w:val="2029"/>
  </w:style>
  <w:style w:type="character" w:styleId="2304">
    <w:name w:val="WW8Num10z4"/>
    <w:next w:val="2304"/>
    <w:link w:val="2029"/>
  </w:style>
  <w:style w:type="character" w:styleId="2305">
    <w:name w:val="WW8Num10z5"/>
    <w:next w:val="2305"/>
    <w:link w:val="2029"/>
  </w:style>
  <w:style w:type="character" w:styleId="2306">
    <w:name w:val="WW8Num10z6"/>
    <w:next w:val="2306"/>
    <w:link w:val="2029"/>
  </w:style>
  <w:style w:type="character" w:styleId="2307">
    <w:name w:val="WW8Num10z7"/>
    <w:next w:val="2307"/>
    <w:link w:val="2029"/>
  </w:style>
  <w:style w:type="character" w:styleId="2308">
    <w:name w:val="WW8Num10z8"/>
    <w:next w:val="2308"/>
    <w:link w:val="2029"/>
  </w:style>
  <w:style w:type="character" w:styleId="2309">
    <w:name w:val="WW8Num11z0"/>
    <w:next w:val="2309"/>
    <w:link w:val="2029"/>
  </w:style>
  <w:style w:type="character" w:styleId="2310">
    <w:name w:val="WW8Num11z1"/>
    <w:next w:val="2310"/>
    <w:link w:val="2029"/>
  </w:style>
  <w:style w:type="character" w:styleId="2311">
    <w:name w:val="WW8Num11z2"/>
    <w:next w:val="2311"/>
    <w:link w:val="2029"/>
  </w:style>
  <w:style w:type="character" w:styleId="2312">
    <w:name w:val="WW8Num11z3"/>
    <w:next w:val="2312"/>
    <w:link w:val="2029"/>
  </w:style>
  <w:style w:type="character" w:styleId="2313">
    <w:name w:val="WW8Num11z4"/>
    <w:next w:val="2313"/>
    <w:link w:val="2029"/>
  </w:style>
  <w:style w:type="character" w:styleId="2314">
    <w:name w:val="WW8Num11z5"/>
    <w:next w:val="2314"/>
    <w:link w:val="2029"/>
  </w:style>
  <w:style w:type="character" w:styleId="2315">
    <w:name w:val="WW8Num11z6"/>
    <w:next w:val="2315"/>
    <w:link w:val="2029"/>
  </w:style>
  <w:style w:type="character" w:styleId="2316">
    <w:name w:val="WW8Num11z7"/>
    <w:next w:val="2316"/>
    <w:link w:val="2029"/>
  </w:style>
  <w:style w:type="character" w:styleId="2317">
    <w:name w:val="WW8Num11z8"/>
    <w:next w:val="2317"/>
    <w:link w:val="2029"/>
  </w:style>
  <w:style w:type="character" w:styleId="2318">
    <w:name w:val="WW8Num12z0"/>
    <w:next w:val="2318"/>
    <w:link w:val="2029"/>
    <w:rPr>
      <w:rFonts w:ascii="Symbol" w:hAnsi="Symbol"/>
    </w:rPr>
  </w:style>
  <w:style w:type="character" w:styleId="2319">
    <w:name w:val="WW8Num12z1"/>
    <w:next w:val="2319"/>
    <w:link w:val="2029"/>
    <w:rPr>
      <w:rFonts w:ascii="Courier New" w:hAnsi="Courier New"/>
    </w:rPr>
  </w:style>
  <w:style w:type="character" w:styleId="2320">
    <w:name w:val="WW8Num12z2"/>
    <w:next w:val="2320"/>
    <w:link w:val="2029"/>
    <w:rPr>
      <w:rFonts w:ascii="Wingdings" w:hAnsi="Wingdings"/>
    </w:rPr>
  </w:style>
  <w:style w:type="character" w:styleId="2321">
    <w:name w:val="WW8Num12z3"/>
    <w:next w:val="2321"/>
    <w:link w:val="2029"/>
    <w:rPr>
      <w:rFonts w:ascii="Symbol" w:hAnsi="Symbol"/>
    </w:rPr>
  </w:style>
  <w:style w:type="character" w:styleId="2322">
    <w:name w:val="WW8Num13z0"/>
    <w:next w:val="2322"/>
    <w:link w:val="2029"/>
    <w:rPr>
      <w:rFonts w:ascii="Times New Roman" w:hAnsi="Times New Roman"/>
      <w:sz w:val="24"/>
    </w:rPr>
  </w:style>
  <w:style w:type="character" w:styleId="2323">
    <w:name w:val="WW8Num13z2"/>
    <w:next w:val="2323"/>
    <w:link w:val="2029"/>
    <w:rPr>
      <w:rFonts w:ascii="Times New Roman" w:hAnsi="Times New Roman"/>
      <w:sz w:val="28"/>
    </w:rPr>
  </w:style>
  <w:style w:type="character" w:styleId="2324">
    <w:name w:val="WW8Num13z3"/>
    <w:next w:val="2324"/>
    <w:link w:val="2029"/>
  </w:style>
  <w:style w:type="character" w:styleId="2325">
    <w:name w:val="WW8Num14z0"/>
    <w:next w:val="2325"/>
    <w:link w:val="2029"/>
    <w:rPr>
      <w:sz w:val="22"/>
    </w:rPr>
  </w:style>
  <w:style w:type="character" w:styleId="2326">
    <w:name w:val="WW8Num14z1"/>
    <w:next w:val="2326"/>
    <w:link w:val="2029"/>
  </w:style>
  <w:style w:type="character" w:styleId="2327">
    <w:name w:val="WW8Num14z2"/>
    <w:next w:val="2327"/>
    <w:link w:val="2029"/>
  </w:style>
  <w:style w:type="character" w:styleId="2328">
    <w:name w:val="WW8Num14z3"/>
    <w:next w:val="2328"/>
    <w:link w:val="2029"/>
  </w:style>
  <w:style w:type="character" w:styleId="2329">
    <w:name w:val="WW8Num14z4"/>
    <w:next w:val="2329"/>
    <w:link w:val="2029"/>
  </w:style>
  <w:style w:type="character" w:styleId="2330">
    <w:name w:val="WW8Num14z5"/>
    <w:next w:val="2330"/>
    <w:link w:val="2029"/>
  </w:style>
  <w:style w:type="character" w:styleId="2331">
    <w:name w:val="WW8Num14z6"/>
    <w:next w:val="2331"/>
    <w:link w:val="2029"/>
  </w:style>
  <w:style w:type="character" w:styleId="2332">
    <w:name w:val="WW8Num14z7"/>
    <w:next w:val="2332"/>
    <w:link w:val="2029"/>
  </w:style>
  <w:style w:type="character" w:styleId="2333">
    <w:name w:val="WW8Num14z8"/>
    <w:next w:val="2333"/>
    <w:link w:val="2029"/>
  </w:style>
  <w:style w:type="character" w:styleId="2334">
    <w:name w:val="WW8Num15z0"/>
    <w:next w:val="2334"/>
    <w:link w:val="2029"/>
    <w:rPr>
      <w:b/>
      <w:sz w:val="24"/>
    </w:rPr>
  </w:style>
  <w:style w:type="character" w:styleId="2335">
    <w:name w:val="WW8Num16z0"/>
    <w:next w:val="2335"/>
    <w:link w:val="2029"/>
    <w:rPr>
      <w:rFonts w:ascii="Times New Roman" w:hAnsi="Times New Roman"/>
      <w:sz w:val="24"/>
    </w:rPr>
  </w:style>
  <w:style w:type="character" w:styleId="2336">
    <w:name w:val="WW8Num16z1"/>
    <w:next w:val="2336"/>
    <w:link w:val="2029"/>
    <w:rPr>
      <w:sz w:val="24"/>
    </w:rPr>
  </w:style>
  <w:style w:type="character" w:styleId="2337">
    <w:name w:val="WW8Num16z3"/>
    <w:next w:val="2337"/>
    <w:link w:val="2029"/>
  </w:style>
  <w:style w:type="character" w:styleId="2338">
    <w:name w:val="WW8Num16z4"/>
    <w:next w:val="2338"/>
    <w:link w:val="2029"/>
  </w:style>
  <w:style w:type="character" w:styleId="2339">
    <w:name w:val="WW8Num16z5"/>
    <w:next w:val="2339"/>
    <w:link w:val="2029"/>
  </w:style>
  <w:style w:type="character" w:styleId="2340">
    <w:name w:val="WW8Num16z6"/>
    <w:next w:val="2340"/>
    <w:link w:val="2029"/>
  </w:style>
  <w:style w:type="character" w:styleId="2341">
    <w:name w:val="WW8Num16z7"/>
    <w:next w:val="2341"/>
    <w:link w:val="2029"/>
  </w:style>
  <w:style w:type="character" w:styleId="2342">
    <w:name w:val="WW8Num16z8"/>
    <w:next w:val="2342"/>
    <w:link w:val="2029"/>
  </w:style>
  <w:style w:type="character" w:styleId="2343">
    <w:name w:val="WW8Num17z0"/>
    <w:next w:val="2343"/>
    <w:link w:val="2029"/>
  </w:style>
  <w:style w:type="character" w:styleId="2344">
    <w:name w:val="WW8Num18z0"/>
    <w:next w:val="2344"/>
    <w:link w:val="2029"/>
  </w:style>
  <w:style w:type="character" w:styleId="2345">
    <w:name w:val="WW8Num18z1"/>
    <w:next w:val="2345"/>
    <w:link w:val="2029"/>
  </w:style>
  <w:style w:type="character" w:styleId="2346">
    <w:name w:val="WW8Num18z2"/>
    <w:next w:val="2346"/>
    <w:link w:val="2029"/>
  </w:style>
  <w:style w:type="character" w:styleId="2347">
    <w:name w:val="WW8Num18z3"/>
    <w:next w:val="2347"/>
    <w:link w:val="2029"/>
  </w:style>
  <w:style w:type="character" w:styleId="2348">
    <w:name w:val="WW8Num18z4"/>
    <w:next w:val="2348"/>
    <w:link w:val="2029"/>
  </w:style>
  <w:style w:type="character" w:styleId="2349">
    <w:name w:val="WW8Num18z5"/>
    <w:next w:val="2349"/>
    <w:link w:val="2029"/>
  </w:style>
  <w:style w:type="character" w:styleId="2350">
    <w:name w:val="WW8Num18z6"/>
    <w:next w:val="2350"/>
    <w:link w:val="2029"/>
  </w:style>
  <w:style w:type="character" w:styleId="2351">
    <w:name w:val="WW8Num18z7"/>
    <w:next w:val="2351"/>
    <w:link w:val="2029"/>
  </w:style>
  <w:style w:type="character" w:styleId="2352">
    <w:name w:val="WW8Num18z8"/>
    <w:next w:val="2352"/>
    <w:link w:val="2029"/>
  </w:style>
  <w:style w:type="character" w:styleId="2353">
    <w:name w:val="WW8Num19z0"/>
    <w:next w:val="2353"/>
    <w:link w:val="2029"/>
  </w:style>
  <w:style w:type="character" w:styleId="2354">
    <w:name w:val="WW8Num19z1"/>
    <w:next w:val="2354"/>
    <w:link w:val="2029"/>
  </w:style>
  <w:style w:type="character" w:styleId="2355">
    <w:name w:val="WW8Num19z2"/>
    <w:next w:val="2355"/>
    <w:link w:val="2029"/>
  </w:style>
  <w:style w:type="character" w:styleId="2356">
    <w:name w:val="WW8Num19z3"/>
    <w:next w:val="2356"/>
    <w:link w:val="2029"/>
  </w:style>
  <w:style w:type="character" w:styleId="2357">
    <w:name w:val="WW8Num19z4"/>
    <w:next w:val="2357"/>
    <w:link w:val="2029"/>
  </w:style>
  <w:style w:type="character" w:styleId="2358">
    <w:name w:val="WW8Num19z5"/>
    <w:next w:val="2358"/>
    <w:link w:val="2029"/>
  </w:style>
  <w:style w:type="character" w:styleId="2359">
    <w:name w:val="WW8Num19z6"/>
    <w:next w:val="2359"/>
    <w:link w:val="2029"/>
  </w:style>
  <w:style w:type="character" w:styleId="2360">
    <w:name w:val="WW8Num19z7"/>
    <w:next w:val="2360"/>
    <w:link w:val="2029"/>
  </w:style>
  <w:style w:type="character" w:styleId="2361">
    <w:name w:val="WW8Num19z8"/>
    <w:next w:val="2361"/>
    <w:link w:val="2029"/>
  </w:style>
  <w:style w:type="character" w:styleId="2362">
    <w:name w:val="WW8Num9z1"/>
    <w:next w:val="2362"/>
    <w:link w:val="2029"/>
    <w:rPr>
      <w:sz w:val="24"/>
    </w:rPr>
  </w:style>
  <w:style w:type="character" w:styleId="2363">
    <w:name w:val="WW8Num9z2"/>
    <w:next w:val="2363"/>
    <w:link w:val="2029"/>
    <w:rPr>
      <w:rFonts w:ascii="Times New Roman" w:hAnsi="Times New Roman"/>
      <w:sz w:val="28"/>
    </w:rPr>
  </w:style>
  <w:style w:type="character" w:styleId="2364">
    <w:name w:val="WW8Num9z3"/>
    <w:next w:val="2364"/>
    <w:link w:val="2029"/>
  </w:style>
  <w:style w:type="character" w:styleId="2365">
    <w:name w:val="WW8Num13z1"/>
    <w:next w:val="2365"/>
    <w:link w:val="2029"/>
  </w:style>
  <w:style w:type="character" w:styleId="2366">
    <w:name w:val="WW8Num13z4"/>
    <w:next w:val="2366"/>
    <w:link w:val="2029"/>
  </w:style>
  <w:style w:type="character" w:styleId="2367">
    <w:name w:val="WW8Num13z5"/>
    <w:next w:val="2367"/>
    <w:link w:val="2029"/>
  </w:style>
  <w:style w:type="character" w:styleId="2368">
    <w:name w:val="WW8Num13z6"/>
    <w:next w:val="2368"/>
    <w:link w:val="2029"/>
  </w:style>
  <w:style w:type="character" w:styleId="2369">
    <w:name w:val="WW8Num13z7"/>
    <w:next w:val="2369"/>
    <w:link w:val="2029"/>
  </w:style>
  <w:style w:type="character" w:styleId="2370">
    <w:name w:val="WW8Num13z8"/>
    <w:next w:val="2370"/>
    <w:link w:val="2029"/>
  </w:style>
  <w:style w:type="character" w:styleId="2371">
    <w:name w:val="WW8Num2z1"/>
    <w:next w:val="2371"/>
    <w:link w:val="2029"/>
  </w:style>
  <w:style w:type="character" w:styleId="2372">
    <w:name w:val="WW8Num2z2"/>
    <w:next w:val="2372"/>
    <w:link w:val="2029"/>
  </w:style>
  <w:style w:type="character" w:styleId="2373">
    <w:name w:val="WW8Num2z3"/>
    <w:next w:val="2373"/>
    <w:link w:val="2029"/>
  </w:style>
  <w:style w:type="character" w:styleId="2374">
    <w:name w:val="WW8Num2z4"/>
    <w:next w:val="2374"/>
    <w:link w:val="2029"/>
  </w:style>
  <w:style w:type="character" w:styleId="2375">
    <w:name w:val="WW8Num2z5"/>
    <w:next w:val="2375"/>
    <w:link w:val="2029"/>
  </w:style>
  <w:style w:type="character" w:styleId="2376">
    <w:name w:val="WW8Num2z6"/>
    <w:next w:val="2376"/>
    <w:link w:val="2029"/>
  </w:style>
  <w:style w:type="character" w:styleId="2377">
    <w:name w:val="WW8Num2z7"/>
    <w:next w:val="2377"/>
    <w:link w:val="2029"/>
  </w:style>
  <w:style w:type="character" w:styleId="2378">
    <w:name w:val="WW8Num2z8"/>
    <w:next w:val="2378"/>
    <w:link w:val="2029"/>
  </w:style>
  <w:style w:type="character" w:styleId="2379">
    <w:name w:val="WW8Num3z1"/>
    <w:next w:val="2379"/>
    <w:link w:val="2029"/>
    <w:rPr>
      <w:rFonts w:ascii="Courier New" w:hAnsi="Courier New"/>
    </w:rPr>
  </w:style>
  <w:style w:type="character" w:styleId="2380">
    <w:name w:val="WW8Num3z2"/>
    <w:next w:val="2380"/>
    <w:link w:val="2029"/>
    <w:rPr>
      <w:rFonts w:ascii="Wingdings" w:hAnsi="Wingdings"/>
    </w:rPr>
  </w:style>
  <w:style w:type="character" w:styleId="2381">
    <w:name w:val="WW8Num3z3"/>
    <w:next w:val="2381"/>
    <w:link w:val="2029"/>
    <w:rPr>
      <w:rFonts w:ascii="Symbol" w:hAnsi="Symbol"/>
    </w:rPr>
  </w:style>
  <w:style w:type="character" w:styleId="2382">
    <w:name w:val="WW8Num9z4"/>
    <w:next w:val="2382"/>
    <w:link w:val="2029"/>
  </w:style>
  <w:style w:type="character" w:styleId="2383">
    <w:name w:val="WW8Num9z5"/>
    <w:next w:val="2383"/>
    <w:link w:val="2029"/>
  </w:style>
  <w:style w:type="character" w:styleId="2384">
    <w:name w:val="WW8Num9z6"/>
    <w:next w:val="2384"/>
    <w:link w:val="2029"/>
  </w:style>
  <w:style w:type="character" w:styleId="2385">
    <w:name w:val="WW8Num9z7"/>
    <w:next w:val="2385"/>
    <w:link w:val="2029"/>
  </w:style>
  <w:style w:type="character" w:styleId="2386">
    <w:name w:val="WW8Num9z8"/>
    <w:next w:val="2386"/>
    <w:link w:val="2029"/>
  </w:style>
  <w:style w:type="character" w:styleId="2387">
    <w:name w:val="Основной шрифт абзаца2"/>
    <w:next w:val="2387"/>
    <w:link w:val="2029"/>
  </w:style>
  <w:style w:type="character" w:styleId="2388">
    <w:name w:val="Верхний колонтитул Знак, Знак Знак,ВерхКолонтитул Знак"/>
    <w:next w:val="2388"/>
    <w:link w:val="2029"/>
    <w:uiPriority w:val="99"/>
    <w:rPr>
      <w:sz w:val="24"/>
    </w:rPr>
  </w:style>
  <w:style w:type="character" w:styleId="2389">
    <w:name w:val="Знак примечания2"/>
    <w:next w:val="2389"/>
    <w:link w:val="2029"/>
    <w:rPr>
      <w:sz w:val="18"/>
    </w:rPr>
  </w:style>
  <w:style w:type="character" w:styleId="2390">
    <w:name w:val="Текст примечания Знак"/>
    <w:next w:val="2390"/>
    <w:link w:val="2029"/>
    <w:rPr>
      <w:sz w:val="24"/>
      <w:lang w:val="en-US" w:eastAsia="en-US"/>
    </w:rPr>
  </w:style>
  <w:style w:type="character" w:styleId="2391">
    <w:name w:val="Текст выноски Знак"/>
    <w:next w:val="2391"/>
    <w:link w:val="2029"/>
    <w:rPr>
      <w:rFonts w:ascii="Tahoma" w:hAnsi="Tahoma"/>
      <w:sz w:val="16"/>
    </w:rPr>
  </w:style>
  <w:style w:type="character" w:styleId="2392">
    <w:name w:val="Internet Link"/>
    <w:next w:val="2392"/>
    <w:link w:val="2029"/>
    <w:rPr>
      <w:color w:val="0000ff"/>
      <w:u w:val="single"/>
    </w:rPr>
  </w:style>
  <w:style w:type="character" w:styleId="2393">
    <w:name w:val="Visited Internet Link"/>
    <w:next w:val="2393"/>
    <w:link w:val="2029"/>
    <w:rPr>
      <w:color w:val="800080"/>
      <w:u w:val="single"/>
    </w:rPr>
  </w:style>
  <w:style w:type="character" w:styleId="2394">
    <w:name w:val="Тема примечания Знак"/>
    <w:next w:val="2394"/>
    <w:link w:val="2029"/>
    <w:rPr>
      <w:b/>
      <w:sz w:val="24"/>
      <w:lang w:val="en-US" w:eastAsia="en-US"/>
    </w:rPr>
  </w:style>
  <w:style w:type="character" w:styleId="2395">
    <w:name w:val="Текст Знак"/>
    <w:next w:val="2395"/>
    <w:link w:val="2029"/>
    <w:uiPriority w:val="99"/>
    <w:rPr>
      <w:rFonts w:ascii="Courier New" w:hAnsi="Courier New"/>
    </w:rPr>
  </w:style>
  <w:style w:type="character" w:styleId="2396">
    <w:name w:val="Текст сноски Знак"/>
    <w:next w:val="2396"/>
    <w:link w:val="2029"/>
    <w:uiPriority w:val="99"/>
    <w:rPr>
      <w:rFonts w:cs="Times New Roman"/>
    </w:rPr>
  </w:style>
  <w:style w:type="character" w:styleId="2397">
    <w:name w:val="Символ сноски"/>
    <w:next w:val="2397"/>
    <w:link w:val="2029"/>
    <w:rPr>
      <w:vertAlign w:val="superscript"/>
    </w:rPr>
  </w:style>
  <w:style w:type="character" w:styleId="2398">
    <w:name w:val="Основной текст с отступом Знак"/>
    <w:next w:val="2398"/>
    <w:link w:val="2029"/>
    <w:rPr>
      <w:sz w:val="24"/>
    </w:rPr>
  </w:style>
  <w:style w:type="character" w:styleId="2399">
    <w:name w:val="Заголовок 1 Знак"/>
    <w:next w:val="2399"/>
    <w:link w:val="2029"/>
    <w:rPr>
      <w:rFonts w:eastAsia="Times New Roman"/>
      <w:sz w:val="28"/>
    </w:rPr>
  </w:style>
  <w:style w:type="character" w:styleId="2400">
    <w:name w:val="Заголовок 2 Знак"/>
    <w:next w:val="2400"/>
    <w:link w:val="2029"/>
    <w:rPr>
      <w:rFonts w:eastAsia="Times New Roman"/>
      <w:sz w:val="28"/>
    </w:rPr>
  </w:style>
  <w:style w:type="character" w:styleId="2401">
    <w:name w:val="Заголовок 3 Знак"/>
    <w:next w:val="2401"/>
    <w:link w:val="2029"/>
    <w:rPr>
      <w:rFonts w:eastAsia="Times New Roman"/>
      <w:sz w:val="28"/>
    </w:rPr>
  </w:style>
  <w:style w:type="character" w:styleId="2402">
    <w:name w:val="Заголовок 4 Знак"/>
    <w:next w:val="2402"/>
    <w:link w:val="2029"/>
    <w:rPr>
      <w:rFonts w:eastAsia="Times New Roman"/>
      <w:b/>
      <w:sz w:val="28"/>
    </w:rPr>
  </w:style>
  <w:style w:type="character" w:styleId="2403">
    <w:name w:val="Заголовок 5 Знак"/>
    <w:next w:val="2403"/>
    <w:link w:val="2029"/>
    <w:rPr>
      <w:rFonts w:eastAsia="Times New Roman"/>
      <w:sz w:val="28"/>
    </w:rPr>
  </w:style>
  <w:style w:type="character" w:styleId="2404">
    <w:name w:val="Заголовок 6 Знак"/>
    <w:next w:val="2404"/>
    <w:link w:val="2029"/>
    <w:rPr>
      <w:rFonts w:eastAsia="Times New Roman"/>
      <w:b/>
      <w:sz w:val="28"/>
    </w:rPr>
  </w:style>
  <w:style w:type="character" w:styleId="2405">
    <w:name w:val="Заголовок 7 Знак"/>
    <w:next w:val="2405"/>
    <w:link w:val="2029"/>
    <w:rPr>
      <w:rFonts w:eastAsia="Times New Roman"/>
      <w:sz w:val="28"/>
    </w:rPr>
  </w:style>
  <w:style w:type="character" w:styleId="2406">
    <w:name w:val="Заголовок 8 Знак"/>
    <w:next w:val="2406"/>
    <w:link w:val="2029"/>
    <w:rPr>
      <w:rFonts w:eastAsia="Times New Roman"/>
      <w:sz w:val="28"/>
    </w:rPr>
  </w:style>
  <w:style w:type="character" w:styleId="2407">
    <w:name w:val="Заголовок 9 Знак"/>
    <w:next w:val="2407"/>
    <w:link w:val="2029"/>
    <w:rPr>
      <w:rFonts w:eastAsia="Times New Roman"/>
      <w:sz w:val="28"/>
    </w:rPr>
  </w:style>
  <w:style w:type="character" w:styleId="2408">
    <w:name w:val="Основной текст Знак"/>
    <w:next w:val="2408"/>
    <w:link w:val="2029"/>
    <w:rPr>
      <w:sz w:val="24"/>
    </w:rPr>
  </w:style>
  <w:style w:type="character" w:styleId="2409">
    <w:name w:val="Основной текст 2 Знак"/>
    <w:next w:val="2409"/>
    <w:link w:val="2029"/>
    <w:rPr>
      <w:rFonts w:eastAsia="Times New Roman"/>
      <w:sz w:val="28"/>
      <w:lang w:val="en-US" w:eastAsia="en-US"/>
    </w:rPr>
  </w:style>
  <w:style w:type="character" w:styleId="2410">
    <w:name w:val="Нижний колонтитул Знак"/>
    <w:next w:val="2410"/>
    <w:link w:val="2029"/>
    <w:rPr>
      <w:sz w:val="24"/>
    </w:rPr>
  </w:style>
  <w:style w:type="character" w:styleId="2411">
    <w:name w:val="Основной текст с отступом 2 Знак"/>
    <w:next w:val="2411"/>
    <w:link w:val="2029"/>
    <w:rPr>
      <w:rFonts w:eastAsia="Times New Roman"/>
      <w:sz w:val="28"/>
    </w:rPr>
  </w:style>
  <w:style w:type="character" w:styleId="2412">
    <w:name w:val="Основной текст 3 Знак"/>
    <w:next w:val="2412"/>
    <w:link w:val="2029"/>
    <w:rPr>
      <w:rFonts w:eastAsia="Times New Roman"/>
      <w:color w:val="ff0000"/>
      <w:sz w:val="28"/>
    </w:rPr>
  </w:style>
  <w:style w:type="character" w:styleId="2413">
    <w:name w:val="Line Numbering"/>
    <w:next w:val="2413"/>
    <w:link w:val="2029"/>
  </w:style>
  <w:style w:type="character" w:styleId="2414">
    <w:name w:val="Схема документа Знак1"/>
    <w:next w:val="2414"/>
    <w:link w:val="2029"/>
    <w:rPr>
      <w:rFonts w:ascii="Tahoma" w:hAnsi="Tahoma" w:eastAsia="Times New Roman"/>
      <w:sz w:val="16"/>
    </w:rPr>
  </w:style>
  <w:style w:type="character" w:styleId="2415">
    <w:name w:val="Подзаголовок Знак"/>
    <w:next w:val="2415"/>
    <w:link w:val="2029"/>
    <w:uiPriority w:val="99"/>
    <w:rPr>
      <w:rFonts w:ascii="Cambria" w:hAnsi="Cambria"/>
      <w:sz w:val="24"/>
    </w:rPr>
  </w:style>
  <w:style w:type="character" w:styleId="2416">
    <w:name w:val="Strong Emphasis"/>
    <w:next w:val="2416"/>
    <w:link w:val="2029"/>
    <w:rPr>
      <w:b/>
    </w:rPr>
  </w:style>
  <w:style w:type="character" w:styleId="2417">
    <w:name w:val="Название Знак"/>
    <w:next w:val="2417"/>
    <w:link w:val="2029"/>
    <w:rPr>
      <w:rFonts w:ascii="Cambria" w:hAnsi="Cambria"/>
      <w:b/>
      <w:sz w:val="32"/>
    </w:rPr>
  </w:style>
  <w:style w:type="character" w:styleId="2418">
    <w:name w:val="Стандартный HTML Знак"/>
    <w:next w:val="2418"/>
    <w:link w:val="2029"/>
    <w:uiPriority w:val="99"/>
    <w:rPr>
      <w:rFonts w:ascii="Courier New" w:hAnsi="Courier New"/>
    </w:rPr>
  </w:style>
  <w:style w:type="character" w:styleId="2419">
    <w:name w:val="Основной текст с отступом 3 Знак"/>
    <w:next w:val="2419"/>
    <w:link w:val="2029"/>
    <w:rPr>
      <w:rFonts w:ascii="Courier New" w:hAnsi="Courier New"/>
      <w:sz w:val="28"/>
    </w:rPr>
  </w:style>
  <w:style w:type="character" w:styleId="2420">
    <w:name w:val="Основной шрифт абзаца1"/>
    <w:next w:val="2420"/>
    <w:link w:val="2029"/>
  </w:style>
  <w:style w:type="character" w:styleId="2421">
    <w:name w:val="Знак примечания1"/>
    <w:next w:val="2421"/>
    <w:link w:val="2029"/>
    <w:rPr>
      <w:sz w:val="16"/>
    </w:rPr>
  </w:style>
  <w:style w:type="character" w:styleId="2422">
    <w:name w:val="Символ нумерации"/>
    <w:next w:val="2422"/>
    <w:link w:val="2029"/>
  </w:style>
  <w:style w:type="character" w:styleId="2423">
    <w:name w:val="Font Style25"/>
    <w:next w:val="2423"/>
    <w:link w:val="2029"/>
    <w:rPr>
      <w:rFonts w:ascii="Times New Roman" w:hAnsi="Times New Roman"/>
      <w:b/>
      <w:sz w:val="20"/>
    </w:rPr>
  </w:style>
  <w:style w:type="character" w:styleId="2424">
    <w:name w:val="Текст примечания Знак1"/>
    <w:next w:val="2424"/>
    <w:link w:val="2029"/>
    <w:rPr>
      <w:rFonts w:ascii="Calibri" w:hAnsi="Calibri" w:eastAsia="Times New Roman"/>
    </w:rPr>
  </w:style>
  <w:style w:type="character" w:styleId="2425">
    <w:name w:val="serp-url__item1"/>
    <w:next w:val="2425"/>
    <w:link w:val="2029"/>
  </w:style>
  <w:style w:type="character" w:styleId="2426">
    <w:name w:val="serp-url__mark1"/>
    <w:next w:val="2426"/>
    <w:link w:val="2029"/>
    <w:rPr>
      <w:rFonts w:ascii="Verdana" w:hAnsi="Verdana"/>
    </w:rPr>
  </w:style>
  <w:style w:type="character" w:styleId="2427">
    <w:name w:val="Footnote Characters"/>
    <w:next w:val="2427"/>
    <w:link w:val="2029"/>
    <w:rPr>
      <w:vertAlign w:val="superscript"/>
    </w:rPr>
  </w:style>
  <w:style w:type="character" w:styleId="2428">
    <w:name w:val="Символы концевой сноски"/>
    <w:next w:val="2428"/>
    <w:link w:val="2029"/>
    <w:rPr>
      <w:vertAlign w:val="superscript"/>
    </w:rPr>
  </w:style>
  <w:style w:type="character" w:styleId="2429">
    <w:name w:val="WW-Символы концевой сноски"/>
    <w:next w:val="2429"/>
    <w:link w:val="2029"/>
  </w:style>
  <w:style w:type="character" w:styleId="2430">
    <w:name w:val="Endnote Characters"/>
    <w:next w:val="2430"/>
    <w:link w:val="2029"/>
    <w:rPr>
      <w:vertAlign w:val="superscript"/>
    </w:rPr>
  </w:style>
  <w:style w:type="character" w:styleId="2431">
    <w:name w:val="Текст Знак1"/>
    <w:next w:val="2431"/>
    <w:link w:val="2029"/>
    <w:uiPriority w:val="99"/>
    <w:rPr>
      <w:rFonts w:ascii="Courier New" w:hAnsi="Courier New"/>
    </w:rPr>
  </w:style>
  <w:style w:type="character" w:styleId="2432">
    <w:name w:val="Основной текст с отступом 3 Знак1"/>
    <w:next w:val="2432"/>
    <w:link w:val="2029"/>
    <w:uiPriority w:val="99"/>
    <w:rPr>
      <w:sz w:val="16"/>
    </w:rPr>
  </w:style>
  <w:style w:type="character" w:styleId="2433">
    <w:name w:val="Текст примечания Знак2"/>
    <w:next w:val="2433"/>
    <w:link w:val="2029"/>
    <w:uiPriority w:val="99"/>
  </w:style>
  <w:style w:type="character" w:styleId="2434">
    <w:name w:val="Основной текст 2 Знак1"/>
    <w:next w:val="2434"/>
    <w:link w:val="2029"/>
    <w:uiPriority w:val="99"/>
    <w:rPr>
      <w:sz w:val="24"/>
    </w:rPr>
  </w:style>
  <w:style w:type="character" w:styleId="2435">
    <w:name w:val="Основной текст с отступом 2 Знак1"/>
    <w:next w:val="2435"/>
    <w:link w:val="2029"/>
    <w:uiPriority w:val="99"/>
    <w:rPr>
      <w:sz w:val="24"/>
    </w:rPr>
  </w:style>
  <w:style w:type="character" w:styleId="2436">
    <w:name w:val="Основной текст 3 Знак1"/>
    <w:next w:val="2436"/>
    <w:link w:val="2029"/>
    <w:uiPriority w:val="99"/>
    <w:rPr>
      <w:sz w:val="16"/>
    </w:rPr>
  </w:style>
  <w:style w:type="character" w:styleId="2437">
    <w:name w:val="Схема документа Знак2"/>
    <w:next w:val="2437"/>
    <w:link w:val="2029"/>
    <w:uiPriority w:val="99"/>
    <w:rPr>
      <w:rFonts w:ascii="Tahoma" w:hAnsi="Tahoma"/>
      <w:sz w:val="16"/>
    </w:rPr>
  </w:style>
  <w:style w:type="character" w:styleId="2438">
    <w:name w:val="ng-binding"/>
    <w:next w:val="2438"/>
    <w:link w:val="2029"/>
  </w:style>
  <w:style w:type="character" w:styleId="2439">
    <w:name w:val="Footnote Anchor"/>
    <w:next w:val="2439"/>
    <w:link w:val="2029"/>
    <w:rPr>
      <w:vertAlign w:val="superscript"/>
    </w:rPr>
  </w:style>
  <w:style w:type="character" w:styleId="2440">
    <w:name w:val="Endnote Anchor"/>
    <w:next w:val="2440"/>
    <w:link w:val="2029"/>
    <w:rPr>
      <w:vertAlign w:val="superscript"/>
    </w:rPr>
  </w:style>
  <w:style w:type="paragraph" w:styleId="2441">
    <w:name w:val="Heading"/>
    <w:basedOn w:val="2029"/>
    <w:next w:val="2029"/>
    <w:link w:val="2029"/>
    <w:pPr>
      <w:ind w:firstLine="709"/>
      <w:jc w:val="center"/>
      <w:spacing w:before="240" w:after="60"/>
    </w:pPr>
    <w:rPr>
      <w:rFonts w:ascii="Cambria" w:hAnsi="Cambria" w:eastAsia="DejaVu Sans" w:cs="Cambria"/>
      <w:b/>
      <w:bCs/>
      <w:sz w:val="32"/>
      <w:szCs w:val="32"/>
      <w:lang w:eastAsia="zh-CN"/>
    </w:rPr>
  </w:style>
  <w:style w:type="paragraph" w:styleId="2442">
    <w:name w:val="Index"/>
    <w:basedOn w:val="2029"/>
    <w:next w:val="2442"/>
    <w:link w:val="2029"/>
    <w:pPr>
      <w:widowControl/>
      <w:suppressLineNumbers/>
    </w:pPr>
    <w:rPr>
      <w:rFonts w:ascii="Times New Roman" w:hAnsi="Times New Roman" w:eastAsia="DejaVu Sans" w:cs="Times New Roman"/>
      <w:sz w:val="28"/>
      <w:szCs w:val="24"/>
      <w:lang w:eastAsia="zh-CN"/>
    </w:rPr>
  </w:style>
  <w:style w:type="paragraph" w:styleId="2443">
    <w:name w:val="Заголовок"/>
    <w:basedOn w:val="2029"/>
    <w:next w:val="2066"/>
    <w:link w:val="2029"/>
    <w:pPr>
      <w:jc w:val="left"/>
      <w:keepNext/>
      <w:spacing w:before="240" w:after="120" w:line="276" w:lineRule="auto"/>
      <w:widowControl/>
    </w:pPr>
    <w:rPr>
      <w:rFonts w:eastAsia="Microsoft YaHei" w:cs="Mangal"/>
      <w:sz w:val="28"/>
      <w:szCs w:val="28"/>
      <w:lang w:eastAsia="zh-CN"/>
    </w:rPr>
  </w:style>
  <w:style w:type="paragraph" w:styleId="2444">
    <w:name w:val="Название2"/>
    <w:basedOn w:val="2029"/>
    <w:next w:val="2444"/>
    <w:link w:val="2029"/>
    <w:pPr>
      <w:spacing w:before="120" w:after="120"/>
      <w:widowControl/>
      <w:suppressLineNumbers/>
    </w:pPr>
    <w:rPr>
      <w:rFonts w:ascii="Times New Roman" w:hAnsi="Times New Roman" w:eastAsia="DejaVu Sans"/>
      <w:i/>
      <w:iCs/>
      <w:sz w:val="24"/>
      <w:szCs w:val="24"/>
      <w:lang w:eastAsia="zh-CN"/>
    </w:rPr>
  </w:style>
  <w:style w:type="paragraph" w:styleId="2445">
    <w:name w:val="Указатель2"/>
    <w:basedOn w:val="2029"/>
    <w:next w:val="2445"/>
    <w:link w:val="2029"/>
    <w:pPr>
      <w:widowControl/>
      <w:suppressLineNumbers/>
    </w:pPr>
    <w:rPr>
      <w:rFonts w:ascii="Times New Roman" w:hAnsi="Times New Roman" w:eastAsia="DejaVu Sans"/>
      <w:sz w:val="28"/>
      <w:szCs w:val="24"/>
      <w:lang w:eastAsia="zh-CN"/>
    </w:rPr>
  </w:style>
  <w:style w:type="paragraph" w:styleId="2446">
    <w:name w:val="Знак2 Знак Знак1 Знак1 Знак Знак Знак Знак Знак Знак Знак Знак Знак Знак Знак Знак"/>
    <w:basedOn w:val="2029"/>
    <w:next w:val="2446"/>
    <w:link w:val="2029"/>
    <w:pPr>
      <w:spacing w:after="160" w:line="240" w:lineRule="exact"/>
      <w:widowControl/>
    </w:pPr>
    <w:rPr>
      <w:rFonts w:ascii="Verdana" w:hAnsi="Verdana" w:eastAsia="DejaVu Sans" w:cs="Verdana"/>
      <w:lang w:val="en-US" w:eastAsia="zh-CN"/>
    </w:rPr>
  </w:style>
  <w:style w:type="paragraph" w:styleId="2447">
    <w:name w:val="Текст1"/>
    <w:basedOn w:val="2029"/>
    <w:next w:val="2447"/>
    <w:link w:val="2029"/>
    <w:pPr>
      <w:widowControl/>
    </w:pPr>
    <w:rPr>
      <w:rFonts w:ascii="Courier New" w:hAnsi="Courier New" w:eastAsia="DejaVu Sans" w:cs="Courier New"/>
      <w:lang w:val="en-US" w:eastAsia="zh-CN"/>
    </w:rPr>
  </w:style>
  <w:style w:type="paragraph" w:styleId="2448">
    <w:name w:val="Основной текст с отступом 31"/>
    <w:basedOn w:val="2029"/>
    <w:next w:val="2448"/>
    <w:link w:val="2029"/>
    <w:pPr>
      <w:ind w:left="900"/>
    </w:pPr>
    <w:rPr>
      <w:rFonts w:ascii="Courier New" w:hAnsi="Courier New" w:eastAsia="DejaVu Sans" w:cs="Courier New"/>
      <w:sz w:val="28"/>
      <w:lang w:eastAsia="zh-CN"/>
    </w:rPr>
  </w:style>
  <w:style w:type="paragraph" w:styleId="2449">
    <w:name w:val="Текст примечания2"/>
    <w:basedOn w:val="2029"/>
    <w:next w:val="2449"/>
    <w:link w:val="2029"/>
    <w:pPr>
      <w:widowControl/>
    </w:pPr>
    <w:rPr>
      <w:rFonts w:ascii="Times New Roman" w:hAnsi="Times New Roman" w:eastAsia="DejaVu Sans" w:cs="Times New Roman"/>
      <w:sz w:val="28"/>
      <w:szCs w:val="24"/>
      <w:lang w:val="en-US" w:eastAsia="zh-CN"/>
    </w:rPr>
  </w:style>
  <w:style w:type="paragraph" w:styleId="2450">
    <w:name w:val="Название объекта1"/>
    <w:basedOn w:val="2029"/>
    <w:next w:val="2029"/>
    <w:link w:val="2029"/>
    <w:pPr>
      <w:ind w:left="-57" w:right="-57" w:firstLine="709"/>
      <w:jc w:val="center"/>
    </w:pPr>
    <w:rPr>
      <w:rFonts w:ascii="Times New Roman" w:hAnsi="Times New Roman" w:cs="Times New Roman"/>
      <w:b/>
      <w:szCs w:val="28"/>
      <w:lang w:eastAsia="zh-CN"/>
    </w:rPr>
  </w:style>
  <w:style w:type="paragraph" w:styleId="2451">
    <w:name w:val="Основной текст 21"/>
    <w:basedOn w:val="2029"/>
    <w:next w:val="2451"/>
    <w:link w:val="2029"/>
    <w:pPr>
      <w:ind w:firstLine="709"/>
      <w:jc w:val="center"/>
      <w:tabs>
        <w:tab w:val="left" w:pos="6237" w:leader="none"/>
      </w:tabs>
    </w:pPr>
    <w:rPr>
      <w:rFonts w:ascii="Times New Roman" w:hAnsi="Times New Roman" w:cs="Times New Roman"/>
      <w:sz w:val="28"/>
      <w:szCs w:val="28"/>
      <w:lang w:val="en-US" w:eastAsia="zh-CN"/>
    </w:rPr>
  </w:style>
  <w:style w:type="paragraph" w:styleId="2452">
    <w:name w:val="Основной текст с отступом 21"/>
    <w:basedOn w:val="2029"/>
    <w:next w:val="2452"/>
    <w:link w:val="2029"/>
    <w:pPr>
      <w:ind w:firstLine="709"/>
      <w:spacing w:before="600"/>
    </w:pPr>
    <w:rPr>
      <w:rFonts w:ascii="Times New Roman" w:hAnsi="Times New Roman" w:cs="Times New Roman"/>
      <w:sz w:val="28"/>
      <w:szCs w:val="28"/>
      <w:lang w:eastAsia="zh-CN"/>
    </w:rPr>
  </w:style>
  <w:style w:type="paragraph" w:styleId="2453">
    <w:name w:val="Основной текст 31"/>
    <w:basedOn w:val="2029"/>
    <w:next w:val="2453"/>
    <w:link w:val="2029"/>
    <w:pPr>
      <w:ind w:firstLine="709"/>
    </w:pPr>
    <w:rPr>
      <w:rFonts w:ascii="Times New Roman" w:hAnsi="Times New Roman" w:cs="Times New Roman"/>
      <w:color w:val="ff0000"/>
      <w:sz w:val="26"/>
      <w:szCs w:val="28"/>
      <w:lang w:eastAsia="zh-CN"/>
    </w:rPr>
  </w:style>
  <w:style w:type="paragraph" w:styleId="2454">
    <w:name w:val="Схема документа1"/>
    <w:basedOn w:val="2029"/>
    <w:next w:val="2454"/>
    <w:link w:val="2029"/>
    <w:pPr>
      <w:ind w:firstLine="709"/>
    </w:pPr>
    <w:rPr>
      <w:rFonts w:ascii="Tahoma" w:hAnsi="Tahoma" w:cs="Tahoma"/>
      <w:sz w:val="16"/>
      <w:szCs w:val="16"/>
      <w:lang w:eastAsia="zh-CN"/>
    </w:rPr>
  </w:style>
  <w:style w:type="paragraph" w:styleId="2455">
    <w:name w:val="Знак2 Знак Знак1 Знак1 Знак Знак Знак Знак Знак Знак Знак Знак Знак Знак Знак Знак1"/>
    <w:basedOn w:val="2029"/>
    <w:next w:val="2455"/>
    <w:link w:val="2029"/>
    <w:pPr>
      <w:spacing w:after="160" w:line="240" w:lineRule="exact"/>
      <w:widowControl/>
    </w:pPr>
    <w:rPr>
      <w:rFonts w:ascii="Verdana" w:hAnsi="Verdana" w:eastAsia="DejaVu Sans" w:cs="Verdana"/>
      <w:lang w:val="en-US" w:eastAsia="zh-CN"/>
    </w:rPr>
  </w:style>
  <w:style w:type="paragraph" w:styleId="2456">
    <w:name w:val="Абзац списка1"/>
    <w:basedOn w:val="2029"/>
    <w:next w:val="2456"/>
    <w:link w:val="2029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2457">
    <w:name w:val="Название1"/>
    <w:basedOn w:val="2029"/>
    <w:next w:val="2457"/>
    <w:link w:val="2029"/>
    <w:pPr>
      <w:jc w:val="left"/>
      <w:spacing w:before="120" w:after="120" w:line="276" w:lineRule="auto"/>
      <w:widowControl/>
      <w:suppressLineNumbers/>
    </w:pPr>
    <w:rPr>
      <w:rFonts w:ascii="Calibri" w:hAnsi="Calibri" w:cs="Mangal"/>
      <w:i/>
      <w:iCs/>
      <w:sz w:val="24"/>
      <w:szCs w:val="24"/>
      <w:lang w:eastAsia="zh-CN"/>
    </w:rPr>
  </w:style>
  <w:style w:type="paragraph" w:styleId="2458">
    <w:name w:val="Указатель1"/>
    <w:basedOn w:val="2029"/>
    <w:next w:val="2458"/>
    <w:link w:val="2029"/>
    <w:pPr>
      <w:jc w:val="left"/>
      <w:spacing w:after="200" w:line="276" w:lineRule="auto"/>
      <w:widowControl/>
      <w:suppressLineNumbers/>
    </w:pPr>
    <w:rPr>
      <w:rFonts w:ascii="Calibri" w:hAnsi="Calibri" w:cs="Mangal"/>
      <w:sz w:val="22"/>
      <w:szCs w:val="22"/>
      <w:lang w:eastAsia="zh-CN"/>
    </w:rPr>
  </w:style>
  <w:style w:type="paragraph" w:styleId="2459">
    <w:name w:val="Текст примечания1"/>
    <w:basedOn w:val="2029"/>
    <w:next w:val="2459"/>
    <w:link w:val="2029"/>
    <w:pPr>
      <w:jc w:val="left"/>
      <w:spacing w:after="200" w:line="276" w:lineRule="auto"/>
      <w:widowControl/>
    </w:pPr>
    <w:rPr>
      <w:rFonts w:ascii="Calibri" w:hAnsi="Calibri" w:cs="Calibri"/>
      <w:lang w:eastAsia="zh-CN"/>
    </w:rPr>
  </w:style>
  <w:style w:type="paragraph" w:styleId="2460">
    <w:name w:val="Обычный + по ширине"/>
    <w:basedOn w:val="2029"/>
    <w:next w:val="2460"/>
    <w:link w:val="2029"/>
    <w:pPr>
      <w:widowControl/>
    </w:pPr>
    <w:rPr>
      <w:rFonts w:ascii="Times New Roman" w:hAnsi="Times New Roman" w:eastAsia="DejaVu Sans" w:cs="Times New Roman"/>
      <w:sz w:val="24"/>
      <w:szCs w:val="24"/>
      <w:lang w:eastAsia="zh-CN"/>
    </w:rPr>
  </w:style>
  <w:style w:type="paragraph" w:styleId="2461">
    <w:name w:val="Содержимое таблицы"/>
    <w:basedOn w:val="2029"/>
    <w:next w:val="2461"/>
    <w:link w:val="2029"/>
    <w:pPr>
      <w:jc w:val="left"/>
      <w:spacing w:after="200" w:line="276" w:lineRule="auto"/>
      <w:widowControl/>
      <w:suppressLineNumbers/>
    </w:pPr>
    <w:rPr>
      <w:rFonts w:ascii="Calibri" w:hAnsi="Calibri" w:cs="Calibri"/>
      <w:sz w:val="22"/>
      <w:szCs w:val="22"/>
      <w:lang w:eastAsia="zh-CN"/>
    </w:rPr>
  </w:style>
  <w:style w:type="paragraph" w:styleId="2462">
    <w:name w:val="Заголовок таблицы"/>
    <w:basedOn w:val="2461"/>
    <w:next w:val="2462"/>
    <w:link w:val="2029"/>
    <w:pPr>
      <w:jc w:val="center"/>
    </w:pPr>
    <w:rPr>
      <w:b/>
      <w:bCs/>
    </w:rPr>
  </w:style>
  <w:style w:type="paragraph" w:styleId="2463">
    <w:name w:val="Абзац списка2"/>
    <w:basedOn w:val="2029"/>
    <w:next w:val="2463"/>
    <w:link w:val="2029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2464">
    <w:name w:val="Абзац списка3"/>
    <w:basedOn w:val="2029"/>
    <w:next w:val="2464"/>
    <w:link w:val="2029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2465">
    <w:name w:val="Абзац списка4"/>
    <w:basedOn w:val="2029"/>
    <w:next w:val="2465"/>
    <w:link w:val="2029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2466">
    <w:name w:val="Абзац списка5"/>
    <w:basedOn w:val="2029"/>
    <w:next w:val="2466"/>
    <w:link w:val="2029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2467">
    <w:name w:val="Абзац списка6"/>
    <w:basedOn w:val="2029"/>
    <w:next w:val="2467"/>
    <w:link w:val="2029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2468">
    <w:name w:val="s_3"/>
    <w:basedOn w:val="2029"/>
    <w:next w:val="2468"/>
    <w:link w:val="2029"/>
    <w:pPr>
      <w:jc w:val="left"/>
      <w:spacing w:before="280" w:after="280"/>
      <w:widowControl/>
    </w:pPr>
    <w:rPr>
      <w:rFonts w:ascii="Times New Roman" w:hAnsi="Times New Roman" w:eastAsia="DejaVu Sans" w:cs="Times New Roman"/>
      <w:sz w:val="24"/>
      <w:szCs w:val="24"/>
      <w:lang w:eastAsia="zh-CN"/>
    </w:rPr>
  </w:style>
  <w:style w:type="paragraph" w:styleId="2469">
    <w:name w:val="Абзац списка7"/>
    <w:basedOn w:val="2029"/>
    <w:next w:val="2469"/>
    <w:link w:val="2029"/>
    <w:pPr>
      <w:ind w:left="720" w:firstLine="567"/>
      <w:widowControl/>
    </w:pPr>
    <w:rPr>
      <w:rFonts w:ascii="Calibri" w:hAnsi="Calibri" w:cs="Calibri"/>
      <w:sz w:val="22"/>
      <w:szCs w:val="22"/>
      <w:lang w:eastAsia="zh-CN" w:bidi="hi-IN"/>
    </w:rPr>
  </w:style>
  <w:style w:type="paragraph" w:styleId="2470">
    <w:name w:val="Table Contents"/>
    <w:basedOn w:val="2029"/>
    <w:next w:val="2470"/>
    <w:link w:val="2029"/>
    <w:pPr>
      <w:widowControl/>
      <w:suppressLineNumbers/>
    </w:pPr>
    <w:rPr>
      <w:rFonts w:ascii="Times New Roman" w:hAnsi="Times New Roman" w:eastAsia="DejaVu Sans" w:cs="Times New Roman"/>
      <w:sz w:val="28"/>
      <w:szCs w:val="24"/>
      <w:lang w:eastAsia="zh-CN"/>
    </w:rPr>
  </w:style>
  <w:style w:type="paragraph" w:styleId="2471">
    <w:name w:val="Table Heading"/>
    <w:basedOn w:val="2470"/>
    <w:next w:val="2471"/>
    <w:link w:val="2029"/>
    <w:pPr>
      <w:jc w:val="center"/>
    </w:pPr>
    <w:rPr>
      <w:b/>
      <w:bCs/>
    </w:rPr>
  </w:style>
  <w:style w:type="character" w:styleId="2472">
    <w:name w:val="Знак11 Знак, Знак11 Знак Знак"/>
    <w:next w:val="2472"/>
    <w:link w:val="2029"/>
    <w:rPr>
      <w:rFonts w:ascii="Courier New" w:hAnsi="Courier New" w:cs="Courier New"/>
    </w:rPr>
  </w:style>
  <w:style w:type="paragraph" w:styleId="2473">
    <w:name w:val="font1"/>
    <w:basedOn w:val="2029"/>
    <w:next w:val="2473"/>
    <w:link w:val="2029"/>
    <w:pPr>
      <w:jc w:val="left"/>
      <w:spacing w:before="100" w:beforeAutospacing="1" w:after="100" w:afterAutospacing="1"/>
      <w:widowControl/>
    </w:pPr>
    <w:rPr>
      <w:rFonts w:ascii="Calibri" w:hAnsi="Calibri" w:cs="Times New Roman"/>
      <w:color w:val="000000"/>
      <w:sz w:val="22"/>
      <w:szCs w:val="22"/>
    </w:rPr>
  </w:style>
  <w:style w:type="paragraph" w:styleId="2474">
    <w:name w:val="font5"/>
    <w:basedOn w:val="2029"/>
    <w:next w:val="2474"/>
    <w:link w:val="2029"/>
    <w:pPr>
      <w:jc w:val="left"/>
      <w:spacing w:before="100" w:beforeAutospacing="1" w:after="100" w:afterAutospacing="1"/>
      <w:widowControl/>
    </w:pPr>
    <w:rPr>
      <w:rFonts w:ascii="Calibri" w:hAnsi="Calibri" w:cs="Times New Roman"/>
      <w:color w:val="0000ff"/>
      <w:sz w:val="22"/>
      <w:szCs w:val="22"/>
    </w:rPr>
  </w:style>
  <w:style w:type="paragraph" w:styleId="2475">
    <w:name w:val="font6"/>
    <w:basedOn w:val="2029"/>
    <w:next w:val="2475"/>
    <w:link w:val="2029"/>
    <w:pPr>
      <w:jc w:val="left"/>
      <w:spacing w:before="100" w:beforeAutospacing="1" w:after="100" w:afterAutospacing="1"/>
      <w:widowControl/>
    </w:pPr>
    <w:rPr>
      <w:rFonts w:ascii="Calibri" w:hAnsi="Calibri" w:cs="Times New Roman"/>
      <w:sz w:val="22"/>
      <w:szCs w:val="22"/>
    </w:rPr>
  </w:style>
  <w:style w:type="character" w:styleId="2476">
    <w:name w:val="S_Обычный жирный Знак"/>
    <w:next w:val="2476"/>
    <w:link w:val="2096"/>
    <w:rPr>
      <w:sz w:val="28"/>
      <w:szCs w:val="28"/>
    </w:rPr>
  </w:style>
  <w:style w:type="numbering" w:styleId="2477">
    <w:name w:val="Нет списка3"/>
    <w:next w:val="2041"/>
    <w:link w:val="2029"/>
    <w:uiPriority w:val="99"/>
    <w:semiHidden/>
  </w:style>
  <w:style w:type="paragraph" w:styleId="2478">
    <w:name w:val=" Знак"/>
    <w:basedOn w:val="2029"/>
    <w:next w:val="2478"/>
    <w:link w:val="2029"/>
    <w:pPr>
      <w:jc w:val="left"/>
      <w:spacing w:after="160" w:line="240" w:lineRule="exact"/>
      <w:widowControl/>
    </w:pPr>
    <w:rPr>
      <w:rFonts w:ascii="Verdana" w:hAnsi="Verdana" w:cs="Times New Roman"/>
      <w:lang w:val="en-US" w:eastAsia="en-US"/>
    </w:rPr>
  </w:style>
  <w:style w:type="paragraph" w:styleId="2479">
    <w:name w:val="s_1"/>
    <w:basedOn w:val="2029"/>
    <w:next w:val="2479"/>
    <w:link w:val="2029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2480">
    <w:name w:val="s_22"/>
    <w:basedOn w:val="2029"/>
    <w:next w:val="2480"/>
    <w:link w:val="2029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2481">
    <w:name w:val="empty"/>
    <w:basedOn w:val="2029"/>
    <w:next w:val="2481"/>
    <w:link w:val="2029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paragraph" w:styleId="2482">
    <w:name w:val="s_16"/>
    <w:basedOn w:val="2029"/>
    <w:next w:val="2482"/>
    <w:link w:val="2029"/>
    <w:pPr>
      <w:jc w:val="left"/>
      <w:spacing w:before="100" w:beforeAutospacing="1" w:after="100" w:afterAutospacing="1"/>
      <w:widowControl/>
    </w:pPr>
    <w:rPr>
      <w:rFonts w:ascii="Times New Roman" w:hAnsi="Times New Roman" w:cs="Times New Roman"/>
      <w:sz w:val="24"/>
      <w:szCs w:val="24"/>
    </w:rPr>
  </w:style>
  <w:style w:type="numbering" w:styleId="2483">
    <w:name w:val="Нет списка11"/>
    <w:next w:val="2041"/>
    <w:link w:val="2029"/>
    <w:uiPriority w:val="99"/>
    <w:semiHidden/>
  </w:style>
  <w:style w:type="numbering" w:styleId="2484">
    <w:name w:val="Нет списка111"/>
    <w:next w:val="2041"/>
    <w:link w:val="2029"/>
    <w:uiPriority w:val="99"/>
    <w:semiHidden/>
    <w:unhideWhenUsed/>
  </w:style>
  <w:style w:type="numbering" w:styleId="2485">
    <w:name w:val="Нет списка21"/>
    <w:next w:val="2041"/>
    <w:link w:val="2029"/>
    <w:uiPriority w:val="99"/>
    <w:semiHidden/>
    <w:unhideWhenUsed/>
  </w:style>
  <w:style w:type="numbering" w:styleId="2486">
    <w:name w:val="List 01"/>
    <w:basedOn w:val="2041"/>
    <w:next w:val="2486"/>
    <w:link w:val="2029"/>
    <w:semiHidden/>
    <w:pPr>
      <w:numPr>
        <w:ilvl w:val="0"/>
        <w:numId w:val="3"/>
      </w:numPr>
    </w:pPr>
  </w:style>
  <w:style w:type="character" w:styleId="2487">
    <w:name w:val="blk"/>
    <w:next w:val="2487"/>
    <w:link w:val="2029"/>
    <w:rPr>
      <w:rFonts w:cs="Times New Roman"/>
    </w:rPr>
  </w:style>
  <w:style w:type="numbering" w:styleId="2488">
    <w:name w:val="Нет списка31"/>
    <w:next w:val="2041"/>
    <w:link w:val="2029"/>
    <w:uiPriority w:val="99"/>
    <w:semiHidden/>
  </w:style>
  <w:style w:type="numbering" w:styleId="2489">
    <w:name w:val="Нет списка12"/>
    <w:next w:val="2041"/>
    <w:link w:val="2029"/>
    <w:uiPriority w:val="99"/>
    <w:semiHidden/>
    <w:unhideWhenUsed/>
  </w:style>
  <w:style w:type="numbering" w:styleId="2490">
    <w:name w:val="Нет списка211"/>
    <w:next w:val="2041"/>
    <w:link w:val="2029"/>
    <w:uiPriority w:val="99"/>
    <w:semiHidden/>
    <w:unhideWhenUsed/>
  </w:style>
  <w:style w:type="numbering" w:styleId="2491">
    <w:name w:val="List 011"/>
    <w:basedOn w:val="2041"/>
    <w:next w:val="2491"/>
    <w:link w:val="2029"/>
    <w:semiHidden/>
    <w:pPr>
      <w:numPr>
        <w:ilvl w:val="0"/>
        <w:numId w:val="1"/>
      </w:numPr>
    </w:pPr>
  </w:style>
  <w:style w:type="numbering" w:styleId="2492">
    <w:name w:val="Нет списка4"/>
    <w:next w:val="2041"/>
    <w:link w:val="2029"/>
    <w:uiPriority w:val="99"/>
    <w:semiHidden/>
    <w:unhideWhenUsed/>
  </w:style>
  <w:style w:type="table" w:styleId="2493">
    <w:name w:val="Сетка таблицы1"/>
    <w:basedOn w:val="2040"/>
    <w:next w:val="2063"/>
    <w:link w:val="2029"/>
    <w:uiPriority w:val="59"/>
    <w:rPr>
      <w:rFonts w:ascii="Calibri" w:hAnsi="Calibri"/>
      <w:sz w:val="22"/>
      <w:szCs w:val="22"/>
    </w:rPr>
    <w:tblPr/>
  </w:style>
  <w:style w:type="character" w:styleId="2494">
    <w:name w:val="hl"/>
    <w:next w:val="2494"/>
    <w:link w:val="2029"/>
  </w:style>
  <w:style w:type="numbering" w:styleId="2495">
    <w:name w:val="List 02"/>
    <w:basedOn w:val="2041"/>
    <w:next w:val="2495"/>
    <w:link w:val="2029"/>
    <w:semiHidden/>
    <w:pPr>
      <w:numPr>
        <w:ilvl w:val="0"/>
        <w:numId w:val="8"/>
      </w:numPr>
    </w:pPr>
  </w:style>
  <w:style w:type="numbering" w:styleId="2496">
    <w:name w:val="Нет списка13"/>
    <w:next w:val="2041"/>
    <w:link w:val="2029"/>
    <w:uiPriority w:val="99"/>
    <w:semiHidden/>
    <w:unhideWhenUsed/>
  </w:style>
  <w:style w:type="numbering" w:styleId="2497">
    <w:name w:val="Нет списка22"/>
    <w:next w:val="2041"/>
    <w:link w:val="2029"/>
    <w:uiPriority w:val="99"/>
    <w:semiHidden/>
    <w:unhideWhenUsed/>
  </w:style>
  <w:style w:type="numbering" w:styleId="2498">
    <w:name w:val="Нет списка5"/>
    <w:next w:val="2041"/>
    <w:link w:val="2029"/>
    <w:uiPriority w:val="99"/>
    <w:semiHidden/>
    <w:unhideWhenUsed/>
  </w:style>
  <w:style w:type="character" w:styleId="2499">
    <w:name w:val="Знак концевой сноски"/>
    <w:next w:val="2499"/>
    <w:link w:val="2029"/>
    <w:rPr>
      <w:vertAlign w:val="superscript"/>
    </w:rPr>
  </w:style>
  <w:style w:type="character" w:styleId="2500">
    <w:name w:val="Заголовок Знак"/>
    <w:next w:val="2500"/>
    <w:link w:val="2029"/>
    <w:rPr>
      <w:rFonts w:ascii="Arial" w:hAnsi="Arial" w:eastAsia="Microsoft YaHei" w:cs="Mangal"/>
      <w:sz w:val="28"/>
      <w:szCs w:val="28"/>
      <w:lang w:eastAsia="ar-SA"/>
    </w:rPr>
  </w:style>
  <w:style w:type="numbering" w:styleId="2501">
    <w:name w:val="List 03"/>
    <w:basedOn w:val="2041"/>
    <w:next w:val="2501"/>
    <w:link w:val="2029"/>
    <w:semiHidden/>
    <w:pPr>
      <w:numPr>
        <w:ilvl w:val="0"/>
        <w:numId w:val="5"/>
      </w:numPr>
    </w:pPr>
  </w:style>
  <w:style w:type="numbering" w:styleId="2502">
    <w:name w:val="Нет списка14"/>
    <w:next w:val="2041"/>
    <w:link w:val="2029"/>
    <w:uiPriority w:val="99"/>
    <w:semiHidden/>
    <w:unhideWhenUsed/>
  </w:style>
  <w:style w:type="numbering" w:styleId="2503">
    <w:name w:val="Нет списка23"/>
    <w:next w:val="2041"/>
    <w:link w:val="2029"/>
    <w:uiPriority w:val="99"/>
    <w:semiHidden/>
    <w:unhideWhenUsed/>
  </w:style>
  <w:style w:type="numbering" w:styleId="2504">
    <w:name w:val="List 0111"/>
    <w:basedOn w:val="2041"/>
    <w:next w:val="2504"/>
    <w:link w:val="2029"/>
    <w:semiHidden/>
    <w:pPr>
      <w:numPr>
        <w:ilvl w:val="0"/>
        <w:numId w:val="16"/>
      </w:numPr>
    </w:pPr>
  </w:style>
  <w:style w:type="numbering" w:styleId="2505">
    <w:name w:val="Стиль11"/>
    <w:next w:val="2505"/>
    <w:link w:val="2029"/>
    <w:pPr>
      <w:numPr>
        <w:ilvl w:val="0"/>
        <w:numId w:val="15"/>
      </w:numPr>
    </w:pPr>
  </w:style>
  <w:style w:type="numbering" w:styleId="2506">
    <w:name w:val="List 021"/>
    <w:basedOn w:val="2041"/>
    <w:next w:val="2506"/>
    <w:link w:val="2029"/>
    <w:semiHidden/>
    <w:pPr>
      <w:numPr>
        <w:ilvl w:val="0"/>
        <w:numId w:val="5"/>
      </w:numPr>
    </w:pPr>
  </w:style>
  <w:style w:type="numbering" w:styleId="2507">
    <w:name w:val="Стиль12"/>
    <w:next w:val="2507"/>
    <w:link w:val="2029"/>
    <w:pPr>
      <w:numPr>
        <w:ilvl w:val="0"/>
        <w:numId w:val="4"/>
      </w:numPr>
    </w:pPr>
  </w:style>
  <w:style w:type="numbering" w:styleId="2508">
    <w:name w:val="List 031"/>
    <w:basedOn w:val="2041"/>
    <w:next w:val="2508"/>
    <w:link w:val="2029"/>
    <w:semiHidden/>
    <w:pPr>
      <w:numPr>
        <w:ilvl w:val="0"/>
        <w:numId w:val="12"/>
      </w:numPr>
    </w:pPr>
  </w:style>
  <w:style w:type="numbering" w:styleId="2509">
    <w:name w:val="Стиль13"/>
    <w:next w:val="2509"/>
    <w:link w:val="2029"/>
    <w:pPr>
      <w:numPr>
        <w:ilvl w:val="0"/>
        <w:numId w:val="11"/>
      </w:numPr>
    </w:pPr>
  </w:style>
  <w:style w:type="numbering" w:styleId="2510">
    <w:name w:val="List 04"/>
    <w:basedOn w:val="2041"/>
    <w:next w:val="2510"/>
    <w:link w:val="2029"/>
    <w:semiHidden/>
    <w:pPr>
      <w:numPr>
        <w:ilvl w:val="0"/>
        <w:numId w:val="14"/>
      </w:numPr>
    </w:pPr>
  </w:style>
  <w:style w:type="numbering" w:styleId="2511">
    <w:name w:val="Стиль14"/>
    <w:next w:val="2511"/>
    <w:link w:val="2029"/>
    <w:pPr>
      <w:numPr>
        <w:ilvl w:val="0"/>
        <w:numId w:val="13"/>
      </w:numPr>
    </w:pPr>
  </w:style>
  <w:style w:type="numbering" w:styleId="2512">
    <w:name w:val="Нет списка6"/>
    <w:next w:val="2041"/>
    <w:link w:val="2029"/>
    <w:uiPriority w:val="99"/>
    <w:semiHidden/>
    <w:unhideWhenUsed/>
  </w:style>
  <w:style w:type="numbering" w:styleId="2513">
    <w:name w:val="Стиль131"/>
    <w:next w:val="2513"/>
    <w:link w:val="2029"/>
    <w:pPr>
      <w:numPr>
        <w:ilvl w:val="0"/>
        <w:numId w:val="7"/>
      </w:numPr>
    </w:pPr>
  </w:style>
  <w:style w:type="numbering" w:styleId="2514">
    <w:name w:val="Стиль1311"/>
    <w:next w:val="2514"/>
    <w:link w:val="2029"/>
    <w:pPr>
      <w:numPr>
        <w:ilvl w:val="0"/>
        <w:numId w:val="1"/>
      </w:numPr>
    </w:pPr>
  </w:style>
  <w:style w:type="numbering" w:styleId="2515">
    <w:name w:val="Стиль1312"/>
    <w:next w:val="2515"/>
    <w:link w:val="2029"/>
    <w:pPr>
      <w:numPr>
        <w:ilvl w:val="0"/>
        <w:numId w:val="1"/>
      </w:numPr>
    </w:pPr>
  </w:style>
  <w:style w:type="numbering" w:styleId="2516">
    <w:name w:val="List 012"/>
    <w:basedOn w:val="2041"/>
    <w:next w:val="2516"/>
    <w:link w:val="2029"/>
    <w:semiHidden/>
    <w:pPr>
      <w:numPr>
        <w:ilvl w:val="0"/>
        <w:numId w:val="6"/>
      </w:numPr>
    </w:pPr>
  </w:style>
  <w:style w:type="numbering" w:styleId="2517">
    <w:name w:val="List 022"/>
    <w:basedOn w:val="2041"/>
    <w:next w:val="2517"/>
    <w:link w:val="2029"/>
    <w:semiHidden/>
  </w:style>
  <w:style w:type="numbering" w:styleId="2518">
    <w:name w:val="List 032"/>
    <w:basedOn w:val="2041"/>
    <w:next w:val="2518"/>
    <w:link w:val="2029"/>
    <w:semiHidden/>
  </w:style>
  <w:style w:type="numbering" w:styleId="2519">
    <w:name w:val="List 041"/>
    <w:basedOn w:val="2041"/>
    <w:next w:val="2519"/>
    <w:link w:val="2029"/>
    <w:semiHidden/>
  </w:style>
  <w:style w:type="numbering" w:styleId="2520">
    <w:name w:val="Нет списка24"/>
    <w:next w:val="2041"/>
    <w:link w:val="2029"/>
    <w:uiPriority w:val="99"/>
    <w:semiHidden/>
    <w:unhideWhenUsed/>
  </w:style>
  <w:style w:type="numbering" w:styleId="2521">
    <w:name w:val="Стиль141"/>
    <w:next w:val="2521"/>
    <w:link w:val="2029"/>
    <w:pPr>
      <w:numPr>
        <w:ilvl w:val="0"/>
        <w:numId w:val="8"/>
      </w:numPr>
    </w:pPr>
  </w:style>
  <w:style w:type="numbering" w:styleId="2522">
    <w:name w:val="Стиль132"/>
    <w:next w:val="2522"/>
    <w:link w:val="2029"/>
  </w:style>
  <w:style w:type="numbering" w:styleId="2523">
    <w:name w:val="Нет списка7"/>
    <w:next w:val="2041"/>
    <w:link w:val="2029"/>
    <w:uiPriority w:val="99"/>
    <w:semiHidden/>
    <w:unhideWhenUsed/>
  </w:style>
  <w:style w:type="numbering" w:styleId="2524">
    <w:name w:val="List 05"/>
    <w:basedOn w:val="2041"/>
    <w:next w:val="2524"/>
    <w:link w:val="2029"/>
    <w:semiHidden/>
  </w:style>
  <w:style w:type="numbering" w:styleId="2525">
    <w:name w:val="Нет списка15"/>
    <w:next w:val="2041"/>
    <w:link w:val="2029"/>
    <w:uiPriority w:val="99"/>
    <w:semiHidden/>
    <w:unhideWhenUsed/>
  </w:style>
  <w:style w:type="numbering" w:styleId="2526">
    <w:name w:val="Нет списка25"/>
    <w:next w:val="2041"/>
    <w:link w:val="2029"/>
    <w:uiPriority w:val="99"/>
    <w:semiHidden/>
    <w:unhideWhenUsed/>
  </w:style>
  <w:style w:type="numbering" w:styleId="2527">
    <w:name w:val="Нет списка8"/>
    <w:next w:val="2041"/>
    <w:link w:val="2029"/>
    <w:uiPriority w:val="99"/>
    <w:semiHidden/>
    <w:unhideWhenUsed/>
  </w:style>
  <w:style w:type="numbering" w:styleId="2528">
    <w:name w:val="List 06"/>
    <w:basedOn w:val="2041"/>
    <w:next w:val="2528"/>
    <w:link w:val="2029"/>
    <w:semiHidden/>
  </w:style>
  <w:style w:type="numbering" w:styleId="2529">
    <w:name w:val="Нет списка16"/>
    <w:next w:val="2041"/>
    <w:link w:val="2029"/>
    <w:uiPriority w:val="99"/>
    <w:semiHidden/>
    <w:unhideWhenUsed/>
  </w:style>
  <w:style w:type="numbering" w:styleId="2530">
    <w:name w:val="Нет списка26"/>
    <w:next w:val="2041"/>
    <w:link w:val="2029"/>
    <w:uiPriority w:val="99"/>
    <w:semiHidden/>
    <w:unhideWhenUsed/>
  </w:style>
  <w:style w:type="numbering" w:styleId="2531">
    <w:name w:val="Нет списка9"/>
    <w:next w:val="2041"/>
    <w:link w:val="2029"/>
    <w:uiPriority w:val="99"/>
    <w:semiHidden/>
    <w:unhideWhenUsed/>
  </w:style>
  <w:style w:type="numbering" w:styleId="2532">
    <w:name w:val="List 07"/>
    <w:basedOn w:val="2041"/>
    <w:next w:val="2532"/>
    <w:link w:val="2029"/>
    <w:semiHidden/>
  </w:style>
  <w:style w:type="numbering" w:styleId="2533">
    <w:name w:val="Нет списка17"/>
    <w:next w:val="2041"/>
    <w:link w:val="2029"/>
    <w:uiPriority w:val="99"/>
    <w:semiHidden/>
    <w:unhideWhenUsed/>
  </w:style>
  <w:style w:type="numbering" w:styleId="2534">
    <w:name w:val="Нет списка27"/>
    <w:next w:val="2041"/>
    <w:link w:val="2029"/>
    <w:uiPriority w:val="99"/>
    <w:semiHidden/>
    <w:unhideWhenUsed/>
  </w:style>
  <w:style w:type="numbering" w:styleId="2535">
    <w:name w:val="Нет списка10"/>
    <w:next w:val="2041"/>
    <w:link w:val="2029"/>
    <w:uiPriority w:val="99"/>
    <w:semiHidden/>
    <w:unhideWhenUsed/>
  </w:style>
  <w:style w:type="numbering" w:styleId="2536">
    <w:name w:val="List 08"/>
    <w:basedOn w:val="2041"/>
    <w:next w:val="2536"/>
    <w:link w:val="2029"/>
    <w:semiHidden/>
  </w:style>
  <w:style w:type="numbering" w:styleId="2537">
    <w:name w:val="Нет списка18"/>
    <w:next w:val="2041"/>
    <w:link w:val="2029"/>
    <w:uiPriority w:val="99"/>
    <w:semiHidden/>
    <w:unhideWhenUsed/>
  </w:style>
  <w:style w:type="numbering" w:styleId="2538">
    <w:name w:val="Нет списка28"/>
    <w:next w:val="2041"/>
    <w:link w:val="2029"/>
    <w:uiPriority w:val="99"/>
    <w:semiHidden/>
    <w:unhideWhenUsed/>
  </w:style>
  <w:style w:type="character" w:styleId="2539">
    <w:name w:val="fontstyle01"/>
    <w:next w:val="2539"/>
    <w:link w:val="2029"/>
    <w:rPr>
      <w:rFonts w:ascii="Times New Roman" w:hAnsi="Times New Roman" w:cs="Times New Roman"/>
      <w:b/>
      <w:bCs/>
      <w:color w:val="000000"/>
      <w:sz w:val="28"/>
      <w:szCs w:val="28"/>
    </w:rPr>
  </w:style>
  <w:style w:type="table" w:styleId="2540">
    <w:name w:val="Сетка таблицы2"/>
    <w:basedOn w:val="2040"/>
    <w:next w:val="2063"/>
    <w:link w:val="2029"/>
    <w:uiPriority w:val="59"/>
    <w:rPr>
      <w:rFonts w:eastAsia="Calibri"/>
    </w:rPr>
    <w:tblPr/>
  </w:style>
  <w:style w:type="table" w:styleId="2541">
    <w:name w:val="Сетка таблицы3"/>
    <w:basedOn w:val="2040"/>
    <w:next w:val="2063"/>
    <w:link w:val="2029"/>
    <w:uiPriority w:val="59"/>
    <w:rPr>
      <w:rFonts w:eastAsia="Calibri"/>
    </w:rPr>
    <w:tblPr/>
  </w:style>
  <w:style w:type="table" w:styleId="2542">
    <w:name w:val="Сетка таблицы4"/>
    <w:basedOn w:val="2040"/>
    <w:next w:val="2063"/>
    <w:link w:val="2029"/>
    <w:uiPriority w:val="39"/>
    <w:rPr>
      <w:rFonts w:eastAsia="Calibri"/>
    </w:rPr>
    <w:tblPr/>
  </w:style>
  <w:style w:type="table" w:styleId="2543">
    <w:name w:val="Сетка таблицы5"/>
    <w:basedOn w:val="2040"/>
    <w:next w:val="2063"/>
    <w:link w:val="2029"/>
    <w:uiPriority w:val="39"/>
    <w:rPr>
      <w:rFonts w:eastAsia="Calibri"/>
    </w:rPr>
    <w:tblPr/>
  </w:style>
  <w:style w:type="table" w:styleId="2544">
    <w:name w:val="Сетка таблицы6"/>
    <w:basedOn w:val="2040"/>
    <w:next w:val="2063"/>
    <w:link w:val="2029"/>
    <w:uiPriority w:val="39"/>
    <w:rPr>
      <w:rFonts w:eastAsia="Calibri"/>
    </w:rPr>
    <w:tblPr/>
  </w:style>
  <w:style w:type="character" w:styleId="2545" w:default="1">
    <w:name w:val="Default Paragraph Font"/>
    <w:uiPriority w:val="1"/>
    <w:semiHidden/>
    <w:unhideWhenUsed/>
  </w:style>
  <w:style w:type="numbering" w:styleId="2546" w:default="1">
    <w:name w:val="No List"/>
    <w:uiPriority w:val="99"/>
    <w:semiHidden/>
    <w:unhideWhenUsed/>
  </w:style>
  <w:style w:type="table" w:styleId="2547" w:default="1">
    <w:name w:val="Normal Table"/>
    <w:uiPriority w:val="99"/>
    <w:semiHidden/>
    <w:unhideWhenUsed/>
    <w:tblPr/>
  </w:style>
</w:styles>
</file>

<file path=word/webSettings.xml><?xml version="1.0" encoding="utf-8"?>
<w:webSettings xmlns:w="http://schemas.openxmlformats.org/wordprocessingml/2006/main">
  <w:optimizeForBrowser/>
</w:webSettings>
</file>

<file path=word/_rels/comments.xml.rels><?xml version="1.0" encoding="UTF-8" standalone="yes"?><Relationships xmlns="http://schemas.openxmlformats.org/package/2006/relationships"></Relationship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tyles" Target="styles.xml" /><Relationship Id="rId2" Type="http://schemas.openxmlformats.org/officeDocument/2006/relationships/settings" Target="settings.xml" /><Relationship Id="rId3" Type="http://schemas.openxmlformats.org/officeDocument/2006/relationships/webSettings" Target="webSettings.xml" /><Relationship Id="rId4" Type="http://schemas.openxmlformats.org/officeDocument/2006/relationships/fontTable" Target="fontTable.xml" /><Relationship Id="rId5" Type="http://schemas.openxmlformats.org/officeDocument/2006/relationships/theme" Target="theme/theme1.xml" /><Relationship Id="rId6" Type="http://schemas.openxmlformats.org/officeDocument/2006/relationships/numbering" Target="numbering.xml" /><Relationship Id="rId7" Type="http://schemas.openxmlformats.org/officeDocument/2006/relationships/footnotes" Target="footnotes.xml" /><Relationship Id="rId8" Type="http://schemas.openxmlformats.org/officeDocument/2006/relationships/endnotes" Target="endnotes.xml" /><Relationship Id="rId9" Type="http://schemas.openxmlformats.org/officeDocument/2006/relationships/header" Target="header1.xml" /><Relationship Id="rId10" Type="http://schemas.openxmlformats.org/officeDocument/2006/relationships/footer" Target="footer1.xml" /><Relationship Id="rId11" Type="http://schemas.openxmlformats.org/officeDocument/2006/relationships/footer" Target="footer2.xml" /><Relationship Id="rId12" Type="http://schemas.openxmlformats.org/officeDocument/2006/relationships/image" Target="media/image1.wmf"/><Relationship Id="rId13" Type="http://schemas.openxmlformats.org/officeDocument/2006/relationships/image" Target="media/image2.jpg"/><Relationship Id="rId14" Type="http://schemas.openxmlformats.org/officeDocument/2006/relationships/image" Target="media/image3.jpg"/><Relationship Id="rId15" Type="http://schemas.openxmlformats.org/officeDocument/2006/relationships/image" Target="media/image4.jpg"/><Relationship Id="rId16" Type="http://schemas.openxmlformats.org/officeDocument/2006/relationships/image" Target="media/image5.jpg"/><Relationship Id="rId17" Type="http://schemas.openxmlformats.org/officeDocument/2006/relationships/image" Target="media/image6.jpg"/><Relationship Id="rId18" Type="http://schemas.openxmlformats.org/officeDocument/2006/relationships/image" Target="media/image7.jpg"/><Relationship Id="rId19" Type="http://schemas.openxmlformats.org/officeDocument/2006/relationships/image" Target="media/image8.jpg"/><Relationship Id="rId20" Type="http://schemas.openxmlformats.org/officeDocument/2006/relationships/image" Target="media/image9.jpg"/></Relationships>
</file>

<file path=word/_rels/endnotes.xml.rels><?xml version="1.0" encoding="UTF-8" standalone="yes"?><Relationships xmlns="http://schemas.openxmlformats.org/package/2006/relationships"></Relationships>
</file>

<file path=word/_rels/footer1.xml.rels><?xml version="1.0" encoding="UTF-8" standalone="yes"?><Relationships xmlns="http://schemas.openxmlformats.org/package/2006/relationships"></Relationships>
</file>

<file path=word/_rels/footer2.xml.rels><?xml version="1.0" encoding="UTF-8" standalone="yes"?><Relationships xmlns="http://schemas.openxmlformats.org/package/2006/relationships"></Relationships>
</file>

<file path=word/_rels/footnotes.xml.rels><?xml version="1.0" encoding="UTF-8" standalone="yes"?><Relationships xmlns="http://schemas.openxmlformats.org/package/2006/relationships"></Relationships>
</file>

<file path=word/_rels/header1.xml.rels><?xml version="1.0" encoding="UTF-8" standalone="yes"?><Relationships xmlns="http://schemas.openxmlformats.org/package/2006/relationships"></Relationships>
</file>

<file path=word/theme/theme1.xml><?xml version="1.0" encoding="utf-8"?>
<a:theme xmlns:a="http://schemas.openxmlformats.org/drawingml/2006/main" xmlns:r="http://schemas.openxmlformats.org/officeDocument/2006/relationships" xmlns:p="http://schemas.openxmlformats.org/presentation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Arial"/>
        <a:cs typeface="Arial"/>
      </a:majorFont>
      <a:minorFont>
        <a:latin typeface="Calibri"/>
        <a:ea typeface="Arial"/>
        <a:cs typeface="Arial"/>
      </a:minorFont>
    </a:fontScheme>
    <a:fmtScheme name="Office">
      <a:fillStyleLst>
        <a:solidFill>
          <a:schemeClr val="phClr"/>
        </a:solidFill>
        <a:gradFill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</a:effectStyleLst>
      <a:bgFillStyleLst>
        <a:solidFill>
          <a:schemeClr val="phClr"/>
        </a:solidFill>
        <a:gradFill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/>
        </a:gradFill>
        <a:gradFill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Р7-Офис/2024.2.1.466</Application>
  <Company>АГНОиПНО</Company>
  <DocSecurity>0</DocSecurity>
  <HyperlinksChanged>false</HyperlinksChanged>
  <ScaleCrop>false</ScaleCrop>
  <SharedDoc>false</SharedDoc>
  <Template>Normal</Template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Приложение № 1</dc:title>
  <dc:subject/>
  <dc:creator>Чужина Елена Петровна</dc:creator>
  <cp:keywords/>
  <dc:description/>
  <cp:revision>86</cp:revision>
  <dcterms:created xsi:type="dcterms:W3CDTF">2023-01-25T12:24:00Z</dcterms:created>
  <dcterms:modified xsi:type="dcterms:W3CDTF">2024-07-09T11:29:13Z</dcterms:modified>
  <cp:version>917504</cp:version>
</cp:coreProperties>
</file>